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987" w:rsidRPr="0080238B" w:rsidRDefault="00C91987" w:rsidP="00C91987">
      <w:pPr>
        <w:spacing w:after="300" w:line="240" w:lineRule="auto"/>
        <w:contextualSpacing/>
        <w:jc w:val="center"/>
        <w:rPr>
          <w:rFonts w:ascii="Times New Roman" w:eastAsiaTheme="majorEastAsia" w:hAnsi="Times New Roman" w:cs="Times New Roman"/>
          <w:b/>
          <w:bCs/>
          <w:smallCaps/>
          <w:color w:val="1F497D" w:themeColor="text2"/>
          <w:spacing w:val="5"/>
          <w:kern w:val="28"/>
          <w:sz w:val="72"/>
          <w:szCs w:val="72"/>
        </w:rPr>
      </w:pPr>
      <w:bookmarkStart w:id="0" w:name="_Toc453671881"/>
      <w:bookmarkStart w:id="1" w:name="_Toc453671969"/>
      <w:bookmarkStart w:id="2" w:name="_Toc453679620"/>
      <w:bookmarkStart w:id="3" w:name="_Toc453679917"/>
      <w:bookmarkStart w:id="4" w:name="_Toc453680200"/>
      <w:bookmarkStart w:id="5" w:name="_Toc453680544"/>
      <w:bookmarkStart w:id="6" w:name="_GoBack"/>
      <w:bookmarkEnd w:id="6"/>
      <w:r w:rsidRPr="0080238B">
        <w:rPr>
          <w:rFonts w:ascii="Times New Roman" w:eastAsiaTheme="majorEastAsia" w:hAnsi="Times New Roman" w:cs="Times New Roman"/>
          <w:b/>
          <w:bCs/>
          <w:smallCaps/>
          <w:color w:val="1F497D" w:themeColor="text2"/>
          <w:spacing w:val="5"/>
          <w:kern w:val="28"/>
          <w:sz w:val="72"/>
          <w:szCs w:val="72"/>
        </w:rPr>
        <w:t>ГОДИШЕН ДОКЛАД</w:t>
      </w:r>
    </w:p>
    <w:p w:rsidR="00C91987" w:rsidRPr="0080238B" w:rsidRDefault="00C91987" w:rsidP="00C91987">
      <w:pPr>
        <w:spacing w:after="300" w:line="240" w:lineRule="auto"/>
        <w:contextualSpacing/>
        <w:jc w:val="center"/>
        <w:rPr>
          <w:rFonts w:ascii="Times New Roman" w:eastAsiaTheme="majorEastAsia" w:hAnsi="Times New Roman" w:cs="Times New Roman"/>
          <w:b/>
          <w:bCs/>
          <w:smallCaps/>
          <w:color w:val="1F497D" w:themeColor="text2"/>
          <w:spacing w:val="5"/>
          <w:kern w:val="28"/>
          <w:sz w:val="48"/>
          <w:szCs w:val="48"/>
        </w:rPr>
      </w:pPr>
      <w:r w:rsidRPr="0080238B">
        <w:rPr>
          <w:rFonts w:ascii="Times New Roman" w:eastAsiaTheme="majorEastAsia" w:hAnsi="Times New Roman" w:cs="Times New Roman"/>
          <w:b/>
          <w:bCs/>
          <w:smallCaps/>
          <w:color w:val="1F497D" w:themeColor="text2"/>
          <w:spacing w:val="5"/>
          <w:kern w:val="28"/>
          <w:sz w:val="48"/>
          <w:szCs w:val="48"/>
        </w:rPr>
        <w:t>за наблюдение на изпълнението на</w:t>
      </w:r>
    </w:p>
    <w:p w:rsidR="00C91987" w:rsidRPr="0080238B" w:rsidRDefault="00C91987" w:rsidP="00C91987">
      <w:pPr>
        <w:spacing w:after="300" w:line="240" w:lineRule="auto"/>
        <w:contextualSpacing/>
        <w:jc w:val="center"/>
        <w:rPr>
          <w:rFonts w:ascii="Times New Roman" w:eastAsiaTheme="majorEastAsia" w:hAnsi="Times New Roman" w:cs="Times New Roman"/>
          <w:b/>
          <w:bCs/>
          <w:smallCaps/>
          <w:color w:val="1F497D" w:themeColor="text2"/>
          <w:spacing w:val="5"/>
          <w:kern w:val="28"/>
          <w:sz w:val="48"/>
          <w:szCs w:val="48"/>
        </w:rPr>
      </w:pPr>
      <w:r w:rsidRPr="0080238B">
        <w:rPr>
          <w:rFonts w:ascii="Times New Roman" w:eastAsiaTheme="majorEastAsia" w:hAnsi="Times New Roman" w:cs="Times New Roman"/>
          <w:b/>
          <w:bCs/>
          <w:smallCaps/>
          <w:color w:val="1F497D" w:themeColor="text2"/>
          <w:spacing w:val="5"/>
          <w:kern w:val="28"/>
          <w:sz w:val="48"/>
          <w:szCs w:val="48"/>
        </w:rPr>
        <w:t>Регионалния план за развитие на Югозападен район (2014-2020 г.)</w:t>
      </w:r>
    </w:p>
    <w:p w:rsidR="00C91987" w:rsidRPr="0080238B" w:rsidRDefault="00C91987" w:rsidP="00C91987">
      <w:pPr>
        <w:spacing w:after="300" w:line="240" w:lineRule="auto"/>
        <w:contextualSpacing/>
        <w:jc w:val="center"/>
        <w:rPr>
          <w:rFonts w:ascii="Times New Roman" w:eastAsiaTheme="majorEastAsia" w:hAnsi="Times New Roman" w:cs="Times New Roman"/>
          <w:b/>
          <w:bCs/>
          <w:smallCaps/>
          <w:color w:val="17365D" w:themeColor="text2" w:themeShade="BF"/>
          <w:spacing w:val="5"/>
          <w:kern w:val="28"/>
          <w:sz w:val="48"/>
          <w:szCs w:val="48"/>
        </w:rPr>
      </w:pPr>
      <w:r w:rsidRPr="0080238B">
        <w:rPr>
          <w:rFonts w:ascii="Times New Roman" w:eastAsiaTheme="majorEastAsia" w:hAnsi="Times New Roman" w:cs="Times New Roman"/>
          <w:b/>
          <w:bCs/>
          <w:smallCaps/>
          <w:color w:val="1F497D" w:themeColor="text2"/>
          <w:spacing w:val="5"/>
          <w:kern w:val="28"/>
          <w:sz w:val="48"/>
          <w:szCs w:val="48"/>
        </w:rPr>
        <w:t>за 2016 година</w:t>
      </w:r>
    </w:p>
    <w:p w:rsidR="00C91987" w:rsidRPr="0080238B" w:rsidRDefault="00C91987" w:rsidP="00D73C28">
      <w:pPr>
        <w:rPr>
          <w:noProof/>
          <w:lang w:eastAsia="bg-BG"/>
        </w:rPr>
      </w:pPr>
    </w:p>
    <w:p w:rsidR="00C91987" w:rsidRPr="0080238B" w:rsidRDefault="00C91987" w:rsidP="00D73C28">
      <w:pPr>
        <w:jc w:val="center"/>
        <w:rPr>
          <w:lang w:eastAsia="bg-BG"/>
        </w:rPr>
      </w:pPr>
      <w:bookmarkStart w:id="7" w:name="_Toc485205174"/>
      <w:r w:rsidRPr="0080238B">
        <w:rPr>
          <w:noProof/>
          <w:lang w:val="en-US"/>
        </w:rPr>
        <w:drawing>
          <wp:inline distT="0" distB="0" distL="0" distR="0" wp14:anchorId="48FE43F0" wp14:editId="5D813C2E">
            <wp:extent cx="4664989" cy="4649492"/>
            <wp:effectExtent l="0" t="0" r="254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19008"/>
                    <a:stretch/>
                  </pic:blipFill>
                  <pic:spPr bwMode="auto">
                    <a:xfrm>
                      <a:off x="0" y="0"/>
                      <a:ext cx="4667797" cy="465229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7"/>
    </w:p>
    <w:p w:rsidR="00826E36" w:rsidRPr="00D73C28" w:rsidRDefault="00826E36" w:rsidP="00D73C28">
      <w:pPr>
        <w:rPr>
          <w:lang w:val="en-US" w:eastAsia="bg-BG"/>
        </w:rPr>
      </w:pPr>
    </w:p>
    <w:p w:rsidR="00C91987" w:rsidRPr="0080238B" w:rsidRDefault="00C91987" w:rsidP="00C91987">
      <w:pPr>
        <w:spacing w:after="0" w:line="240" w:lineRule="auto"/>
        <w:jc w:val="center"/>
        <w:rPr>
          <w:rFonts w:ascii="Times New Roman" w:hAnsi="Times New Roman" w:cs="Times New Roman"/>
          <w:b/>
          <w:color w:val="1F497D" w:themeColor="text2"/>
          <w:sz w:val="28"/>
          <w:szCs w:val="28"/>
          <w14:shadow w14:blurRad="50800" w14:dist="38100" w14:dir="0" w14:sx="100000" w14:sy="100000" w14:kx="0" w14:ky="0" w14:algn="l">
            <w14:srgbClr w14:val="000000">
              <w14:alpha w14:val="60000"/>
            </w14:srgbClr>
          </w14:shadow>
        </w:rPr>
      </w:pPr>
      <w:r w:rsidRPr="0080238B">
        <w:rPr>
          <w:rFonts w:ascii="Times New Roman" w:hAnsi="Times New Roman" w:cs="Times New Roman"/>
          <w:b/>
          <w:color w:val="1F497D" w:themeColor="text2"/>
          <w:sz w:val="28"/>
          <w:szCs w:val="28"/>
          <w14:shadow w14:blurRad="50800" w14:dist="38100" w14:dir="0" w14:sx="100000" w14:sy="100000" w14:kx="0" w14:ky="0" w14:algn="l">
            <w14:srgbClr w14:val="000000">
              <w14:alpha w14:val="60000"/>
            </w14:srgbClr>
          </w14:shadow>
        </w:rPr>
        <w:t>МИНИСТEРСТВО НА РЕГИОНАЛНОТО РАЗВИТИЕ И БЛАГОУСТРОЙСТВОТО</w:t>
      </w:r>
    </w:p>
    <w:p w:rsidR="00C91987" w:rsidRPr="0080238B" w:rsidRDefault="00C91987" w:rsidP="00C91987">
      <w:pPr>
        <w:spacing w:after="0" w:line="240" w:lineRule="auto"/>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80238B">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 xml:space="preserve">Главна дирекция „Стратегическо планиране на регионалното развитие и </w:t>
      </w:r>
    </w:p>
    <w:p w:rsidR="00C91987" w:rsidRPr="0080238B" w:rsidRDefault="00C91987" w:rsidP="00C91987">
      <w:pPr>
        <w:spacing w:after="0" w:line="240" w:lineRule="auto"/>
        <w:ind w:left="-284" w:firstLine="284"/>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80238B">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административно-териториално устройство“</w:t>
      </w:r>
    </w:p>
    <w:p w:rsidR="00C91987" w:rsidRPr="0080238B" w:rsidRDefault="00C91987" w:rsidP="00C91987">
      <w:pPr>
        <w:spacing w:after="0" w:line="240" w:lineRule="auto"/>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80238B">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 xml:space="preserve">Отдел „Стратегическо планиране и координация на регионалното развитие </w:t>
      </w:r>
    </w:p>
    <w:p w:rsidR="006F63E1" w:rsidRPr="00D73C28" w:rsidRDefault="00C91987" w:rsidP="00D73C28">
      <w:pPr>
        <w:spacing w:after="0" w:line="240" w:lineRule="auto"/>
        <w:jc w:val="center"/>
        <w:rPr>
          <w:rFonts w:ascii="Times New Roman" w:hAnsi="Times New Roman" w:cs="Times New Roman"/>
          <w:color w:val="1F497D" w:themeColor="text2"/>
          <w:sz w:val="24"/>
          <w:szCs w:val="24"/>
          <w:lang w:val="en-US"/>
          <w14:shadow w14:blurRad="50800" w14:dist="38100" w14:dir="0" w14:sx="100000" w14:sy="100000" w14:kx="0" w14:ky="0" w14:algn="l">
            <w14:srgbClr w14:val="000000">
              <w14:alpha w14:val="60000"/>
            </w14:srgbClr>
          </w14:shadow>
        </w:rPr>
      </w:pPr>
      <w:r w:rsidRPr="0080238B">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в Югозападен район – София област“</w:t>
      </w:r>
      <w:bookmarkEnd w:id="0"/>
      <w:bookmarkEnd w:id="1"/>
      <w:bookmarkEnd w:id="2"/>
      <w:bookmarkEnd w:id="3"/>
      <w:bookmarkEnd w:id="4"/>
      <w:bookmarkEnd w:id="5"/>
    </w:p>
    <w:bookmarkStart w:id="8" w:name="_Toc453671880" w:displacedByCustomXml="next"/>
    <w:bookmarkStart w:id="9" w:name="_Toc453671968" w:displacedByCustomXml="next"/>
    <w:bookmarkStart w:id="10" w:name="_Toc453671882" w:displacedByCustomXml="next"/>
    <w:bookmarkStart w:id="11" w:name="_Toc453671970" w:displacedByCustomXml="next"/>
    <w:bookmarkStart w:id="12" w:name="_Toc453679621" w:displacedByCustomXml="next"/>
    <w:bookmarkStart w:id="13" w:name="_Toc453679918" w:displacedByCustomXml="next"/>
    <w:bookmarkStart w:id="14" w:name="_Toc453680201" w:displacedByCustomXml="next"/>
    <w:bookmarkStart w:id="15" w:name="_Toc453680545" w:displacedByCustomXml="next"/>
    <w:sdt>
      <w:sdtPr>
        <w:rPr>
          <w:rFonts w:asciiTheme="minorHAnsi" w:eastAsiaTheme="minorHAnsi" w:hAnsiTheme="minorHAnsi" w:cstheme="minorBidi"/>
          <w:b w:val="0"/>
          <w:bCs w:val="0"/>
          <w:color w:val="auto"/>
          <w:sz w:val="22"/>
          <w:szCs w:val="22"/>
          <w:lang w:val="bg-BG" w:eastAsia="en-US"/>
        </w:rPr>
        <w:id w:val="-1304926101"/>
        <w:docPartObj>
          <w:docPartGallery w:val="Table of Contents"/>
          <w:docPartUnique/>
        </w:docPartObj>
      </w:sdtPr>
      <w:sdtEndPr>
        <w:rPr>
          <w:noProof/>
        </w:rPr>
      </w:sdtEndPr>
      <w:sdtContent>
        <w:p w:rsidR="007D5B44" w:rsidRPr="00D7586F" w:rsidRDefault="00001E43" w:rsidP="00683E73">
          <w:pPr>
            <w:pStyle w:val="TOCHeading"/>
            <w:spacing w:before="0" w:line="336" w:lineRule="auto"/>
            <w:jc w:val="both"/>
            <w:rPr>
              <w:rFonts w:ascii="Times New Roman" w:hAnsi="Times New Roman" w:cs="Times New Roman"/>
              <w:color w:val="auto"/>
              <w:sz w:val="24"/>
              <w:szCs w:val="24"/>
              <w:lang w:val="bg-BG"/>
            </w:rPr>
          </w:pPr>
          <w:r w:rsidRPr="00D7586F">
            <w:rPr>
              <w:rFonts w:ascii="Times New Roman" w:hAnsi="Times New Roman" w:cs="Times New Roman"/>
              <w:color w:val="auto"/>
              <w:sz w:val="24"/>
              <w:szCs w:val="24"/>
              <w:lang w:val="bg-BG"/>
            </w:rPr>
            <w:t>Съдържание</w:t>
          </w:r>
        </w:p>
        <w:p w:rsidR="00D7586F" w:rsidRPr="00683E73" w:rsidRDefault="007D5B44" w:rsidP="00683E73">
          <w:pPr>
            <w:pStyle w:val="TOC1"/>
            <w:spacing w:after="0" w:line="336" w:lineRule="auto"/>
            <w:jc w:val="both"/>
            <w:rPr>
              <w:rFonts w:ascii="Times New Roman" w:eastAsiaTheme="minorEastAsia" w:hAnsi="Times New Roman" w:cs="Times New Roman"/>
              <w:sz w:val="24"/>
              <w:szCs w:val="24"/>
              <w:lang w:val="bg-BG"/>
            </w:rPr>
          </w:pPr>
          <w:r w:rsidRPr="00D7586F">
            <w:rPr>
              <w:rFonts w:ascii="Times New Roman" w:hAnsi="Times New Roman" w:cs="Times New Roman"/>
              <w:sz w:val="24"/>
              <w:szCs w:val="24"/>
            </w:rPr>
            <w:fldChar w:fldCharType="begin"/>
          </w:r>
          <w:r w:rsidRPr="00D7586F">
            <w:rPr>
              <w:rFonts w:ascii="Times New Roman" w:hAnsi="Times New Roman" w:cs="Times New Roman"/>
              <w:sz w:val="24"/>
              <w:szCs w:val="24"/>
            </w:rPr>
            <w:instrText xml:space="preserve"> TOC \o "1-3" \h \z \u </w:instrText>
          </w:r>
          <w:r w:rsidRPr="00D7586F">
            <w:rPr>
              <w:rFonts w:ascii="Times New Roman" w:hAnsi="Times New Roman" w:cs="Times New Roman"/>
              <w:sz w:val="24"/>
              <w:szCs w:val="24"/>
            </w:rPr>
            <w:fldChar w:fldCharType="separate"/>
          </w:r>
          <w:hyperlink w:anchor="_Toc485823403" w:history="1">
            <w:r w:rsidR="00D7586F" w:rsidRPr="00683E73">
              <w:rPr>
                <w:rStyle w:val="Hyperlink"/>
                <w:rFonts w:ascii="Times New Roman" w:hAnsi="Times New Roman" w:cs="Times New Roman"/>
                <w:sz w:val="24"/>
                <w:szCs w:val="24"/>
              </w:rPr>
              <w:t>ВЪВЕДЕНИЕ</w:t>
            </w:r>
            <w:r w:rsidR="00D7586F" w:rsidRPr="00683E73">
              <w:rPr>
                <w:rFonts w:ascii="Times New Roman" w:hAnsi="Times New Roman" w:cs="Times New Roman"/>
                <w:webHidden/>
                <w:sz w:val="24"/>
                <w:szCs w:val="24"/>
              </w:rPr>
              <w:tab/>
            </w:r>
            <w:r w:rsidR="00D7586F" w:rsidRPr="00683E73">
              <w:rPr>
                <w:rFonts w:ascii="Times New Roman" w:hAnsi="Times New Roman" w:cs="Times New Roman"/>
                <w:webHidden/>
                <w:sz w:val="24"/>
                <w:szCs w:val="24"/>
              </w:rPr>
              <w:fldChar w:fldCharType="begin"/>
            </w:r>
            <w:r w:rsidR="00D7586F" w:rsidRPr="00683E73">
              <w:rPr>
                <w:rFonts w:ascii="Times New Roman" w:hAnsi="Times New Roman" w:cs="Times New Roman"/>
                <w:webHidden/>
                <w:sz w:val="24"/>
                <w:szCs w:val="24"/>
              </w:rPr>
              <w:instrText xml:space="preserve"> PAGEREF _Toc485823403 \h </w:instrText>
            </w:r>
            <w:r w:rsidR="00D7586F" w:rsidRPr="00683E73">
              <w:rPr>
                <w:rFonts w:ascii="Times New Roman" w:hAnsi="Times New Roman" w:cs="Times New Roman"/>
                <w:webHidden/>
                <w:sz w:val="24"/>
                <w:szCs w:val="24"/>
              </w:rPr>
            </w:r>
            <w:r w:rsidR="00D7586F" w:rsidRPr="00683E73">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8</w:t>
            </w:r>
            <w:r w:rsidR="00D7586F" w:rsidRPr="00683E73">
              <w:rPr>
                <w:rFonts w:ascii="Times New Roman" w:hAnsi="Times New Roman" w:cs="Times New Roman"/>
                <w:webHidden/>
                <w:sz w:val="24"/>
                <w:szCs w:val="24"/>
              </w:rPr>
              <w:fldChar w:fldCharType="end"/>
            </w:r>
          </w:hyperlink>
        </w:p>
        <w:p w:rsidR="00D7586F" w:rsidRPr="00683E73" w:rsidRDefault="00C65ACD" w:rsidP="00683E73">
          <w:pPr>
            <w:pStyle w:val="TOC1"/>
            <w:spacing w:after="0" w:line="336" w:lineRule="auto"/>
            <w:jc w:val="both"/>
            <w:rPr>
              <w:rFonts w:ascii="Times New Roman" w:eastAsiaTheme="minorEastAsia" w:hAnsi="Times New Roman" w:cs="Times New Roman"/>
              <w:sz w:val="24"/>
              <w:szCs w:val="24"/>
              <w:lang w:val="bg-BG"/>
            </w:rPr>
          </w:pPr>
          <w:hyperlink w:anchor="_Toc485823404" w:history="1">
            <w:r w:rsidR="00D7586F" w:rsidRPr="00683E73">
              <w:rPr>
                <w:rStyle w:val="Hyperlink"/>
                <w:rFonts w:ascii="Times New Roman" w:hAnsi="Times New Roman" w:cs="Times New Roman"/>
                <w:sz w:val="24"/>
                <w:szCs w:val="24"/>
              </w:rPr>
              <w:t>I. ОБЩИ УСЛОВИЯ ЗА ИЗПЪЛНЕНИЕ НА РЕГИОНАЛНИЯ ПЛАН ЗА РАЗВИТИЕ НА ЮГОЗАПАДЕН РАЙОН (2014-2020 Г.) И В ЧАСТНОСТ ПРОМЕНИТЕ В СОЦИАЛНО-ИКОНОМИЧЕСКИТЕ УСЛОВИЯ И ПОЛИТИКИТЕ ЗА РАЗВИТИЕ НА НАЦИОНАЛНО, РЕГИОНАЛНО И МЕСТНО НИВО</w:t>
            </w:r>
            <w:r w:rsidR="00D7586F" w:rsidRPr="00683E73">
              <w:rPr>
                <w:rFonts w:ascii="Times New Roman" w:hAnsi="Times New Roman" w:cs="Times New Roman"/>
                <w:webHidden/>
                <w:sz w:val="24"/>
                <w:szCs w:val="24"/>
              </w:rPr>
              <w:tab/>
            </w:r>
            <w:r w:rsidR="00D7586F" w:rsidRPr="00683E73">
              <w:rPr>
                <w:rFonts w:ascii="Times New Roman" w:hAnsi="Times New Roman" w:cs="Times New Roman"/>
                <w:webHidden/>
                <w:sz w:val="24"/>
                <w:szCs w:val="24"/>
              </w:rPr>
              <w:fldChar w:fldCharType="begin"/>
            </w:r>
            <w:r w:rsidR="00D7586F" w:rsidRPr="00683E73">
              <w:rPr>
                <w:rFonts w:ascii="Times New Roman" w:hAnsi="Times New Roman" w:cs="Times New Roman"/>
                <w:webHidden/>
                <w:sz w:val="24"/>
                <w:szCs w:val="24"/>
              </w:rPr>
              <w:instrText xml:space="preserve"> PAGEREF _Toc485823404 \h </w:instrText>
            </w:r>
            <w:r w:rsidR="00D7586F" w:rsidRPr="00683E73">
              <w:rPr>
                <w:rFonts w:ascii="Times New Roman" w:hAnsi="Times New Roman" w:cs="Times New Roman"/>
                <w:webHidden/>
                <w:sz w:val="24"/>
                <w:szCs w:val="24"/>
              </w:rPr>
            </w:r>
            <w:r w:rsidR="00D7586F" w:rsidRPr="00683E73">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9</w:t>
            </w:r>
            <w:r w:rsidR="00D7586F" w:rsidRPr="00683E73">
              <w:rPr>
                <w:rFonts w:ascii="Times New Roman" w:hAnsi="Times New Roman" w:cs="Times New Roman"/>
                <w:webHidden/>
                <w:sz w:val="24"/>
                <w:szCs w:val="24"/>
              </w:rPr>
              <w:fldChar w:fldCharType="end"/>
            </w:r>
          </w:hyperlink>
        </w:p>
        <w:p w:rsidR="00D7586F" w:rsidRPr="00683E73" w:rsidRDefault="00C65ACD" w:rsidP="00683E73">
          <w:pPr>
            <w:pStyle w:val="TOC2"/>
            <w:spacing w:after="0" w:line="336" w:lineRule="auto"/>
            <w:jc w:val="both"/>
            <w:rPr>
              <w:rFonts w:ascii="Times New Roman" w:hAnsi="Times New Roman" w:cs="Times New Roman"/>
              <w:b/>
              <w:noProof/>
              <w:sz w:val="24"/>
              <w:szCs w:val="24"/>
              <w:lang w:val="bg-BG" w:eastAsia="bg-BG"/>
            </w:rPr>
          </w:pPr>
          <w:hyperlink w:anchor="_Toc485823405" w:history="1">
            <w:r w:rsidR="00D7586F" w:rsidRPr="00683E73">
              <w:rPr>
                <w:rStyle w:val="Hyperlink"/>
                <w:rFonts w:ascii="Times New Roman" w:eastAsia="Times New Roman" w:hAnsi="Times New Roman" w:cs="Times New Roman"/>
                <w:b/>
                <w:noProof/>
                <w:sz w:val="24"/>
                <w:szCs w:val="24"/>
                <w:lang w:eastAsia="bg-BG"/>
              </w:rPr>
              <w:t>Общи условия за изпълнение на Регионалния план за развитие на Югозападен район и промени в социално - икономическите условия</w:t>
            </w:r>
            <w:r w:rsidR="00D7586F" w:rsidRPr="00683E73">
              <w:rPr>
                <w:rFonts w:ascii="Times New Roman" w:hAnsi="Times New Roman" w:cs="Times New Roman"/>
                <w:b/>
                <w:noProof/>
                <w:webHidden/>
                <w:sz w:val="24"/>
                <w:szCs w:val="24"/>
              </w:rPr>
              <w:tab/>
            </w:r>
            <w:r w:rsidR="00D7586F" w:rsidRPr="00683E73">
              <w:rPr>
                <w:rFonts w:ascii="Times New Roman" w:hAnsi="Times New Roman" w:cs="Times New Roman"/>
                <w:b/>
                <w:noProof/>
                <w:webHidden/>
                <w:sz w:val="24"/>
                <w:szCs w:val="24"/>
              </w:rPr>
              <w:fldChar w:fldCharType="begin"/>
            </w:r>
            <w:r w:rsidR="00D7586F" w:rsidRPr="00683E73">
              <w:rPr>
                <w:rFonts w:ascii="Times New Roman" w:hAnsi="Times New Roman" w:cs="Times New Roman"/>
                <w:b/>
                <w:noProof/>
                <w:webHidden/>
                <w:sz w:val="24"/>
                <w:szCs w:val="24"/>
              </w:rPr>
              <w:instrText xml:space="preserve"> PAGEREF _Toc485823405 \h </w:instrText>
            </w:r>
            <w:r w:rsidR="00D7586F" w:rsidRPr="00683E73">
              <w:rPr>
                <w:rFonts w:ascii="Times New Roman" w:hAnsi="Times New Roman" w:cs="Times New Roman"/>
                <w:b/>
                <w:noProof/>
                <w:webHidden/>
                <w:sz w:val="24"/>
                <w:szCs w:val="24"/>
              </w:rPr>
            </w:r>
            <w:r w:rsidR="00D7586F" w:rsidRPr="00683E73">
              <w:rPr>
                <w:rFonts w:ascii="Times New Roman" w:hAnsi="Times New Roman" w:cs="Times New Roman"/>
                <w:b/>
                <w:noProof/>
                <w:webHidden/>
                <w:sz w:val="24"/>
                <w:szCs w:val="24"/>
              </w:rPr>
              <w:fldChar w:fldCharType="separate"/>
            </w:r>
            <w:r w:rsidR="004B349B">
              <w:rPr>
                <w:rFonts w:ascii="Times New Roman" w:hAnsi="Times New Roman" w:cs="Times New Roman"/>
                <w:b/>
                <w:noProof/>
                <w:webHidden/>
                <w:sz w:val="24"/>
                <w:szCs w:val="24"/>
              </w:rPr>
              <w:t>9</w:t>
            </w:r>
            <w:r w:rsidR="00D7586F" w:rsidRPr="00683E73">
              <w:rPr>
                <w:rFonts w:ascii="Times New Roman" w:hAnsi="Times New Roman" w:cs="Times New Roman"/>
                <w:b/>
                <w:noProof/>
                <w:webHidden/>
                <w:sz w:val="24"/>
                <w:szCs w:val="24"/>
              </w:rPr>
              <w:fldChar w:fldCharType="end"/>
            </w:r>
          </w:hyperlink>
        </w:p>
        <w:p w:rsidR="00D7586F" w:rsidRPr="00D7586F" w:rsidRDefault="00C65ACD" w:rsidP="00683E73">
          <w:pPr>
            <w:pStyle w:val="TOC2"/>
            <w:spacing w:after="0" w:line="336" w:lineRule="auto"/>
            <w:jc w:val="both"/>
            <w:rPr>
              <w:rFonts w:ascii="Times New Roman" w:hAnsi="Times New Roman" w:cs="Times New Roman"/>
              <w:noProof/>
              <w:sz w:val="24"/>
              <w:szCs w:val="24"/>
              <w:lang w:val="bg-BG" w:eastAsia="bg-BG"/>
            </w:rPr>
          </w:pPr>
          <w:hyperlink w:anchor="_Toc485823406" w:history="1">
            <w:r w:rsidR="00D7586F" w:rsidRPr="00683E73">
              <w:rPr>
                <w:rStyle w:val="Hyperlink"/>
                <w:rFonts w:ascii="Times New Roman" w:hAnsi="Times New Roman" w:cs="Times New Roman"/>
                <w:b/>
                <w:noProof/>
                <w:sz w:val="24"/>
                <w:szCs w:val="24"/>
              </w:rPr>
              <w:t>Промени в политиките за развитие на европейско, национално, регионално и местно ниво</w:t>
            </w:r>
            <w:r w:rsidR="00D7586F" w:rsidRPr="00683E73">
              <w:rPr>
                <w:rFonts w:ascii="Times New Roman" w:hAnsi="Times New Roman" w:cs="Times New Roman"/>
                <w:b/>
                <w:noProof/>
                <w:webHidden/>
                <w:sz w:val="24"/>
                <w:szCs w:val="24"/>
              </w:rPr>
              <w:tab/>
            </w:r>
            <w:r w:rsidR="00D7586F" w:rsidRPr="00683E73">
              <w:rPr>
                <w:rFonts w:ascii="Times New Roman" w:hAnsi="Times New Roman" w:cs="Times New Roman"/>
                <w:b/>
                <w:noProof/>
                <w:webHidden/>
                <w:sz w:val="24"/>
                <w:szCs w:val="24"/>
              </w:rPr>
              <w:fldChar w:fldCharType="begin"/>
            </w:r>
            <w:r w:rsidR="00D7586F" w:rsidRPr="00683E73">
              <w:rPr>
                <w:rFonts w:ascii="Times New Roman" w:hAnsi="Times New Roman" w:cs="Times New Roman"/>
                <w:b/>
                <w:noProof/>
                <w:webHidden/>
                <w:sz w:val="24"/>
                <w:szCs w:val="24"/>
              </w:rPr>
              <w:instrText xml:space="preserve"> PAGEREF _Toc485823406 \h </w:instrText>
            </w:r>
            <w:r w:rsidR="00D7586F" w:rsidRPr="00683E73">
              <w:rPr>
                <w:rFonts w:ascii="Times New Roman" w:hAnsi="Times New Roman" w:cs="Times New Roman"/>
                <w:b/>
                <w:noProof/>
                <w:webHidden/>
                <w:sz w:val="24"/>
                <w:szCs w:val="24"/>
              </w:rPr>
            </w:r>
            <w:r w:rsidR="00D7586F" w:rsidRPr="00683E73">
              <w:rPr>
                <w:rFonts w:ascii="Times New Roman" w:hAnsi="Times New Roman" w:cs="Times New Roman"/>
                <w:b/>
                <w:noProof/>
                <w:webHidden/>
                <w:sz w:val="24"/>
                <w:szCs w:val="24"/>
              </w:rPr>
              <w:fldChar w:fldCharType="separate"/>
            </w:r>
            <w:r w:rsidR="004B349B">
              <w:rPr>
                <w:rFonts w:ascii="Times New Roman" w:hAnsi="Times New Roman" w:cs="Times New Roman"/>
                <w:b/>
                <w:noProof/>
                <w:webHidden/>
                <w:sz w:val="24"/>
                <w:szCs w:val="24"/>
              </w:rPr>
              <w:t>18</w:t>
            </w:r>
            <w:r w:rsidR="00D7586F" w:rsidRPr="00683E73">
              <w:rPr>
                <w:rFonts w:ascii="Times New Roman" w:hAnsi="Times New Roman" w:cs="Times New Roman"/>
                <w:b/>
                <w:noProof/>
                <w:webHidden/>
                <w:sz w:val="24"/>
                <w:szCs w:val="24"/>
              </w:rPr>
              <w:fldChar w:fldCharType="end"/>
            </w:r>
          </w:hyperlink>
        </w:p>
        <w:p w:rsidR="00D7586F" w:rsidRPr="00D7586F" w:rsidRDefault="00C65ACD" w:rsidP="00683E73">
          <w:pPr>
            <w:pStyle w:val="TOC1"/>
            <w:spacing w:after="0" w:line="336" w:lineRule="auto"/>
            <w:jc w:val="both"/>
            <w:rPr>
              <w:rFonts w:ascii="Times New Roman" w:eastAsiaTheme="minorEastAsia" w:hAnsi="Times New Roman" w:cs="Times New Roman"/>
              <w:b w:val="0"/>
              <w:sz w:val="24"/>
              <w:szCs w:val="24"/>
              <w:lang w:val="bg-BG"/>
            </w:rPr>
          </w:pPr>
          <w:hyperlink w:anchor="_Toc485823407" w:history="1">
            <w:r w:rsidR="00D7586F" w:rsidRPr="00D7586F">
              <w:rPr>
                <w:rStyle w:val="Hyperlink"/>
                <w:rFonts w:ascii="Times New Roman" w:hAnsi="Times New Roman" w:cs="Times New Roman"/>
                <w:bCs/>
                <w:sz w:val="24"/>
                <w:szCs w:val="24"/>
              </w:rPr>
              <w:t xml:space="preserve">II. </w:t>
            </w:r>
            <w:r w:rsidR="00D7586F" w:rsidRPr="00D7586F">
              <w:rPr>
                <w:rStyle w:val="Hyperlink"/>
                <w:rFonts w:ascii="Times New Roman" w:eastAsiaTheme="majorEastAsia" w:hAnsi="Times New Roman" w:cs="Times New Roman"/>
                <w:sz w:val="24"/>
                <w:szCs w:val="24"/>
              </w:rPr>
              <w:t>ПОСТИГНАТ НАПРЕДЪК ПО ИЗПЪЛНЕНИЕТО НА ЦЕЛИТЕ И ПРИОРИТЕТИТЕ НА РЕГИОНАЛНИЯ ПЛАН ЗА РАЗВИТИЕ НА ЮГОЗАПАДЕН РАЙОН (2014-2020 г.)</w:t>
            </w:r>
            <w:r w:rsidR="00D7586F" w:rsidRPr="00D7586F">
              <w:rPr>
                <w:rFonts w:ascii="Times New Roman" w:hAnsi="Times New Roman" w:cs="Times New Roman"/>
                <w:webHidden/>
                <w:sz w:val="24"/>
                <w:szCs w:val="24"/>
              </w:rPr>
              <w:tab/>
            </w:r>
            <w:r w:rsidR="00D7586F" w:rsidRPr="00D7586F">
              <w:rPr>
                <w:rFonts w:ascii="Times New Roman" w:hAnsi="Times New Roman" w:cs="Times New Roman"/>
                <w:webHidden/>
                <w:sz w:val="24"/>
                <w:szCs w:val="24"/>
              </w:rPr>
              <w:fldChar w:fldCharType="begin"/>
            </w:r>
            <w:r w:rsidR="00D7586F" w:rsidRPr="00D7586F">
              <w:rPr>
                <w:rFonts w:ascii="Times New Roman" w:hAnsi="Times New Roman" w:cs="Times New Roman"/>
                <w:webHidden/>
                <w:sz w:val="24"/>
                <w:szCs w:val="24"/>
              </w:rPr>
              <w:instrText xml:space="preserve"> PAGEREF _Toc485823407 \h </w:instrText>
            </w:r>
            <w:r w:rsidR="00D7586F" w:rsidRPr="00D7586F">
              <w:rPr>
                <w:rFonts w:ascii="Times New Roman" w:hAnsi="Times New Roman" w:cs="Times New Roman"/>
                <w:webHidden/>
                <w:sz w:val="24"/>
                <w:szCs w:val="24"/>
              </w:rPr>
            </w:r>
            <w:r w:rsidR="00D7586F" w:rsidRPr="00D7586F">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27</w:t>
            </w:r>
            <w:r w:rsidR="00D7586F" w:rsidRPr="00D7586F">
              <w:rPr>
                <w:rFonts w:ascii="Times New Roman" w:hAnsi="Times New Roman" w:cs="Times New Roman"/>
                <w:webHidden/>
                <w:sz w:val="24"/>
                <w:szCs w:val="24"/>
              </w:rPr>
              <w:fldChar w:fldCharType="end"/>
            </w:r>
          </w:hyperlink>
        </w:p>
        <w:p w:rsidR="00D7586F" w:rsidRPr="00B40237" w:rsidRDefault="00C65ACD" w:rsidP="00683E73">
          <w:pPr>
            <w:pStyle w:val="TOC2"/>
            <w:spacing w:after="0" w:line="336" w:lineRule="auto"/>
            <w:jc w:val="both"/>
            <w:rPr>
              <w:rFonts w:ascii="Times New Roman" w:hAnsi="Times New Roman" w:cs="Times New Roman"/>
              <w:b/>
              <w:noProof/>
              <w:sz w:val="24"/>
              <w:szCs w:val="24"/>
              <w:lang w:val="bg-BG" w:eastAsia="bg-BG"/>
            </w:rPr>
          </w:pPr>
          <w:hyperlink w:anchor="_Toc485823408" w:history="1">
            <w:r w:rsidR="00D7586F" w:rsidRPr="00B40237">
              <w:rPr>
                <w:rStyle w:val="Hyperlink"/>
                <w:rFonts w:ascii="Times New Roman" w:eastAsia="Times New Roman" w:hAnsi="Times New Roman" w:cs="Times New Roman"/>
                <w:b/>
                <w:bCs/>
                <w:noProof/>
                <w:sz w:val="24"/>
                <w:szCs w:val="24"/>
              </w:rPr>
              <w:t>1. Анализ на изменението на основните макроикономически индикатори.</w:t>
            </w:r>
            <w:r w:rsidR="00D7586F" w:rsidRPr="00B40237">
              <w:rPr>
                <w:rFonts w:ascii="Times New Roman" w:hAnsi="Times New Roman" w:cs="Times New Roman"/>
                <w:b/>
                <w:noProof/>
                <w:webHidden/>
                <w:sz w:val="24"/>
                <w:szCs w:val="24"/>
              </w:rPr>
              <w:tab/>
            </w:r>
            <w:r w:rsidR="00D7586F" w:rsidRPr="00B40237">
              <w:rPr>
                <w:rFonts w:ascii="Times New Roman" w:hAnsi="Times New Roman" w:cs="Times New Roman"/>
                <w:b/>
                <w:noProof/>
                <w:webHidden/>
                <w:sz w:val="24"/>
                <w:szCs w:val="24"/>
              </w:rPr>
              <w:fldChar w:fldCharType="begin"/>
            </w:r>
            <w:r w:rsidR="00D7586F" w:rsidRPr="00B40237">
              <w:rPr>
                <w:rFonts w:ascii="Times New Roman" w:hAnsi="Times New Roman" w:cs="Times New Roman"/>
                <w:b/>
                <w:noProof/>
                <w:webHidden/>
                <w:sz w:val="24"/>
                <w:szCs w:val="24"/>
              </w:rPr>
              <w:instrText xml:space="preserve"> PAGEREF _Toc485823408 \h </w:instrText>
            </w:r>
            <w:r w:rsidR="00D7586F" w:rsidRPr="00B40237">
              <w:rPr>
                <w:rFonts w:ascii="Times New Roman" w:hAnsi="Times New Roman" w:cs="Times New Roman"/>
                <w:b/>
                <w:noProof/>
                <w:webHidden/>
                <w:sz w:val="24"/>
                <w:szCs w:val="24"/>
              </w:rPr>
            </w:r>
            <w:r w:rsidR="00D7586F" w:rsidRPr="00B40237">
              <w:rPr>
                <w:rFonts w:ascii="Times New Roman" w:hAnsi="Times New Roman" w:cs="Times New Roman"/>
                <w:b/>
                <w:noProof/>
                <w:webHidden/>
                <w:sz w:val="24"/>
                <w:szCs w:val="24"/>
              </w:rPr>
              <w:fldChar w:fldCharType="separate"/>
            </w:r>
            <w:r w:rsidR="004B349B" w:rsidRPr="00B40237">
              <w:rPr>
                <w:rFonts w:ascii="Times New Roman" w:hAnsi="Times New Roman" w:cs="Times New Roman"/>
                <w:b/>
                <w:noProof/>
                <w:webHidden/>
                <w:sz w:val="24"/>
                <w:szCs w:val="24"/>
              </w:rPr>
              <w:t>29</w:t>
            </w:r>
            <w:r w:rsidR="00D7586F" w:rsidRPr="00B40237">
              <w:rPr>
                <w:rFonts w:ascii="Times New Roman" w:hAnsi="Times New Roman" w:cs="Times New Roman"/>
                <w:b/>
                <w:noProof/>
                <w:webHidden/>
                <w:sz w:val="24"/>
                <w:szCs w:val="24"/>
              </w:rPr>
              <w:fldChar w:fldCharType="end"/>
            </w:r>
          </w:hyperlink>
        </w:p>
        <w:p w:rsidR="00D7586F" w:rsidRPr="00B40237" w:rsidRDefault="00C65ACD" w:rsidP="00683E73">
          <w:pPr>
            <w:pStyle w:val="TOC2"/>
            <w:spacing w:after="0" w:line="336" w:lineRule="auto"/>
            <w:jc w:val="both"/>
            <w:rPr>
              <w:rFonts w:ascii="Times New Roman" w:hAnsi="Times New Roman" w:cs="Times New Roman"/>
              <w:b/>
              <w:noProof/>
              <w:sz w:val="24"/>
              <w:szCs w:val="24"/>
              <w:lang w:val="bg-BG" w:eastAsia="bg-BG"/>
            </w:rPr>
          </w:pPr>
          <w:hyperlink w:anchor="_Toc485823409" w:history="1">
            <w:r w:rsidR="00D7586F" w:rsidRPr="00B40237">
              <w:rPr>
                <w:rStyle w:val="Hyperlink"/>
                <w:rFonts w:ascii="Times New Roman" w:eastAsiaTheme="majorEastAsia" w:hAnsi="Times New Roman" w:cs="Times New Roman"/>
                <w:b/>
                <w:bCs/>
                <w:noProof/>
                <w:sz w:val="24"/>
                <w:szCs w:val="24"/>
              </w:rPr>
              <w:t>2.</w:t>
            </w:r>
            <w:r w:rsidR="00D7586F" w:rsidRPr="00B40237">
              <w:rPr>
                <w:rStyle w:val="Hyperlink"/>
                <w:rFonts w:ascii="Times New Roman" w:eastAsia="Times New Roman" w:hAnsi="Times New Roman" w:cs="Times New Roman"/>
                <w:b/>
                <w:bCs/>
                <w:noProof/>
                <w:sz w:val="24"/>
                <w:szCs w:val="24"/>
              </w:rPr>
              <w:t>Анализ на изменението на индикаторите по отношение на Стратегия „Eвропа 2020”.</w:t>
            </w:r>
            <w:r w:rsidR="00D7586F" w:rsidRPr="00B40237">
              <w:rPr>
                <w:rFonts w:ascii="Times New Roman" w:hAnsi="Times New Roman" w:cs="Times New Roman"/>
                <w:b/>
                <w:noProof/>
                <w:webHidden/>
                <w:sz w:val="24"/>
                <w:szCs w:val="24"/>
              </w:rPr>
              <w:tab/>
            </w:r>
            <w:r w:rsidR="00D7586F" w:rsidRPr="00B40237">
              <w:rPr>
                <w:rFonts w:ascii="Times New Roman" w:hAnsi="Times New Roman" w:cs="Times New Roman"/>
                <w:b/>
                <w:noProof/>
                <w:webHidden/>
                <w:sz w:val="24"/>
                <w:szCs w:val="24"/>
              </w:rPr>
              <w:fldChar w:fldCharType="begin"/>
            </w:r>
            <w:r w:rsidR="00D7586F" w:rsidRPr="00B40237">
              <w:rPr>
                <w:rFonts w:ascii="Times New Roman" w:hAnsi="Times New Roman" w:cs="Times New Roman"/>
                <w:b/>
                <w:noProof/>
                <w:webHidden/>
                <w:sz w:val="24"/>
                <w:szCs w:val="24"/>
              </w:rPr>
              <w:instrText xml:space="preserve"> PAGEREF _Toc485823409 \h </w:instrText>
            </w:r>
            <w:r w:rsidR="00D7586F" w:rsidRPr="00B40237">
              <w:rPr>
                <w:rFonts w:ascii="Times New Roman" w:hAnsi="Times New Roman" w:cs="Times New Roman"/>
                <w:b/>
                <w:noProof/>
                <w:webHidden/>
                <w:sz w:val="24"/>
                <w:szCs w:val="24"/>
              </w:rPr>
            </w:r>
            <w:r w:rsidR="00D7586F" w:rsidRPr="00B40237">
              <w:rPr>
                <w:rFonts w:ascii="Times New Roman" w:hAnsi="Times New Roman" w:cs="Times New Roman"/>
                <w:b/>
                <w:noProof/>
                <w:webHidden/>
                <w:sz w:val="24"/>
                <w:szCs w:val="24"/>
              </w:rPr>
              <w:fldChar w:fldCharType="separate"/>
            </w:r>
            <w:r w:rsidR="004B349B" w:rsidRPr="00B40237">
              <w:rPr>
                <w:rFonts w:ascii="Times New Roman" w:hAnsi="Times New Roman" w:cs="Times New Roman"/>
                <w:b/>
                <w:noProof/>
                <w:webHidden/>
                <w:sz w:val="24"/>
                <w:szCs w:val="24"/>
              </w:rPr>
              <w:t>33</w:t>
            </w:r>
            <w:r w:rsidR="00D7586F" w:rsidRPr="00B40237">
              <w:rPr>
                <w:rFonts w:ascii="Times New Roman" w:hAnsi="Times New Roman" w:cs="Times New Roman"/>
                <w:b/>
                <w:noProof/>
                <w:webHidden/>
                <w:sz w:val="24"/>
                <w:szCs w:val="24"/>
              </w:rPr>
              <w:fldChar w:fldCharType="end"/>
            </w:r>
          </w:hyperlink>
        </w:p>
        <w:p w:rsidR="00D7586F" w:rsidRPr="00B40237" w:rsidRDefault="00C65ACD" w:rsidP="00683E73">
          <w:pPr>
            <w:pStyle w:val="TOC2"/>
            <w:spacing w:after="0" w:line="336" w:lineRule="auto"/>
            <w:jc w:val="both"/>
            <w:rPr>
              <w:rFonts w:ascii="Times New Roman" w:hAnsi="Times New Roman" w:cs="Times New Roman"/>
              <w:b/>
              <w:noProof/>
              <w:sz w:val="24"/>
              <w:szCs w:val="24"/>
              <w:lang w:val="bg-BG" w:eastAsia="bg-BG"/>
            </w:rPr>
          </w:pPr>
          <w:hyperlink w:anchor="_Toc485823410" w:history="1">
            <w:r w:rsidR="00D7586F" w:rsidRPr="00B40237">
              <w:rPr>
                <w:rStyle w:val="Hyperlink"/>
                <w:rFonts w:ascii="Times New Roman" w:eastAsia="Times New Roman" w:hAnsi="Times New Roman" w:cs="Times New Roman"/>
                <w:b/>
                <w:bCs/>
                <w:noProof/>
                <w:sz w:val="24"/>
                <w:szCs w:val="24"/>
              </w:rPr>
              <w:t>3.Анализ на изменението на глобалните екологични индикатори.</w:t>
            </w:r>
            <w:r w:rsidR="00D7586F" w:rsidRPr="00B40237">
              <w:rPr>
                <w:rFonts w:ascii="Times New Roman" w:hAnsi="Times New Roman" w:cs="Times New Roman"/>
                <w:b/>
                <w:noProof/>
                <w:webHidden/>
                <w:sz w:val="24"/>
                <w:szCs w:val="24"/>
              </w:rPr>
              <w:tab/>
            </w:r>
            <w:r w:rsidR="00D7586F" w:rsidRPr="00B40237">
              <w:rPr>
                <w:rFonts w:ascii="Times New Roman" w:hAnsi="Times New Roman" w:cs="Times New Roman"/>
                <w:b/>
                <w:noProof/>
                <w:webHidden/>
                <w:sz w:val="24"/>
                <w:szCs w:val="24"/>
              </w:rPr>
              <w:fldChar w:fldCharType="begin"/>
            </w:r>
            <w:r w:rsidR="00D7586F" w:rsidRPr="00B40237">
              <w:rPr>
                <w:rFonts w:ascii="Times New Roman" w:hAnsi="Times New Roman" w:cs="Times New Roman"/>
                <w:b/>
                <w:noProof/>
                <w:webHidden/>
                <w:sz w:val="24"/>
                <w:szCs w:val="24"/>
              </w:rPr>
              <w:instrText xml:space="preserve"> PAGEREF _Toc485823410 \h </w:instrText>
            </w:r>
            <w:r w:rsidR="00D7586F" w:rsidRPr="00B40237">
              <w:rPr>
                <w:rFonts w:ascii="Times New Roman" w:hAnsi="Times New Roman" w:cs="Times New Roman"/>
                <w:b/>
                <w:noProof/>
                <w:webHidden/>
                <w:sz w:val="24"/>
                <w:szCs w:val="24"/>
              </w:rPr>
            </w:r>
            <w:r w:rsidR="00D7586F" w:rsidRPr="00B40237">
              <w:rPr>
                <w:rFonts w:ascii="Times New Roman" w:hAnsi="Times New Roman" w:cs="Times New Roman"/>
                <w:b/>
                <w:noProof/>
                <w:webHidden/>
                <w:sz w:val="24"/>
                <w:szCs w:val="24"/>
              </w:rPr>
              <w:fldChar w:fldCharType="separate"/>
            </w:r>
            <w:r w:rsidR="004B349B" w:rsidRPr="00B40237">
              <w:rPr>
                <w:rFonts w:ascii="Times New Roman" w:hAnsi="Times New Roman" w:cs="Times New Roman"/>
                <w:b/>
                <w:noProof/>
                <w:webHidden/>
                <w:sz w:val="24"/>
                <w:szCs w:val="24"/>
              </w:rPr>
              <w:t>37</w:t>
            </w:r>
            <w:r w:rsidR="00D7586F" w:rsidRPr="00B40237">
              <w:rPr>
                <w:rFonts w:ascii="Times New Roman" w:hAnsi="Times New Roman" w:cs="Times New Roman"/>
                <w:b/>
                <w:noProof/>
                <w:webHidden/>
                <w:sz w:val="24"/>
                <w:szCs w:val="24"/>
              </w:rPr>
              <w:fldChar w:fldCharType="end"/>
            </w:r>
          </w:hyperlink>
        </w:p>
        <w:p w:rsidR="00D7586F" w:rsidRPr="00D7586F" w:rsidRDefault="00C65ACD" w:rsidP="00683E73">
          <w:pPr>
            <w:pStyle w:val="TOC1"/>
            <w:spacing w:after="0" w:line="336" w:lineRule="auto"/>
            <w:jc w:val="both"/>
            <w:rPr>
              <w:rFonts w:ascii="Times New Roman" w:eastAsiaTheme="minorEastAsia" w:hAnsi="Times New Roman" w:cs="Times New Roman"/>
              <w:b w:val="0"/>
              <w:sz w:val="24"/>
              <w:szCs w:val="24"/>
              <w:lang w:val="bg-BG"/>
            </w:rPr>
          </w:pPr>
          <w:hyperlink w:anchor="_Toc485823411" w:history="1">
            <w:r w:rsidR="00D7586F" w:rsidRPr="00D7586F">
              <w:rPr>
                <w:rStyle w:val="Hyperlink"/>
                <w:rFonts w:ascii="Times New Roman" w:hAnsi="Times New Roman" w:cs="Times New Roman"/>
                <w:sz w:val="24"/>
                <w:szCs w:val="24"/>
              </w:rPr>
              <w:t>Приоритет І. „Повишаване конкурентоспособността на регионалната икономика”</w:t>
            </w:r>
            <w:r w:rsidR="00D7586F" w:rsidRPr="00D7586F">
              <w:rPr>
                <w:rFonts w:ascii="Times New Roman" w:hAnsi="Times New Roman" w:cs="Times New Roman"/>
                <w:webHidden/>
                <w:sz w:val="24"/>
                <w:szCs w:val="24"/>
              </w:rPr>
              <w:tab/>
            </w:r>
            <w:r w:rsidR="00D7586F" w:rsidRPr="00D7586F">
              <w:rPr>
                <w:rFonts w:ascii="Times New Roman" w:hAnsi="Times New Roman" w:cs="Times New Roman"/>
                <w:webHidden/>
                <w:sz w:val="24"/>
                <w:szCs w:val="24"/>
              </w:rPr>
              <w:fldChar w:fldCharType="begin"/>
            </w:r>
            <w:r w:rsidR="00D7586F" w:rsidRPr="00D7586F">
              <w:rPr>
                <w:rFonts w:ascii="Times New Roman" w:hAnsi="Times New Roman" w:cs="Times New Roman"/>
                <w:webHidden/>
                <w:sz w:val="24"/>
                <w:szCs w:val="24"/>
              </w:rPr>
              <w:instrText xml:space="preserve"> PAGEREF _Toc485823411 \h </w:instrText>
            </w:r>
            <w:r w:rsidR="00D7586F" w:rsidRPr="00D7586F">
              <w:rPr>
                <w:rFonts w:ascii="Times New Roman" w:hAnsi="Times New Roman" w:cs="Times New Roman"/>
                <w:webHidden/>
                <w:sz w:val="24"/>
                <w:szCs w:val="24"/>
              </w:rPr>
            </w:r>
            <w:r w:rsidR="00D7586F" w:rsidRPr="00D7586F">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43</w:t>
            </w:r>
            <w:r w:rsidR="00D7586F" w:rsidRPr="00D7586F">
              <w:rPr>
                <w:rFonts w:ascii="Times New Roman" w:hAnsi="Times New Roman" w:cs="Times New Roman"/>
                <w:webHidden/>
                <w:sz w:val="24"/>
                <w:szCs w:val="24"/>
              </w:rPr>
              <w:fldChar w:fldCharType="end"/>
            </w:r>
          </w:hyperlink>
        </w:p>
        <w:p w:rsidR="00D7586F" w:rsidRPr="00D7586F" w:rsidRDefault="00C65ACD" w:rsidP="00683E73">
          <w:pPr>
            <w:pStyle w:val="TOC1"/>
            <w:spacing w:after="0" w:line="336" w:lineRule="auto"/>
            <w:jc w:val="both"/>
            <w:rPr>
              <w:rFonts w:ascii="Times New Roman" w:eastAsiaTheme="minorEastAsia" w:hAnsi="Times New Roman" w:cs="Times New Roman"/>
              <w:b w:val="0"/>
              <w:sz w:val="24"/>
              <w:szCs w:val="24"/>
              <w:lang w:val="bg-BG"/>
            </w:rPr>
          </w:pPr>
          <w:hyperlink w:anchor="_Toc485823412" w:history="1">
            <w:r w:rsidR="00D7586F" w:rsidRPr="00D7586F">
              <w:rPr>
                <w:rStyle w:val="Hyperlink"/>
                <w:rFonts w:ascii="Times New Roman" w:hAnsi="Times New Roman" w:cs="Times New Roman"/>
                <w:bCs/>
                <w:sz w:val="24"/>
                <w:szCs w:val="24"/>
              </w:rPr>
              <w:t>Приоритет II. „Развитие на техническата инфраструктура“</w:t>
            </w:r>
            <w:r w:rsidR="00D7586F" w:rsidRPr="00D7586F">
              <w:rPr>
                <w:rFonts w:ascii="Times New Roman" w:hAnsi="Times New Roman" w:cs="Times New Roman"/>
                <w:webHidden/>
                <w:sz w:val="24"/>
                <w:szCs w:val="24"/>
              </w:rPr>
              <w:tab/>
            </w:r>
            <w:r w:rsidR="00D7586F" w:rsidRPr="00D7586F">
              <w:rPr>
                <w:rFonts w:ascii="Times New Roman" w:hAnsi="Times New Roman" w:cs="Times New Roman"/>
                <w:webHidden/>
                <w:sz w:val="24"/>
                <w:szCs w:val="24"/>
              </w:rPr>
              <w:fldChar w:fldCharType="begin"/>
            </w:r>
            <w:r w:rsidR="00D7586F" w:rsidRPr="00D7586F">
              <w:rPr>
                <w:rFonts w:ascii="Times New Roman" w:hAnsi="Times New Roman" w:cs="Times New Roman"/>
                <w:webHidden/>
                <w:sz w:val="24"/>
                <w:szCs w:val="24"/>
              </w:rPr>
              <w:instrText xml:space="preserve"> PAGEREF _Toc485823412 \h </w:instrText>
            </w:r>
            <w:r w:rsidR="00D7586F" w:rsidRPr="00D7586F">
              <w:rPr>
                <w:rFonts w:ascii="Times New Roman" w:hAnsi="Times New Roman" w:cs="Times New Roman"/>
                <w:webHidden/>
                <w:sz w:val="24"/>
                <w:szCs w:val="24"/>
              </w:rPr>
            </w:r>
            <w:r w:rsidR="00D7586F" w:rsidRPr="00D7586F">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67</w:t>
            </w:r>
            <w:r w:rsidR="00D7586F" w:rsidRPr="00D7586F">
              <w:rPr>
                <w:rFonts w:ascii="Times New Roman" w:hAnsi="Times New Roman" w:cs="Times New Roman"/>
                <w:webHidden/>
                <w:sz w:val="24"/>
                <w:szCs w:val="24"/>
              </w:rPr>
              <w:fldChar w:fldCharType="end"/>
            </w:r>
          </w:hyperlink>
        </w:p>
        <w:p w:rsidR="00D7586F" w:rsidRPr="00D7586F" w:rsidRDefault="00C65ACD" w:rsidP="00683E73">
          <w:pPr>
            <w:pStyle w:val="TOC1"/>
            <w:spacing w:after="0" w:line="336" w:lineRule="auto"/>
            <w:jc w:val="both"/>
            <w:rPr>
              <w:rFonts w:ascii="Times New Roman" w:eastAsiaTheme="minorEastAsia" w:hAnsi="Times New Roman" w:cs="Times New Roman"/>
              <w:b w:val="0"/>
              <w:sz w:val="24"/>
              <w:szCs w:val="24"/>
              <w:lang w:val="bg-BG"/>
            </w:rPr>
          </w:pPr>
          <w:hyperlink w:anchor="_Toc485823413" w:history="1">
            <w:r w:rsidR="00D7586F" w:rsidRPr="00D7586F">
              <w:rPr>
                <w:rStyle w:val="Hyperlink"/>
                <w:rFonts w:ascii="Times New Roman" w:eastAsiaTheme="majorEastAsia" w:hAnsi="Times New Roman" w:cs="Times New Roman"/>
                <w:bCs/>
                <w:sz w:val="24"/>
                <w:szCs w:val="24"/>
              </w:rPr>
              <w:t>Приоритет III. „Опазване и подобряване на състоянието на околната среда“</w:t>
            </w:r>
            <w:r w:rsidR="00D7586F" w:rsidRPr="00D7586F">
              <w:rPr>
                <w:rFonts w:ascii="Times New Roman" w:hAnsi="Times New Roman" w:cs="Times New Roman"/>
                <w:webHidden/>
                <w:sz w:val="24"/>
                <w:szCs w:val="24"/>
              </w:rPr>
              <w:tab/>
            </w:r>
            <w:r w:rsidR="00D7586F" w:rsidRPr="00D7586F">
              <w:rPr>
                <w:rFonts w:ascii="Times New Roman" w:hAnsi="Times New Roman" w:cs="Times New Roman"/>
                <w:webHidden/>
                <w:sz w:val="24"/>
                <w:szCs w:val="24"/>
              </w:rPr>
              <w:fldChar w:fldCharType="begin"/>
            </w:r>
            <w:r w:rsidR="00D7586F" w:rsidRPr="00D7586F">
              <w:rPr>
                <w:rFonts w:ascii="Times New Roman" w:hAnsi="Times New Roman" w:cs="Times New Roman"/>
                <w:webHidden/>
                <w:sz w:val="24"/>
                <w:szCs w:val="24"/>
              </w:rPr>
              <w:instrText xml:space="preserve"> PAGEREF _Toc485823413 \h </w:instrText>
            </w:r>
            <w:r w:rsidR="00D7586F" w:rsidRPr="00D7586F">
              <w:rPr>
                <w:rFonts w:ascii="Times New Roman" w:hAnsi="Times New Roman" w:cs="Times New Roman"/>
                <w:webHidden/>
                <w:sz w:val="24"/>
                <w:szCs w:val="24"/>
              </w:rPr>
            </w:r>
            <w:r w:rsidR="00D7586F" w:rsidRPr="00D7586F">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90</w:t>
            </w:r>
            <w:r w:rsidR="00D7586F" w:rsidRPr="00D7586F">
              <w:rPr>
                <w:rFonts w:ascii="Times New Roman" w:hAnsi="Times New Roman" w:cs="Times New Roman"/>
                <w:webHidden/>
                <w:sz w:val="24"/>
                <w:szCs w:val="24"/>
              </w:rPr>
              <w:fldChar w:fldCharType="end"/>
            </w:r>
          </w:hyperlink>
        </w:p>
        <w:p w:rsidR="00D7586F" w:rsidRPr="00D7586F" w:rsidRDefault="00C65ACD" w:rsidP="00683E73">
          <w:pPr>
            <w:pStyle w:val="TOC1"/>
            <w:spacing w:after="0" w:line="336" w:lineRule="auto"/>
            <w:jc w:val="both"/>
            <w:rPr>
              <w:rFonts w:ascii="Times New Roman" w:eastAsiaTheme="minorEastAsia" w:hAnsi="Times New Roman" w:cs="Times New Roman"/>
              <w:b w:val="0"/>
              <w:sz w:val="24"/>
              <w:szCs w:val="24"/>
              <w:lang w:val="bg-BG"/>
            </w:rPr>
          </w:pPr>
          <w:hyperlink w:anchor="_Toc485823414" w:history="1">
            <w:r w:rsidR="00D7586F" w:rsidRPr="00D7586F">
              <w:rPr>
                <w:rStyle w:val="Hyperlink"/>
                <w:rFonts w:ascii="Times New Roman" w:hAnsi="Times New Roman" w:cs="Times New Roman"/>
                <w:bCs/>
                <w:sz w:val="24"/>
                <w:szCs w:val="24"/>
              </w:rPr>
              <w:t>Приоритет ІV. „Повишаване конкурентоспособността на човешките ресурси и подобряване качествата на урбанизираната среда“</w:t>
            </w:r>
            <w:r w:rsidR="00D7586F" w:rsidRPr="00D7586F">
              <w:rPr>
                <w:rFonts w:ascii="Times New Roman" w:hAnsi="Times New Roman" w:cs="Times New Roman"/>
                <w:webHidden/>
                <w:sz w:val="24"/>
                <w:szCs w:val="24"/>
              </w:rPr>
              <w:tab/>
            </w:r>
            <w:r w:rsidR="00D7586F" w:rsidRPr="00D7586F">
              <w:rPr>
                <w:rFonts w:ascii="Times New Roman" w:hAnsi="Times New Roman" w:cs="Times New Roman"/>
                <w:webHidden/>
                <w:sz w:val="24"/>
                <w:szCs w:val="24"/>
              </w:rPr>
              <w:fldChar w:fldCharType="begin"/>
            </w:r>
            <w:r w:rsidR="00D7586F" w:rsidRPr="00D7586F">
              <w:rPr>
                <w:rFonts w:ascii="Times New Roman" w:hAnsi="Times New Roman" w:cs="Times New Roman"/>
                <w:webHidden/>
                <w:sz w:val="24"/>
                <w:szCs w:val="24"/>
              </w:rPr>
              <w:instrText xml:space="preserve"> PAGEREF _Toc485823414 \h </w:instrText>
            </w:r>
            <w:r w:rsidR="00D7586F" w:rsidRPr="00D7586F">
              <w:rPr>
                <w:rFonts w:ascii="Times New Roman" w:hAnsi="Times New Roman" w:cs="Times New Roman"/>
                <w:webHidden/>
                <w:sz w:val="24"/>
                <w:szCs w:val="24"/>
              </w:rPr>
            </w:r>
            <w:r w:rsidR="00D7586F" w:rsidRPr="00D7586F">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98</w:t>
            </w:r>
            <w:r w:rsidR="00D7586F" w:rsidRPr="00D7586F">
              <w:rPr>
                <w:rFonts w:ascii="Times New Roman" w:hAnsi="Times New Roman" w:cs="Times New Roman"/>
                <w:webHidden/>
                <w:sz w:val="24"/>
                <w:szCs w:val="24"/>
              </w:rPr>
              <w:fldChar w:fldCharType="end"/>
            </w:r>
          </w:hyperlink>
        </w:p>
        <w:p w:rsidR="00D7586F" w:rsidRPr="00D7586F" w:rsidRDefault="00C65ACD" w:rsidP="00683E73">
          <w:pPr>
            <w:pStyle w:val="TOC1"/>
            <w:spacing w:after="0" w:line="336" w:lineRule="auto"/>
            <w:jc w:val="both"/>
            <w:rPr>
              <w:rFonts w:ascii="Times New Roman" w:eastAsiaTheme="minorEastAsia" w:hAnsi="Times New Roman" w:cs="Times New Roman"/>
              <w:b w:val="0"/>
              <w:sz w:val="24"/>
              <w:szCs w:val="24"/>
              <w:lang w:val="bg-BG"/>
            </w:rPr>
          </w:pPr>
          <w:hyperlink w:anchor="_Toc485823415" w:history="1">
            <w:r w:rsidR="00D7586F" w:rsidRPr="00D7586F">
              <w:rPr>
                <w:rStyle w:val="Hyperlink"/>
                <w:rFonts w:ascii="Times New Roman" w:hAnsi="Times New Roman" w:cs="Times New Roman"/>
                <w:sz w:val="24"/>
                <w:szCs w:val="24"/>
              </w:rPr>
              <w:t>Приоритет V. „Укрепване на административния капацитет и развитие на сътрудничеството“</w:t>
            </w:r>
            <w:r w:rsidR="00D7586F" w:rsidRPr="00D7586F">
              <w:rPr>
                <w:rFonts w:ascii="Times New Roman" w:hAnsi="Times New Roman" w:cs="Times New Roman"/>
                <w:webHidden/>
                <w:sz w:val="24"/>
                <w:szCs w:val="24"/>
              </w:rPr>
              <w:tab/>
            </w:r>
            <w:r w:rsidR="00D7586F" w:rsidRPr="00D7586F">
              <w:rPr>
                <w:rFonts w:ascii="Times New Roman" w:hAnsi="Times New Roman" w:cs="Times New Roman"/>
                <w:webHidden/>
                <w:sz w:val="24"/>
                <w:szCs w:val="24"/>
              </w:rPr>
              <w:fldChar w:fldCharType="begin"/>
            </w:r>
            <w:r w:rsidR="00D7586F" w:rsidRPr="00D7586F">
              <w:rPr>
                <w:rFonts w:ascii="Times New Roman" w:hAnsi="Times New Roman" w:cs="Times New Roman"/>
                <w:webHidden/>
                <w:sz w:val="24"/>
                <w:szCs w:val="24"/>
              </w:rPr>
              <w:instrText xml:space="preserve"> PAGEREF _Toc485823415 \h </w:instrText>
            </w:r>
            <w:r w:rsidR="00D7586F" w:rsidRPr="00D7586F">
              <w:rPr>
                <w:rFonts w:ascii="Times New Roman" w:hAnsi="Times New Roman" w:cs="Times New Roman"/>
                <w:webHidden/>
                <w:sz w:val="24"/>
                <w:szCs w:val="24"/>
              </w:rPr>
            </w:r>
            <w:r w:rsidR="00D7586F" w:rsidRPr="00D7586F">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124</w:t>
            </w:r>
            <w:r w:rsidR="00D7586F" w:rsidRPr="00D7586F">
              <w:rPr>
                <w:rFonts w:ascii="Times New Roman" w:hAnsi="Times New Roman" w:cs="Times New Roman"/>
                <w:webHidden/>
                <w:sz w:val="24"/>
                <w:szCs w:val="24"/>
              </w:rPr>
              <w:fldChar w:fldCharType="end"/>
            </w:r>
          </w:hyperlink>
        </w:p>
        <w:p w:rsidR="00D7586F" w:rsidRPr="00D7586F" w:rsidRDefault="00C65ACD" w:rsidP="00683E73">
          <w:pPr>
            <w:pStyle w:val="TOC1"/>
            <w:spacing w:after="0" w:line="336" w:lineRule="auto"/>
            <w:jc w:val="both"/>
            <w:rPr>
              <w:rFonts w:ascii="Times New Roman" w:eastAsiaTheme="minorEastAsia" w:hAnsi="Times New Roman" w:cs="Times New Roman"/>
              <w:b w:val="0"/>
              <w:sz w:val="24"/>
              <w:szCs w:val="24"/>
              <w:lang w:val="bg-BG"/>
            </w:rPr>
          </w:pPr>
          <w:hyperlink w:anchor="_Toc485823416" w:history="1">
            <w:r w:rsidR="00D7586F" w:rsidRPr="00D7586F">
              <w:rPr>
                <w:rStyle w:val="Hyperlink"/>
                <w:rFonts w:ascii="Times New Roman" w:hAnsi="Times New Roman" w:cs="Times New Roman"/>
                <w:bCs/>
                <w:sz w:val="24"/>
                <w:szCs w:val="24"/>
              </w:rPr>
              <w:t>III. ДЕЙСТВИЯ ПРЕДПРИЕТИ ОТ РЕГИОНАЛНИЯ СЪВЕТ ЗА РАЗВИТИЕ НА ЮГОЗАПАДЕН РАЙОН С ЦЕЛ ОСИГУРЯВАНЕ НА ЕФЕКТИВНОСТ И ЕФИКАСНОСТ ПРИ ИЗПЪЛНЕНИЕТО НА РЕГИОНАЛНИЯ ПЛАН ЗА РАЗВИТИЕ НА ЮЗР (2014-2020 г.)</w:t>
            </w:r>
            <w:r w:rsidR="00D7586F" w:rsidRPr="00D7586F">
              <w:rPr>
                <w:rFonts w:ascii="Times New Roman" w:hAnsi="Times New Roman" w:cs="Times New Roman"/>
                <w:webHidden/>
                <w:sz w:val="24"/>
                <w:szCs w:val="24"/>
              </w:rPr>
              <w:tab/>
            </w:r>
            <w:r w:rsidR="00D7586F" w:rsidRPr="00D7586F">
              <w:rPr>
                <w:rFonts w:ascii="Times New Roman" w:hAnsi="Times New Roman" w:cs="Times New Roman"/>
                <w:webHidden/>
                <w:sz w:val="24"/>
                <w:szCs w:val="24"/>
              </w:rPr>
              <w:fldChar w:fldCharType="begin"/>
            </w:r>
            <w:r w:rsidR="00D7586F" w:rsidRPr="00D7586F">
              <w:rPr>
                <w:rFonts w:ascii="Times New Roman" w:hAnsi="Times New Roman" w:cs="Times New Roman"/>
                <w:webHidden/>
                <w:sz w:val="24"/>
                <w:szCs w:val="24"/>
              </w:rPr>
              <w:instrText xml:space="preserve"> PAGEREF _Toc485823416 \h </w:instrText>
            </w:r>
            <w:r w:rsidR="00D7586F" w:rsidRPr="00D7586F">
              <w:rPr>
                <w:rFonts w:ascii="Times New Roman" w:hAnsi="Times New Roman" w:cs="Times New Roman"/>
                <w:webHidden/>
                <w:sz w:val="24"/>
                <w:szCs w:val="24"/>
              </w:rPr>
            </w:r>
            <w:r w:rsidR="00D7586F" w:rsidRPr="00D7586F">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150</w:t>
            </w:r>
            <w:r w:rsidR="00D7586F" w:rsidRPr="00D7586F">
              <w:rPr>
                <w:rFonts w:ascii="Times New Roman" w:hAnsi="Times New Roman" w:cs="Times New Roman"/>
                <w:webHidden/>
                <w:sz w:val="24"/>
                <w:szCs w:val="24"/>
              </w:rPr>
              <w:fldChar w:fldCharType="end"/>
            </w:r>
          </w:hyperlink>
        </w:p>
        <w:p w:rsidR="00D7586F" w:rsidRPr="00D7586F" w:rsidRDefault="00C65ACD" w:rsidP="00683E73">
          <w:pPr>
            <w:pStyle w:val="TOC1"/>
            <w:spacing w:after="0" w:line="336" w:lineRule="auto"/>
            <w:jc w:val="both"/>
            <w:rPr>
              <w:rFonts w:ascii="Times New Roman" w:eastAsiaTheme="minorEastAsia" w:hAnsi="Times New Roman" w:cs="Times New Roman"/>
              <w:b w:val="0"/>
              <w:sz w:val="24"/>
              <w:szCs w:val="24"/>
              <w:lang w:val="bg-BG"/>
            </w:rPr>
          </w:pPr>
          <w:hyperlink w:anchor="_Toc485823417" w:history="1">
            <w:r w:rsidR="00D7586F" w:rsidRPr="00D7586F">
              <w:rPr>
                <w:rStyle w:val="Hyperlink"/>
                <w:rFonts w:ascii="Times New Roman" w:hAnsi="Times New Roman" w:cs="Times New Roman"/>
                <w:sz w:val="24"/>
                <w:szCs w:val="24"/>
              </w:rPr>
              <w:t>IV. ЗАКЛЮЧЕНИЯ И ПРЕДЛОЖЕНИЯ ЗА ПОДОБРЯВАНЕ НА РЕЗУЛТАТИТЕ ОТ НАБЛЮДЕНИЕТО НА ИЗПЪЛНЕНИЕ НА РЕГИОНАЛНИЯ ПЛАН ЗА РАЗВИТИЕ НА ЮГОЗАПАДЕН РАЙОН (2014-2020 Г.)</w:t>
            </w:r>
            <w:r w:rsidR="00D7586F" w:rsidRPr="00D7586F">
              <w:rPr>
                <w:rFonts w:ascii="Times New Roman" w:hAnsi="Times New Roman" w:cs="Times New Roman"/>
                <w:webHidden/>
                <w:sz w:val="24"/>
                <w:szCs w:val="24"/>
              </w:rPr>
              <w:tab/>
            </w:r>
            <w:r w:rsidR="00D7586F" w:rsidRPr="00D7586F">
              <w:rPr>
                <w:rFonts w:ascii="Times New Roman" w:hAnsi="Times New Roman" w:cs="Times New Roman"/>
                <w:webHidden/>
                <w:sz w:val="24"/>
                <w:szCs w:val="24"/>
              </w:rPr>
              <w:fldChar w:fldCharType="begin"/>
            </w:r>
            <w:r w:rsidR="00D7586F" w:rsidRPr="00D7586F">
              <w:rPr>
                <w:rFonts w:ascii="Times New Roman" w:hAnsi="Times New Roman" w:cs="Times New Roman"/>
                <w:webHidden/>
                <w:sz w:val="24"/>
                <w:szCs w:val="24"/>
              </w:rPr>
              <w:instrText xml:space="preserve"> PAGEREF _Toc485823417 \h </w:instrText>
            </w:r>
            <w:r w:rsidR="00D7586F" w:rsidRPr="00D7586F">
              <w:rPr>
                <w:rFonts w:ascii="Times New Roman" w:hAnsi="Times New Roman" w:cs="Times New Roman"/>
                <w:webHidden/>
                <w:sz w:val="24"/>
                <w:szCs w:val="24"/>
              </w:rPr>
            </w:r>
            <w:r w:rsidR="00D7586F" w:rsidRPr="00D7586F">
              <w:rPr>
                <w:rFonts w:ascii="Times New Roman" w:hAnsi="Times New Roman" w:cs="Times New Roman"/>
                <w:webHidden/>
                <w:sz w:val="24"/>
                <w:szCs w:val="24"/>
              </w:rPr>
              <w:fldChar w:fldCharType="separate"/>
            </w:r>
            <w:r w:rsidR="004B349B">
              <w:rPr>
                <w:rFonts w:ascii="Times New Roman" w:hAnsi="Times New Roman" w:cs="Times New Roman"/>
                <w:webHidden/>
                <w:sz w:val="24"/>
                <w:szCs w:val="24"/>
              </w:rPr>
              <w:t>165</w:t>
            </w:r>
            <w:r w:rsidR="00D7586F" w:rsidRPr="00D7586F">
              <w:rPr>
                <w:rFonts w:ascii="Times New Roman" w:hAnsi="Times New Roman" w:cs="Times New Roman"/>
                <w:webHidden/>
                <w:sz w:val="24"/>
                <w:szCs w:val="24"/>
              </w:rPr>
              <w:fldChar w:fldCharType="end"/>
            </w:r>
          </w:hyperlink>
        </w:p>
        <w:p w:rsidR="007D5B44" w:rsidRDefault="007D5B44" w:rsidP="00683E73">
          <w:pPr>
            <w:spacing w:after="0" w:line="336" w:lineRule="auto"/>
            <w:jc w:val="both"/>
          </w:pPr>
          <w:r w:rsidRPr="00D7586F">
            <w:rPr>
              <w:rFonts w:ascii="Times New Roman" w:hAnsi="Times New Roman" w:cs="Times New Roman"/>
              <w:b/>
              <w:bCs/>
              <w:noProof/>
              <w:sz w:val="24"/>
              <w:szCs w:val="24"/>
            </w:rPr>
            <w:fldChar w:fldCharType="end"/>
          </w:r>
        </w:p>
      </w:sdtContent>
    </w:sdt>
    <w:p w:rsidR="007D5B44" w:rsidRPr="004E6189" w:rsidRDefault="007D5B44" w:rsidP="00B10F37">
      <w:pPr>
        <w:spacing w:line="360" w:lineRule="auto"/>
        <w:rPr>
          <w:rFonts w:ascii="Times New Roman" w:hAnsi="Times New Roman" w:cs="Times New Roman"/>
          <w:b/>
          <w:sz w:val="24"/>
          <w:szCs w:val="24"/>
          <w:lang w:eastAsia="ar-SA"/>
        </w:rPr>
      </w:pPr>
    </w:p>
    <w:p w:rsidR="002B6EF0" w:rsidRPr="00480B2C" w:rsidRDefault="002B6EF0" w:rsidP="00E403F4">
      <w:pPr>
        <w:spacing w:after="0" w:line="360" w:lineRule="auto"/>
        <w:jc w:val="both"/>
        <w:rPr>
          <w:rFonts w:ascii="Times New Roman" w:hAnsi="Times New Roman" w:cs="Times New Roman"/>
          <w:b/>
          <w:sz w:val="24"/>
          <w:szCs w:val="24"/>
        </w:rPr>
      </w:pPr>
      <w:r w:rsidRPr="00480B2C">
        <w:rPr>
          <w:rFonts w:ascii="Times New Roman" w:hAnsi="Times New Roman" w:cs="Times New Roman"/>
          <w:b/>
          <w:sz w:val="24"/>
          <w:szCs w:val="24"/>
        </w:rPr>
        <w:lastRenderedPageBreak/>
        <w:t>Списък на използваните фигури и таблици</w:t>
      </w:r>
    </w:p>
    <w:p w:rsidR="00250D6E" w:rsidRPr="00480B2C" w:rsidRDefault="00250D6E" w:rsidP="00480B2C">
      <w:pPr>
        <w:tabs>
          <w:tab w:val="left" w:pos="993"/>
        </w:tabs>
        <w:spacing w:after="0" w:line="360" w:lineRule="auto"/>
        <w:jc w:val="both"/>
        <w:rPr>
          <w:rFonts w:ascii="Times New Roman" w:eastAsia="Times New Roman" w:hAnsi="Times New Roman" w:cs="Times New Roman"/>
          <w:sz w:val="24"/>
          <w:szCs w:val="24"/>
          <w:lang w:eastAsia="bg-BG"/>
        </w:rPr>
      </w:pPr>
      <w:r w:rsidRPr="00480B2C">
        <w:rPr>
          <w:rFonts w:ascii="Times New Roman" w:eastAsia="Times New Roman" w:hAnsi="Times New Roman" w:cs="Times New Roman"/>
          <w:sz w:val="24"/>
          <w:szCs w:val="24"/>
          <w:lang w:eastAsia="bg-BG"/>
        </w:rPr>
        <w:t>Фигура 1. Брутен вътрешен продукт по текущи цени за периода 2014-2015 г. (млн. лв.)</w:t>
      </w:r>
    </w:p>
    <w:p w:rsidR="00250D6E" w:rsidRPr="00480B2C" w:rsidRDefault="00250D6E" w:rsidP="00480B2C">
      <w:pPr>
        <w:shd w:val="clear" w:color="auto" w:fill="FFFFFF"/>
        <w:tabs>
          <w:tab w:val="left" w:pos="993"/>
        </w:tabs>
        <w:spacing w:after="0" w:line="360" w:lineRule="auto"/>
        <w:jc w:val="both"/>
        <w:rPr>
          <w:rFonts w:ascii="Times New Roman" w:eastAsia="Times New Roman" w:hAnsi="Times New Roman" w:cs="Times New Roman"/>
          <w:bCs/>
          <w:sz w:val="24"/>
          <w:szCs w:val="24"/>
          <w:lang w:eastAsia="bg-BG"/>
        </w:rPr>
      </w:pPr>
      <w:r w:rsidRPr="00480B2C">
        <w:rPr>
          <w:rFonts w:ascii="Times New Roman" w:eastAsia="Times New Roman" w:hAnsi="Times New Roman" w:cs="Times New Roman"/>
          <w:bCs/>
          <w:sz w:val="24"/>
          <w:szCs w:val="24"/>
          <w:lang w:eastAsia="bg-BG"/>
        </w:rPr>
        <w:t>Фигура 2. Брой на населението за периода 2015-2016 г.</w:t>
      </w:r>
    </w:p>
    <w:p w:rsidR="00250D6E" w:rsidRPr="00480B2C" w:rsidRDefault="00250D6E" w:rsidP="00480B2C">
      <w:pPr>
        <w:tabs>
          <w:tab w:val="left" w:pos="993"/>
        </w:tabs>
        <w:spacing w:after="0" w:line="360" w:lineRule="auto"/>
        <w:jc w:val="both"/>
        <w:rPr>
          <w:rFonts w:ascii="Times New Roman" w:eastAsia="Times New Roman" w:hAnsi="Times New Roman" w:cs="ArialNarrow"/>
          <w:sz w:val="24"/>
          <w:szCs w:val="24"/>
          <w:lang w:eastAsia="bg-BG"/>
        </w:rPr>
      </w:pPr>
      <w:r w:rsidRPr="00480B2C">
        <w:rPr>
          <w:rFonts w:ascii="Times New Roman" w:eastAsia="Times New Roman" w:hAnsi="Times New Roman" w:cs="ArialNarrow"/>
          <w:sz w:val="24"/>
          <w:szCs w:val="24"/>
          <w:lang w:eastAsia="bg-BG"/>
        </w:rPr>
        <w:t>Фигура 3. Брутен вътрешен продукт на човек от населението за периода 2014-2015 г. (лв.)</w:t>
      </w:r>
    </w:p>
    <w:p w:rsidR="002B6EF0" w:rsidRPr="00480B2C" w:rsidRDefault="00250D6E" w:rsidP="00480B2C">
      <w:pPr>
        <w:tabs>
          <w:tab w:val="left" w:pos="993"/>
        </w:tabs>
        <w:spacing w:after="0" w:line="360" w:lineRule="auto"/>
        <w:jc w:val="both"/>
        <w:rPr>
          <w:rFonts w:ascii="Times New Roman" w:hAnsi="Times New Roman" w:cs="Times New Roman"/>
          <w:sz w:val="24"/>
          <w:szCs w:val="24"/>
          <w:lang w:eastAsia="ar-SA"/>
        </w:rPr>
      </w:pPr>
      <w:r w:rsidRPr="00480B2C">
        <w:rPr>
          <w:rFonts w:ascii="Times New Roman" w:eastAsia="Times New Roman" w:hAnsi="Times New Roman" w:cs="ArialNarrow"/>
          <w:sz w:val="24"/>
          <w:szCs w:val="24"/>
          <w:lang w:eastAsia="bg-BG"/>
        </w:rPr>
        <w:t>Фигура 4. Общ доход на лице от домакинството за периода 2014-2015 г. (лв.)</w:t>
      </w:r>
    </w:p>
    <w:p w:rsidR="00250D6E" w:rsidRPr="00480B2C" w:rsidRDefault="00250D6E" w:rsidP="00480B2C">
      <w:pPr>
        <w:tabs>
          <w:tab w:val="left" w:pos="993"/>
          <w:tab w:val="left" w:pos="1065"/>
        </w:tabs>
        <w:spacing w:after="0" w:line="360" w:lineRule="auto"/>
        <w:jc w:val="both"/>
        <w:rPr>
          <w:rFonts w:ascii="Times New Roman" w:eastAsia="Times New Roman" w:hAnsi="Times New Roman" w:cs="Times New Roman"/>
          <w:sz w:val="24"/>
          <w:szCs w:val="24"/>
          <w:lang w:eastAsia="bg-BG"/>
        </w:rPr>
      </w:pPr>
      <w:r w:rsidRPr="00480B2C">
        <w:rPr>
          <w:rFonts w:ascii="Times New Roman" w:eastAsia="Times New Roman" w:hAnsi="Times New Roman" w:cs="Times New Roman"/>
          <w:sz w:val="24"/>
          <w:szCs w:val="24"/>
          <w:lang w:eastAsia="bg-BG"/>
        </w:rPr>
        <w:t>Фигура 5. Дял на домакинствата с достъп до Интернет в областите от ЮЗР (%)</w:t>
      </w:r>
    </w:p>
    <w:p w:rsidR="002B6EF0" w:rsidRPr="00480B2C" w:rsidRDefault="002B6EF0" w:rsidP="00480B2C">
      <w:pPr>
        <w:spacing w:after="0" w:line="360" w:lineRule="auto"/>
        <w:jc w:val="both"/>
        <w:rPr>
          <w:rFonts w:ascii="Times New Roman" w:eastAsia="Times New Roman" w:hAnsi="Times New Roman" w:cs="Times New Roman"/>
          <w:sz w:val="24"/>
          <w:szCs w:val="24"/>
          <w:lang w:eastAsia="bg-BG"/>
        </w:rPr>
      </w:pPr>
      <w:r w:rsidRPr="00480B2C">
        <w:rPr>
          <w:rFonts w:ascii="Times New Roman" w:eastAsia="Times New Roman" w:hAnsi="Times New Roman" w:cs="Times New Roman"/>
          <w:sz w:val="24"/>
          <w:szCs w:val="24"/>
          <w:lang w:eastAsia="bg-BG"/>
        </w:rPr>
        <w:t>Таблица 1. Брутна добавена стойност за периода 2014-2015 г. (млн. лв.)</w:t>
      </w:r>
    </w:p>
    <w:p w:rsidR="002B6EF0" w:rsidRPr="00480B2C" w:rsidRDefault="002B6EF0" w:rsidP="00480B2C">
      <w:pPr>
        <w:spacing w:after="0" w:line="360" w:lineRule="auto"/>
        <w:jc w:val="both"/>
        <w:rPr>
          <w:rFonts w:ascii="Times New Roman" w:eastAsia="Times New Roman" w:hAnsi="Times New Roman" w:cs="Times New Roman"/>
          <w:sz w:val="24"/>
          <w:szCs w:val="24"/>
          <w:lang w:eastAsia="bg-BG"/>
        </w:rPr>
      </w:pPr>
      <w:r w:rsidRPr="00480B2C">
        <w:rPr>
          <w:rFonts w:ascii="Times New Roman" w:eastAsia="Times New Roman" w:hAnsi="Times New Roman" w:cs="Times New Roman"/>
          <w:sz w:val="24"/>
          <w:szCs w:val="24"/>
          <w:lang w:eastAsia="bg-BG"/>
        </w:rPr>
        <w:t>Таблица 2.</w:t>
      </w:r>
      <w:r w:rsidRPr="00480B2C">
        <w:rPr>
          <w:rFonts w:ascii="Times New Roman" w:eastAsia="Times New Roman" w:hAnsi="Times New Roman" w:cs="Times New Roman"/>
          <w:b/>
          <w:sz w:val="24"/>
          <w:szCs w:val="24"/>
          <w:lang w:eastAsia="bg-BG"/>
        </w:rPr>
        <w:t xml:space="preserve"> </w:t>
      </w:r>
      <w:r w:rsidRPr="00480B2C">
        <w:rPr>
          <w:rFonts w:ascii="Times New Roman" w:eastAsia="Times New Roman" w:hAnsi="Times New Roman" w:cs="Times New Roman"/>
          <w:sz w:val="24"/>
          <w:szCs w:val="24"/>
          <w:lang w:eastAsia="bg-BG"/>
        </w:rPr>
        <w:t>Преки чуждестранни инвестиции с натрупване за периода 2012-2015 г. (хил. евро)</w:t>
      </w:r>
    </w:p>
    <w:p w:rsidR="002B6EF0" w:rsidRPr="00480B2C" w:rsidRDefault="002B6EF0" w:rsidP="00480B2C">
      <w:pPr>
        <w:spacing w:after="0" w:line="360" w:lineRule="auto"/>
        <w:jc w:val="both"/>
        <w:rPr>
          <w:rFonts w:ascii="Times New Roman" w:eastAsia="Times New Roman" w:hAnsi="Times New Roman" w:cs="Times New Roman"/>
          <w:sz w:val="24"/>
          <w:szCs w:val="24"/>
          <w:lang w:eastAsia="bg-BG"/>
        </w:rPr>
      </w:pPr>
      <w:r w:rsidRPr="00480B2C">
        <w:rPr>
          <w:rFonts w:ascii="Times New Roman" w:eastAsia="Times New Roman" w:hAnsi="Times New Roman" w:cs="Times New Roman"/>
          <w:sz w:val="24"/>
          <w:szCs w:val="24"/>
          <w:lang w:eastAsia="bg-BG"/>
        </w:rPr>
        <w:t>Таблица 3. Естествен прираст на 1000 души от населението за периода 2015-2016 г.</w:t>
      </w:r>
    </w:p>
    <w:p w:rsidR="002B6EF0" w:rsidRPr="00480B2C" w:rsidRDefault="002B6EF0" w:rsidP="00480B2C">
      <w:pPr>
        <w:spacing w:after="0" w:line="360" w:lineRule="auto"/>
        <w:jc w:val="both"/>
        <w:rPr>
          <w:rFonts w:ascii="Times New Roman" w:eastAsia="Times New Roman" w:hAnsi="Times New Roman" w:cs="Times New Roman"/>
          <w:sz w:val="24"/>
          <w:szCs w:val="24"/>
          <w:lang w:eastAsia="bg-BG"/>
        </w:rPr>
      </w:pPr>
      <w:r w:rsidRPr="00480B2C">
        <w:rPr>
          <w:rFonts w:ascii="Times New Roman" w:eastAsia="Times New Roman" w:hAnsi="Times New Roman" w:cs="Times New Roman"/>
          <w:sz w:val="24"/>
          <w:szCs w:val="24"/>
          <w:lang w:eastAsia="bg-BG"/>
        </w:rPr>
        <w:t>Таблица 4.  Коефициент на заетост и коефициент на безработица на населението на 15 и повече навършени години за периода 2015-2016 г. (в %)</w:t>
      </w:r>
    </w:p>
    <w:p w:rsidR="002B6EF0" w:rsidRPr="00480B2C" w:rsidRDefault="002B6EF0" w:rsidP="00480B2C">
      <w:pPr>
        <w:tabs>
          <w:tab w:val="left" w:pos="709"/>
        </w:tabs>
        <w:spacing w:after="0" w:line="360" w:lineRule="auto"/>
        <w:jc w:val="both"/>
        <w:rPr>
          <w:rFonts w:ascii="Times New Roman" w:eastAsia="Times New Roman" w:hAnsi="Times New Roman" w:cs="Times New Roman"/>
          <w:sz w:val="24"/>
          <w:szCs w:val="24"/>
          <w:lang w:eastAsia="bg-BG"/>
        </w:rPr>
      </w:pPr>
      <w:r w:rsidRPr="00480B2C">
        <w:rPr>
          <w:rFonts w:ascii="Times New Roman" w:eastAsia="Calibri" w:hAnsi="Times New Roman" w:cs="Times New Roman"/>
          <w:sz w:val="24"/>
          <w:szCs w:val="24"/>
          <w:lang w:eastAsia="bg-BG"/>
        </w:rPr>
        <w:t xml:space="preserve">Таблица 5. Население в риск от бедност или социално изключване за периода 2013-2014 г. (хил. души и % от съвкупността)               </w:t>
      </w:r>
    </w:p>
    <w:p w:rsidR="002B6EF0" w:rsidRPr="00480B2C" w:rsidRDefault="002B6EF0" w:rsidP="00480B2C">
      <w:pPr>
        <w:spacing w:after="0" w:line="360" w:lineRule="auto"/>
        <w:jc w:val="both"/>
        <w:rPr>
          <w:rFonts w:ascii="Times New Roman" w:eastAsia="Calibri" w:hAnsi="Times New Roman" w:cs="Times New Roman"/>
          <w:sz w:val="24"/>
          <w:szCs w:val="24"/>
          <w:lang w:eastAsia="bg-BG"/>
        </w:rPr>
      </w:pPr>
      <w:r w:rsidRPr="00480B2C">
        <w:rPr>
          <w:rFonts w:ascii="Times New Roman" w:eastAsia="Calibri" w:hAnsi="Times New Roman" w:cs="Times New Roman"/>
          <w:sz w:val="24"/>
          <w:szCs w:val="24"/>
          <w:lang w:eastAsia="bg-BG"/>
        </w:rPr>
        <w:t xml:space="preserve">Таблица 6. Наличност на дълготрайни материални активи с екологично предназначение за периода 2014-2015 г. (хил. лв.)                                                                                     </w:t>
      </w:r>
    </w:p>
    <w:p w:rsidR="002B6EF0" w:rsidRPr="00480B2C" w:rsidRDefault="002B6EF0" w:rsidP="00480B2C">
      <w:pPr>
        <w:spacing w:after="0" w:line="360" w:lineRule="auto"/>
        <w:jc w:val="both"/>
        <w:rPr>
          <w:rFonts w:ascii="Times New Roman" w:eastAsia="Calibri" w:hAnsi="Times New Roman" w:cs="Times New Roman"/>
          <w:iCs/>
          <w:sz w:val="24"/>
          <w:szCs w:val="24"/>
          <w:lang w:eastAsia="bg-BG"/>
        </w:rPr>
      </w:pPr>
      <w:r w:rsidRPr="00480B2C">
        <w:rPr>
          <w:rFonts w:ascii="Times New Roman" w:eastAsia="Calibri" w:hAnsi="Times New Roman" w:cs="Times New Roman"/>
          <w:sz w:val="24"/>
          <w:szCs w:val="24"/>
          <w:lang w:eastAsia="bg-BG"/>
        </w:rPr>
        <w:t>Таблица 7.</w:t>
      </w:r>
      <w:r w:rsidRPr="00480B2C">
        <w:rPr>
          <w:rFonts w:ascii="Times New Roman" w:eastAsia="Calibri" w:hAnsi="Times New Roman" w:cs="Times New Roman"/>
          <w:iCs/>
          <w:sz w:val="24"/>
          <w:szCs w:val="24"/>
          <w:lang w:eastAsia="bg-BG"/>
        </w:rPr>
        <w:t xml:space="preserve"> Риск от водоплощна ерозия на територията на районите от ниво 2 през 2014 г. (%)</w:t>
      </w:r>
    </w:p>
    <w:p w:rsidR="002B6EF0" w:rsidRPr="00480B2C" w:rsidRDefault="002B6EF0" w:rsidP="00480B2C">
      <w:pPr>
        <w:spacing w:after="0" w:line="360" w:lineRule="auto"/>
        <w:jc w:val="both"/>
        <w:rPr>
          <w:rFonts w:ascii="Times New Roman" w:eastAsia="Calibri" w:hAnsi="Times New Roman" w:cs="Times New Roman"/>
          <w:sz w:val="24"/>
          <w:szCs w:val="24"/>
          <w:lang w:eastAsia="bg-BG"/>
        </w:rPr>
      </w:pPr>
      <w:r w:rsidRPr="00480B2C">
        <w:rPr>
          <w:rFonts w:ascii="Times New Roman" w:eastAsia="Calibri" w:hAnsi="Times New Roman" w:cs="Times New Roman"/>
          <w:sz w:val="24"/>
          <w:szCs w:val="24"/>
          <w:lang w:eastAsia="bg-BG"/>
        </w:rPr>
        <w:t>Таблица 8. Риск от водоплощна ерозия на територията на съответната област в ЮЗР през 2014 г. (%)</w:t>
      </w:r>
    </w:p>
    <w:p w:rsidR="002B6EF0" w:rsidRPr="00480B2C" w:rsidRDefault="00140C11" w:rsidP="00480B2C">
      <w:pPr>
        <w:spacing w:after="0" w:line="360" w:lineRule="auto"/>
        <w:jc w:val="both"/>
        <w:rPr>
          <w:rFonts w:ascii="Times New Roman" w:eastAsia="Times New Roman" w:hAnsi="Times New Roman" w:cs="Times New Roman"/>
          <w:sz w:val="24"/>
          <w:szCs w:val="24"/>
          <w:lang w:eastAsia="bg-BG"/>
        </w:rPr>
      </w:pPr>
      <w:r w:rsidRPr="00480B2C">
        <w:rPr>
          <w:rFonts w:ascii="Times New Roman" w:eastAsia="Times New Roman" w:hAnsi="Times New Roman" w:cs="Times New Roman"/>
          <w:sz w:val="24"/>
          <w:szCs w:val="24"/>
          <w:lang w:eastAsia="bg-BG"/>
        </w:rPr>
        <w:t>Таблица 9</w:t>
      </w:r>
      <w:r w:rsidR="002B6EF0" w:rsidRPr="00480B2C">
        <w:rPr>
          <w:rFonts w:ascii="Times New Roman" w:eastAsia="Times New Roman" w:hAnsi="Times New Roman" w:cs="Times New Roman"/>
          <w:sz w:val="24"/>
          <w:szCs w:val="24"/>
          <w:lang w:eastAsia="bg-BG"/>
        </w:rPr>
        <w:t>. Обслуженост на населението от екологична инфраструктура към 31.12.2015 г. (%)</w:t>
      </w:r>
    </w:p>
    <w:p w:rsidR="002B6EF0" w:rsidRPr="00480B2C" w:rsidRDefault="002B6EF0" w:rsidP="00480B2C">
      <w:pPr>
        <w:spacing w:after="0" w:line="360" w:lineRule="auto"/>
        <w:jc w:val="both"/>
        <w:rPr>
          <w:rFonts w:ascii="Times New Roman" w:eastAsia="Calibri" w:hAnsi="Times New Roman" w:cs="Times New Roman"/>
          <w:sz w:val="24"/>
          <w:szCs w:val="24"/>
          <w:lang w:eastAsia="bg-BG"/>
        </w:rPr>
      </w:pPr>
      <w:r w:rsidRPr="00480B2C">
        <w:rPr>
          <w:rFonts w:ascii="Times New Roman" w:eastAsia="Calibri" w:hAnsi="Times New Roman" w:cs="Times New Roman"/>
          <w:sz w:val="24"/>
          <w:szCs w:val="24"/>
          <w:lang w:eastAsia="bg-BG"/>
        </w:rPr>
        <w:t>Таблица 1</w:t>
      </w:r>
      <w:r w:rsidR="00140C11" w:rsidRPr="00480B2C">
        <w:rPr>
          <w:rFonts w:ascii="Times New Roman" w:eastAsia="Calibri" w:hAnsi="Times New Roman" w:cs="Times New Roman"/>
          <w:sz w:val="24"/>
          <w:szCs w:val="24"/>
          <w:lang w:eastAsia="bg-BG"/>
        </w:rPr>
        <w:t>0</w:t>
      </w:r>
      <w:r w:rsidRPr="00480B2C">
        <w:rPr>
          <w:rFonts w:ascii="Times New Roman" w:eastAsia="Calibri" w:hAnsi="Times New Roman" w:cs="Times New Roman"/>
          <w:sz w:val="24"/>
          <w:szCs w:val="24"/>
          <w:lang w:eastAsia="bg-BG"/>
        </w:rPr>
        <w:t xml:space="preserve">. Дял на населението, свързано с пречиствателни станции за отпадъчни води за периода 2014-2015 г. (%)                                            </w:t>
      </w:r>
    </w:p>
    <w:p w:rsidR="002B6EF0" w:rsidRPr="00480B2C" w:rsidRDefault="00140C11" w:rsidP="00480B2C">
      <w:pPr>
        <w:spacing w:after="0" w:line="360" w:lineRule="auto"/>
        <w:jc w:val="both"/>
        <w:rPr>
          <w:rFonts w:ascii="Times New Roman" w:eastAsia="Calibri" w:hAnsi="Times New Roman" w:cs="Times New Roman"/>
          <w:sz w:val="24"/>
          <w:szCs w:val="24"/>
        </w:rPr>
      </w:pPr>
      <w:r w:rsidRPr="00480B2C">
        <w:rPr>
          <w:rFonts w:ascii="Times New Roman" w:eastAsia="Calibri" w:hAnsi="Times New Roman" w:cs="Times New Roman"/>
          <w:sz w:val="24"/>
          <w:szCs w:val="24"/>
        </w:rPr>
        <w:t>Таблица 11</w:t>
      </w:r>
      <w:r w:rsidR="002B6EF0" w:rsidRPr="00480B2C">
        <w:rPr>
          <w:rFonts w:ascii="Times New Roman" w:eastAsia="Calibri" w:hAnsi="Times New Roman" w:cs="Times New Roman"/>
          <w:sz w:val="24"/>
          <w:szCs w:val="24"/>
        </w:rPr>
        <w:t>.  Приключени проекти по оперативните програми 2007-2013 г. по области в ЮЗР в периода 2013-2016 г.</w:t>
      </w:r>
    </w:p>
    <w:p w:rsidR="002B6EF0" w:rsidRPr="00480B2C" w:rsidRDefault="00140C11" w:rsidP="00480B2C">
      <w:pPr>
        <w:spacing w:after="0" w:line="360" w:lineRule="auto"/>
        <w:contextualSpacing/>
        <w:jc w:val="both"/>
        <w:rPr>
          <w:rFonts w:ascii="Times New Roman" w:eastAsia="Calibri" w:hAnsi="Times New Roman" w:cs="Times New Roman"/>
          <w:sz w:val="24"/>
          <w:szCs w:val="24"/>
        </w:rPr>
      </w:pPr>
      <w:r w:rsidRPr="00480B2C">
        <w:rPr>
          <w:rFonts w:ascii="Times New Roman" w:eastAsia="Calibri" w:hAnsi="Times New Roman" w:cs="Times New Roman"/>
          <w:sz w:val="24"/>
          <w:szCs w:val="24"/>
        </w:rPr>
        <w:t>Таблица 12</w:t>
      </w:r>
      <w:r w:rsidR="002B6EF0" w:rsidRPr="00480B2C">
        <w:rPr>
          <w:rFonts w:ascii="Times New Roman" w:eastAsia="Calibri" w:hAnsi="Times New Roman" w:cs="Times New Roman"/>
          <w:sz w:val="24"/>
          <w:szCs w:val="24"/>
        </w:rPr>
        <w:t>. Приключени проекти по оперативните програми 2014-2020 г. по области от ЮЗР в периода 2014-2016 г.</w:t>
      </w:r>
    </w:p>
    <w:p w:rsidR="002B6EF0" w:rsidRPr="00480B2C" w:rsidRDefault="00140C11" w:rsidP="00480B2C">
      <w:pPr>
        <w:spacing w:after="0" w:line="360" w:lineRule="auto"/>
        <w:contextualSpacing/>
        <w:jc w:val="both"/>
        <w:rPr>
          <w:rFonts w:ascii="Times New Roman" w:eastAsia="Calibri" w:hAnsi="Times New Roman" w:cs="Times New Roman"/>
          <w:sz w:val="24"/>
          <w:szCs w:val="24"/>
        </w:rPr>
      </w:pPr>
      <w:r w:rsidRPr="00480B2C">
        <w:rPr>
          <w:rFonts w:ascii="Times New Roman" w:eastAsia="Calibri" w:hAnsi="Times New Roman" w:cs="Times New Roman"/>
          <w:sz w:val="24"/>
          <w:szCs w:val="24"/>
        </w:rPr>
        <w:t>Таблица 13</w:t>
      </w:r>
      <w:r w:rsidR="002B6EF0" w:rsidRPr="00480B2C">
        <w:rPr>
          <w:rFonts w:ascii="Times New Roman" w:eastAsia="Calibri" w:hAnsi="Times New Roman" w:cs="Times New Roman"/>
          <w:sz w:val="24"/>
          <w:szCs w:val="24"/>
        </w:rPr>
        <w:t>. Проекти в процес на изпълнение по оперативните програми 2014-2020 г. по области в ЮЗР в периода 2014-2017 г.</w:t>
      </w:r>
    </w:p>
    <w:p w:rsidR="002B6EF0" w:rsidRPr="00480B2C" w:rsidRDefault="002B6EF0" w:rsidP="00480B2C">
      <w:pPr>
        <w:spacing w:after="0" w:line="360" w:lineRule="auto"/>
        <w:jc w:val="both"/>
        <w:rPr>
          <w:rFonts w:ascii="Times New Roman" w:eastAsia="Times New Roman" w:hAnsi="Times New Roman" w:cs="Times New Roman"/>
          <w:sz w:val="24"/>
          <w:szCs w:val="24"/>
        </w:rPr>
      </w:pPr>
      <w:r w:rsidRPr="00480B2C">
        <w:rPr>
          <w:rFonts w:ascii="Times New Roman" w:eastAsia="Times New Roman" w:hAnsi="Times New Roman" w:cs="Times New Roman"/>
          <w:sz w:val="24"/>
          <w:szCs w:val="24"/>
        </w:rPr>
        <w:t>Таблица 1</w:t>
      </w:r>
      <w:r w:rsidR="00140C11" w:rsidRPr="00480B2C">
        <w:rPr>
          <w:rFonts w:ascii="Times New Roman" w:eastAsia="Times New Roman" w:hAnsi="Times New Roman" w:cs="Times New Roman"/>
          <w:sz w:val="24"/>
          <w:szCs w:val="24"/>
        </w:rPr>
        <w:t>4</w:t>
      </w:r>
      <w:r w:rsidRPr="00480B2C">
        <w:rPr>
          <w:rFonts w:ascii="Times New Roman" w:eastAsia="Times New Roman" w:hAnsi="Times New Roman" w:cs="Times New Roman"/>
          <w:sz w:val="24"/>
          <w:szCs w:val="24"/>
        </w:rPr>
        <w:t>. Брой експерти от областни и общински администрации, преминали обучения в</w:t>
      </w:r>
      <w:r w:rsidRPr="00480B2C">
        <w:rPr>
          <w:sz w:val="24"/>
          <w:szCs w:val="24"/>
        </w:rPr>
        <w:t xml:space="preserve"> </w:t>
      </w:r>
      <w:r w:rsidRPr="00480B2C">
        <w:rPr>
          <w:rFonts w:ascii="Times New Roman" w:eastAsia="Times New Roman" w:hAnsi="Times New Roman" w:cs="Times New Roman"/>
          <w:sz w:val="24"/>
          <w:szCs w:val="24"/>
        </w:rPr>
        <w:t>Института по публична администрация през 2015 г. и 2016 г. (по области)</w:t>
      </w:r>
    </w:p>
    <w:p w:rsidR="00B10F37" w:rsidRPr="00E403F4" w:rsidRDefault="00B10F37" w:rsidP="00E403F4">
      <w:pPr>
        <w:spacing w:after="0" w:line="360" w:lineRule="auto"/>
        <w:rPr>
          <w:rFonts w:ascii="Times New Roman" w:hAnsi="Times New Roman" w:cs="Times New Roman"/>
          <w:b/>
          <w:sz w:val="24"/>
          <w:szCs w:val="24"/>
          <w:lang w:eastAsia="ar-SA"/>
        </w:rPr>
      </w:pPr>
      <w:r w:rsidRPr="00E403F4">
        <w:rPr>
          <w:rFonts w:ascii="Times New Roman" w:hAnsi="Times New Roman" w:cs="Times New Roman"/>
          <w:b/>
          <w:sz w:val="24"/>
          <w:szCs w:val="24"/>
          <w:lang w:eastAsia="ar-SA"/>
        </w:rPr>
        <w:t>Списък на използваните съкращения</w:t>
      </w:r>
      <w:bookmarkEnd w:id="9"/>
      <w:bookmarkEnd w:id="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7829"/>
      </w:tblGrid>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АД</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Акционерно дружество</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АМ</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Автомагистрала</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АПИ</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Агенция „Пътна инфраструктура“</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АУЕР</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Агенция за устойчиво енергийно развитие</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БВП</w:t>
            </w:r>
          </w:p>
        </w:tc>
        <w:tc>
          <w:tcPr>
            <w:tcW w:w="7829" w:type="dxa"/>
            <w:shd w:val="clear" w:color="auto" w:fill="auto"/>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Брутен вътрешен продукт</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БДС</w:t>
            </w:r>
          </w:p>
        </w:tc>
        <w:tc>
          <w:tcPr>
            <w:tcW w:w="7829" w:type="dxa"/>
            <w:shd w:val="clear" w:color="auto" w:fill="auto"/>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Брутна добавена стойност</w:t>
            </w:r>
          </w:p>
        </w:tc>
      </w:tr>
      <w:tr w:rsidR="00213149" w:rsidRPr="0080238B" w:rsidTr="002C0247">
        <w:tc>
          <w:tcPr>
            <w:tcW w:w="1493" w:type="dxa"/>
            <w:shd w:val="clear" w:color="auto" w:fill="auto"/>
          </w:tcPr>
          <w:p w:rsidR="00213149" w:rsidRPr="0080238B" w:rsidRDefault="00213149" w:rsidP="00B10F37">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ВП</w:t>
            </w:r>
          </w:p>
        </w:tc>
        <w:tc>
          <w:tcPr>
            <w:tcW w:w="7829" w:type="dxa"/>
            <w:shd w:val="clear" w:color="auto" w:fill="auto"/>
          </w:tcPr>
          <w:p w:rsidR="00213149" w:rsidRPr="0080238B" w:rsidRDefault="00213149" w:rsidP="00B10F37">
            <w:p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Водещ партньор</w:t>
            </w:r>
          </w:p>
        </w:tc>
      </w:tr>
      <w:tr w:rsidR="002532FF" w:rsidRPr="0080238B" w:rsidTr="002C0247">
        <w:tc>
          <w:tcPr>
            <w:tcW w:w="1493" w:type="dxa"/>
            <w:shd w:val="clear" w:color="auto" w:fill="auto"/>
          </w:tcPr>
          <w:p w:rsidR="002532FF" w:rsidRDefault="002532FF" w:rsidP="00B10F37">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ВиК</w:t>
            </w:r>
          </w:p>
        </w:tc>
        <w:tc>
          <w:tcPr>
            <w:tcW w:w="7829" w:type="dxa"/>
            <w:shd w:val="clear" w:color="auto" w:fill="auto"/>
          </w:tcPr>
          <w:p w:rsidR="002532FF" w:rsidRDefault="002532FF" w:rsidP="00B10F37">
            <w:p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Водоснабдяване и канализация</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ГИП</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Годишна индикативна програма</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ГКПП</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Граничен контролно-пропускателен пункт</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ГПСОВ</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Градска пречиствателна станция за отпадни води</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ДДС</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Данък добавена стойност</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ДМА</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Дълготрайни материални активи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ЕАД</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 xml:space="preserve">Еднолично </w:t>
            </w:r>
            <w:hyperlink r:id="rId10" w:tooltip="Акционерно дружество" w:history="1">
              <w:r w:rsidRPr="0080238B">
                <w:rPr>
                  <w:rFonts w:ascii="Times New Roman" w:eastAsia="Times New Roman" w:hAnsi="Times New Roman"/>
                  <w:sz w:val="24"/>
                  <w:szCs w:val="24"/>
                  <w:lang w:eastAsia="bg-BG"/>
                </w:rPr>
                <w:t>акционерно дружество</w:t>
              </w:r>
            </w:hyperlink>
          </w:p>
        </w:tc>
      </w:tr>
      <w:tr w:rsidR="00B10F37" w:rsidRPr="0080238B" w:rsidTr="007D5B44">
        <w:trPr>
          <w:trHeight w:val="739"/>
        </w:trPr>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ЕИСУЧРДА</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Единна информационна система за управление на човешките ресурси в държавната администрация</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ЕООД</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Еднолично дружество с ограничена отговорност</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 xml:space="preserve">ЕС </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Европейски съюз</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ЕСИФ</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Европейски структурни и инвестиционни фондове</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ЗРР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Закон за регионалното развитие</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ИАОС</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Изпълнителна агенция по околна среда</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ИПА</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Институт по публична администрация</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ИСАК</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Интегрирана система за администриране и контрол</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ИСУН</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Информационна система за управление и наблюдение на структурните инструменти на ЕС в България</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МБАЛ</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Многопрофилна болница за активно лечение</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МВР</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вътрешните работи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МЗ</w:t>
            </w:r>
          </w:p>
        </w:tc>
        <w:tc>
          <w:tcPr>
            <w:tcW w:w="7829"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здравеопазването</w:t>
            </w:r>
          </w:p>
        </w:tc>
      </w:tr>
      <w:tr w:rsidR="0024798B" w:rsidRPr="004D509D" w:rsidTr="002C0247">
        <w:tc>
          <w:tcPr>
            <w:tcW w:w="1493" w:type="dxa"/>
            <w:shd w:val="clear" w:color="auto" w:fill="auto"/>
          </w:tcPr>
          <w:p w:rsidR="0024798B" w:rsidRPr="004D509D" w:rsidRDefault="0024798B" w:rsidP="00B10F37">
            <w:pPr>
              <w:spacing w:after="0" w:line="360" w:lineRule="auto"/>
              <w:rPr>
                <w:rFonts w:ascii="Times New Roman" w:eastAsia="Times New Roman" w:hAnsi="Times New Roman"/>
                <w:sz w:val="24"/>
                <w:szCs w:val="24"/>
                <w:lang w:eastAsia="bg-BG"/>
              </w:rPr>
            </w:pPr>
            <w:r w:rsidRPr="004D509D">
              <w:rPr>
                <w:rFonts w:ascii="Times New Roman" w:eastAsia="Times New Roman" w:hAnsi="Times New Roman"/>
                <w:sz w:val="24"/>
                <w:szCs w:val="24"/>
                <w:lang w:eastAsia="bg-BG"/>
              </w:rPr>
              <w:t>МЗХ</w:t>
            </w:r>
          </w:p>
        </w:tc>
        <w:tc>
          <w:tcPr>
            <w:tcW w:w="7829" w:type="dxa"/>
            <w:shd w:val="clear" w:color="auto" w:fill="auto"/>
          </w:tcPr>
          <w:p w:rsidR="0024798B" w:rsidRPr="004D509D" w:rsidRDefault="0024798B" w:rsidP="00B10F37">
            <w:pPr>
              <w:spacing w:after="0" w:line="360" w:lineRule="auto"/>
              <w:rPr>
                <w:rFonts w:ascii="Times New Roman" w:eastAsia="Times New Roman" w:hAnsi="Times New Roman"/>
                <w:sz w:val="24"/>
                <w:szCs w:val="24"/>
                <w:lang w:eastAsia="bg-BG"/>
              </w:rPr>
            </w:pPr>
            <w:r w:rsidRPr="004D509D">
              <w:rPr>
                <w:rFonts w:ascii="Times New Roman" w:eastAsia="Times New Roman" w:hAnsi="Times New Roman"/>
                <w:sz w:val="24"/>
                <w:szCs w:val="24"/>
                <w:lang w:eastAsia="bg-BG"/>
              </w:rPr>
              <w:t>Министерство на земеделието и храните</w:t>
            </w:r>
          </w:p>
        </w:tc>
      </w:tr>
      <w:tr w:rsidR="00B10F37" w:rsidRPr="0080238B" w:rsidTr="002C0247">
        <w:tc>
          <w:tcPr>
            <w:tcW w:w="1493" w:type="dxa"/>
            <w:shd w:val="clear" w:color="auto" w:fill="auto"/>
          </w:tcPr>
          <w:p w:rsidR="00B10F37" w:rsidRPr="004D509D" w:rsidRDefault="00B10F37" w:rsidP="00B10F37">
            <w:pPr>
              <w:spacing w:after="0" w:line="360" w:lineRule="auto"/>
              <w:rPr>
                <w:rFonts w:ascii="Times New Roman" w:eastAsia="Times New Roman" w:hAnsi="Times New Roman"/>
                <w:sz w:val="24"/>
                <w:szCs w:val="24"/>
                <w:lang w:eastAsia="bg-BG"/>
              </w:rPr>
            </w:pPr>
            <w:r w:rsidRPr="004D509D">
              <w:rPr>
                <w:rFonts w:ascii="Times New Roman" w:eastAsia="Times New Roman" w:hAnsi="Times New Roman"/>
                <w:sz w:val="24"/>
                <w:szCs w:val="24"/>
                <w:lang w:eastAsia="bg-BG"/>
              </w:rPr>
              <w:t>МЗХ</w:t>
            </w:r>
            <w:r w:rsidR="008C625A" w:rsidRPr="004D509D">
              <w:rPr>
                <w:rFonts w:ascii="Times New Roman" w:eastAsia="Times New Roman" w:hAnsi="Times New Roman"/>
                <w:sz w:val="24"/>
                <w:szCs w:val="24"/>
                <w:lang w:eastAsia="bg-BG"/>
              </w:rPr>
              <w:t>Г</w:t>
            </w:r>
          </w:p>
        </w:tc>
        <w:tc>
          <w:tcPr>
            <w:tcW w:w="7829" w:type="dxa"/>
            <w:shd w:val="clear" w:color="auto" w:fill="auto"/>
          </w:tcPr>
          <w:p w:rsidR="00B10F37" w:rsidRPr="0080238B" w:rsidRDefault="00B10F37" w:rsidP="008C625A">
            <w:pPr>
              <w:spacing w:after="0" w:line="360" w:lineRule="auto"/>
              <w:rPr>
                <w:rFonts w:ascii="Times New Roman" w:eastAsia="Times New Roman" w:hAnsi="Times New Roman"/>
                <w:sz w:val="24"/>
                <w:szCs w:val="24"/>
                <w:lang w:eastAsia="bg-BG"/>
              </w:rPr>
            </w:pPr>
            <w:r w:rsidRPr="004D509D">
              <w:rPr>
                <w:rFonts w:ascii="Times New Roman" w:eastAsia="Times New Roman" w:hAnsi="Times New Roman"/>
                <w:sz w:val="24"/>
                <w:szCs w:val="24"/>
                <w:lang w:eastAsia="bg-BG"/>
              </w:rPr>
              <w:t>Министерство на земеделието</w:t>
            </w:r>
            <w:r w:rsidR="008C625A" w:rsidRPr="004D509D">
              <w:rPr>
                <w:rFonts w:ascii="Times New Roman" w:eastAsia="Times New Roman" w:hAnsi="Times New Roman"/>
                <w:sz w:val="24"/>
                <w:szCs w:val="24"/>
                <w:lang w:eastAsia="bg-BG"/>
              </w:rPr>
              <w:t xml:space="preserve">, </w:t>
            </w:r>
            <w:r w:rsidRPr="004D509D">
              <w:rPr>
                <w:rFonts w:ascii="Times New Roman" w:eastAsia="Times New Roman" w:hAnsi="Times New Roman"/>
                <w:sz w:val="24"/>
                <w:szCs w:val="24"/>
                <w:lang w:eastAsia="bg-BG"/>
              </w:rPr>
              <w:t>храните</w:t>
            </w:r>
            <w:r w:rsidR="008C625A" w:rsidRPr="004D509D">
              <w:rPr>
                <w:rFonts w:ascii="Times New Roman" w:eastAsia="Times New Roman" w:hAnsi="Times New Roman"/>
                <w:sz w:val="24"/>
                <w:szCs w:val="24"/>
                <w:lang w:eastAsia="bg-BG"/>
              </w:rPr>
              <w:t xml:space="preserve"> и горите</w:t>
            </w:r>
          </w:p>
        </w:tc>
      </w:tr>
      <w:tr w:rsidR="00B10F37" w:rsidRPr="0080238B" w:rsidTr="002C0247">
        <w:tc>
          <w:tcPr>
            <w:tcW w:w="1493" w:type="dxa"/>
            <w:shd w:val="clear" w:color="auto" w:fill="auto"/>
          </w:tcPr>
          <w:p w:rsidR="00B10F37" w:rsidRPr="0080238B" w:rsidRDefault="00B10F37" w:rsidP="0024798B">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w:t>
            </w:r>
          </w:p>
        </w:tc>
        <w:tc>
          <w:tcPr>
            <w:tcW w:w="7829" w:type="dxa"/>
            <w:shd w:val="clear" w:color="auto" w:fill="auto"/>
          </w:tcPr>
          <w:p w:rsidR="00B10F37" w:rsidRPr="0080238B" w:rsidRDefault="0024798B"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икономиката</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w:t>
            </w:r>
            <w:r w:rsidR="0024798B">
              <w:rPr>
                <w:rFonts w:ascii="Times New Roman" w:eastAsia="Times New Roman" w:hAnsi="Times New Roman"/>
                <w:sz w:val="24"/>
                <w:szCs w:val="24"/>
                <w:lang w:eastAsia="bg-BG"/>
              </w:rPr>
              <w:t>Г</w:t>
            </w:r>
          </w:p>
        </w:tc>
        <w:tc>
          <w:tcPr>
            <w:tcW w:w="7829" w:type="dxa"/>
            <w:shd w:val="clear" w:color="auto" w:fill="auto"/>
          </w:tcPr>
          <w:p w:rsidR="00B10F37" w:rsidRPr="0080238B" w:rsidRDefault="0024798B"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Местна инициативна група</w:t>
            </w:r>
          </w:p>
        </w:tc>
      </w:tr>
      <w:tr w:rsidR="0024798B" w:rsidRPr="0080238B" w:rsidTr="002C0247">
        <w:tc>
          <w:tcPr>
            <w:tcW w:w="1493" w:type="dxa"/>
            <w:shd w:val="clear" w:color="auto" w:fill="auto"/>
          </w:tcPr>
          <w:p w:rsidR="0024798B" w:rsidRPr="0080238B" w:rsidRDefault="0024798B" w:rsidP="00B10F37">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МИЕТ</w:t>
            </w:r>
          </w:p>
        </w:tc>
        <w:tc>
          <w:tcPr>
            <w:tcW w:w="7829" w:type="dxa"/>
            <w:shd w:val="clear" w:color="auto" w:fill="auto"/>
          </w:tcPr>
          <w:p w:rsidR="0024798B" w:rsidRPr="0080238B" w:rsidRDefault="0024798B"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икономиката</w:t>
            </w:r>
            <w:r>
              <w:rPr>
                <w:rFonts w:ascii="Times New Roman" w:eastAsia="Times New Roman" w:hAnsi="Times New Roman"/>
                <w:sz w:val="24"/>
                <w:szCs w:val="24"/>
                <w:lang w:eastAsia="bg-BG"/>
              </w:rPr>
              <w:t>, енергетиката и туризма</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МК</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културата</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ММС</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младежта и спорта</w:t>
            </w:r>
          </w:p>
        </w:tc>
      </w:tr>
      <w:tr w:rsidR="00B10F37" w:rsidRPr="0080238B" w:rsidTr="002C0247">
        <w:tc>
          <w:tcPr>
            <w:tcW w:w="1493" w:type="dxa"/>
            <w:shd w:val="clear" w:color="auto" w:fill="auto"/>
            <w:vAlign w:val="center"/>
          </w:tcPr>
          <w:p w:rsidR="00B10F37" w:rsidRPr="0041198F" w:rsidRDefault="00B10F37" w:rsidP="00B10F37">
            <w:pPr>
              <w:spacing w:after="0" w:line="360" w:lineRule="auto"/>
              <w:rPr>
                <w:rFonts w:ascii="Times New Roman" w:eastAsia="Times New Roman" w:hAnsi="Times New Roman"/>
                <w:sz w:val="24"/>
                <w:szCs w:val="24"/>
                <w:lang w:eastAsia="bg-BG"/>
              </w:rPr>
            </w:pPr>
            <w:r w:rsidRPr="0041198F">
              <w:rPr>
                <w:rFonts w:ascii="Times New Roman" w:eastAsia="Times New Roman" w:hAnsi="Times New Roman"/>
                <w:sz w:val="24"/>
                <w:szCs w:val="24"/>
                <w:lang w:eastAsia="bg-BG"/>
              </w:rPr>
              <w:t>МОН</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41198F">
              <w:rPr>
                <w:rFonts w:ascii="Times New Roman" w:eastAsia="Times New Roman" w:hAnsi="Times New Roman"/>
                <w:sz w:val="24"/>
                <w:szCs w:val="24"/>
                <w:lang w:eastAsia="bg-BG"/>
              </w:rPr>
              <w:t>Министерство на образованието и науката</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МОСВ</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околната среда и водите</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МРРБ</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регионалното развитие и благоустройството</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МСП</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Малки и средни предприятия</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МТ</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туризма</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МТИТС</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транспорта, информационните технологии и съобщенията</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МТСП</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труда и социалната политика</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МФ</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Министерство на финансите</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НДК</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Национален дворец на културата</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НИРД</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Научно-изследователска и развойна дейност</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НП</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Национален парк</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НПО</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Неправителствена организация</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НСИ</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Национален статистически институт</w:t>
            </w:r>
          </w:p>
        </w:tc>
      </w:tr>
      <w:tr w:rsidR="00E5291D" w:rsidRPr="0080238B" w:rsidTr="002C0247">
        <w:tc>
          <w:tcPr>
            <w:tcW w:w="1493" w:type="dxa"/>
            <w:shd w:val="clear" w:color="auto" w:fill="auto"/>
            <w:vAlign w:val="center"/>
          </w:tcPr>
          <w:p w:rsidR="00E5291D" w:rsidRPr="0080238B" w:rsidRDefault="00E5291D" w:rsidP="00B10F37">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НСРР</w:t>
            </w:r>
          </w:p>
        </w:tc>
        <w:tc>
          <w:tcPr>
            <w:tcW w:w="7829" w:type="dxa"/>
            <w:shd w:val="clear" w:color="auto" w:fill="auto"/>
            <w:vAlign w:val="center"/>
          </w:tcPr>
          <w:p w:rsidR="00E5291D" w:rsidRPr="0080238B" w:rsidRDefault="00E5291D" w:rsidP="00B10F37">
            <w:p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Национална стратегия за регионално развитие</w:t>
            </w:r>
          </w:p>
        </w:tc>
      </w:tr>
      <w:tr w:rsidR="002532FF" w:rsidRPr="0080238B" w:rsidTr="002C0247">
        <w:tc>
          <w:tcPr>
            <w:tcW w:w="1493" w:type="dxa"/>
            <w:shd w:val="clear" w:color="auto" w:fill="auto"/>
            <w:vAlign w:val="center"/>
          </w:tcPr>
          <w:p w:rsidR="002532FF" w:rsidRDefault="002532FF" w:rsidP="00B10F37">
            <w:pPr>
              <w:spacing w:after="0" w:line="360" w:lineRule="auto"/>
              <w:rPr>
                <w:rFonts w:ascii="Times New Roman" w:eastAsia="Times New Roman" w:hAnsi="Times New Roman"/>
                <w:sz w:val="24"/>
                <w:szCs w:val="24"/>
                <w:lang w:eastAsia="bg-BG"/>
              </w:rPr>
            </w:pPr>
            <w:r w:rsidRPr="0080238B">
              <w:rPr>
                <w:rFonts w:ascii="Times New Roman" w:eastAsia="Calibri" w:hAnsi="Times New Roman" w:cs="Times New Roman"/>
                <w:sz w:val="24"/>
                <w:szCs w:val="24"/>
              </w:rPr>
              <w:t>НСУВРВ</w:t>
            </w:r>
          </w:p>
        </w:tc>
        <w:tc>
          <w:tcPr>
            <w:tcW w:w="7829" w:type="dxa"/>
            <w:shd w:val="clear" w:color="auto" w:fill="auto"/>
            <w:vAlign w:val="center"/>
          </w:tcPr>
          <w:p w:rsidR="002532FF" w:rsidRDefault="002532FF" w:rsidP="002532FF">
            <w:pPr>
              <w:spacing w:after="0" w:line="360" w:lineRule="auto"/>
              <w:jc w:val="both"/>
              <w:rPr>
                <w:rFonts w:ascii="Times New Roman" w:eastAsia="Times New Roman" w:hAnsi="Times New Roman"/>
                <w:sz w:val="24"/>
                <w:szCs w:val="24"/>
                <w:lang w:eastAsia="bg-BG"/>
              </w:rPr>
            </w:pPr>
            <w:r w:rsidRPr="0080238B">
              <w:rPr>
                <w:rFonts w:ascii="Times New Roman" w:eastAsia="Calibri" w:hAnsi="Times New Roman" w:cs="Times New Roman"/>
                <w:sz w:val="24"/>
                <w:szCs w:val="24"/>
              </w:rPr>
              <w:t>Национална система за управ</w:t>
            </w:r>
            <w:r>
              <w:rPr>
                <w:rFonts w:ascii="Times New Roman" w:eastAsia="Calibri" w:hAnsi="Times New Roman" w:cs="Times New Roman"/>
                <w:sz w:val="24"/>
                <w:szCs w:val="24"/>
              </w:rPr>
              <w:t>ление на водите в реално време</w:t>
            </w:r>
          </w:p>
        </w:tc>
      </w:tr>
      <w:tr w:rsidR="00B10F37" w:rsidRPr="0080238B" w:rsidTr="002C0247">
        <w:tc>
          <w:tcPr>
            <w:tcW w:w="1493"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Оперативна програма</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ОПАК</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Оперативна програма „Административен капацитет“</w:t>
            </w:r>
          </w:p>
        </w:tc>
      </w:tr>
      <w:tr w:rsidR="00743091" w:rsidRPr="0080238B" w:rsidTr="002C0247">
        <w:tc>
          <w:tcPr>
            <w:tcW w:w="1493" w:type="dxa"/>
            <w:shd w:val="clear" w:color="auto" w:fill="auto"/>
            <w:vAlign w:val="bottom"/>
          </w:tcPr>
          <w:p w:rsidR="00743091" w:rsidRPr="0080238B" w:rsidRDefault="00743091" w:rsidP="00B10F37">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ОПИК</w:t>
            </w:r>
          </w:p>
        </w:tc>
        <w:tc>
          <w:tcPr>
            <w:tcW w:w="7829" w:type="dxa"/>
            <w:shd w:val="clear" w:color="auto" w:fill="auto"/>
            <w:vAlign w:val="bottom"/>
          </w:tcPr>
          <w:p w:rsidR="00743091" w:rsidRPr="0080238B" w:rsidRDefault="00743091"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Оперативна програма</w:t>
            </w:r>
            <w:r>
              <w:rPr>
                <w:rFonts w:ascii="Times New Roman" w:eastAsia="Times New Roman" w:hAnsi="Times New Roman"/>
                <w:sz w:val="24"/>
                <w:szCs w:val="24"/>
                <w:lang w:eastAsia="bg-BG"/>
              </w:rPr>
              <w:t xml:space="preserve"> „Иновации и конкурентоспособност“</w:t>
            </w:r>
          </w:p>
        </w:tc>
      </w:tr>
      <w:tr w:rsidR="00B10F37" w:rsidRPr="0080238B" w:rsidTr="002C0247">
        <w:tc>
          <w:tcPr>
            <w:tcW w:w="1493"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ОПОС</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Оперативна програма „Околна среда“</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ОПРКБИ</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Оперативна програма „Развитие на конкурентоспособността на българската икономика“</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ОПРР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Оперативна програма „Регионално развитие“</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ОПРЧР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Оперативна програма „Развитие на човешките ресурси“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ОПТ</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Оперативна програма „Транспорт“</w:t>
            </w:r>
          </w:p>
        </w:tc>
      </w:tr>
      <w:tr w:rsidR="00A966B7" w:rsidRPr="0080238B" w:rsidTr="002C0247">
        <w:tc>
          <w:tcPr>
            <w:tcW w:w="1493" w:type="dxa"/>
            <w:shd w:val="clear" w:color="auto" w:fill="auto"/>
          </w:tcPr>
          <w:p w:rsidR="00A966B7" w:rsidRDefault="00A966B7" w:rsidP="00B10F37">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ОПТТИ</w:t>
            </w:r>
          </w:p>
        </w:tc>
        <w:tc>
          <w:tcPr>
            <w:tcW w:w="7829" w:type="dxa"/>
            <w:shd w:val="clear" w:color="auto" w:fill="auto"/>
            <w:vAlign w:val="bottom"/>
          </w:tcPr>
          <w:p w:rsidR="00A966B7" w:rsidRDefault="00A966B7" w:rsidP="00B10F37">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Оперативна програма „Транспорт и транспортна инфраструктура“</w:t>
            </w:r>
          </w:p>
        </w:tc>
      </w:tr>
      <w:tr w:rsidR="00CD6A3E" w:rsidRPr="0080238B" w:rsidTr="002C0247">
        <w:tc>
          <w:tcPr>
            <w:tcW w:w="1493" w:type="dxa"/>
            <w:shd w:val="clear" w:color="auto" w:fill="auto"/>
          </w:tcPr>
          <w:p w:rsidR="00CD6A3E" w:rsidRPr="0080238B" w:rsidRDefault="00CD6A3E" w:rsidP="00B10F37">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ОПХ</w:t>
            </w:r>
          </w:p>
        </w:tc>
        <w:tc>
          <w:tcPr>
            <w:tcW w:w="7829" w:type="dxa"/>
            <w:shd w:val="clear" w:color="auto" w:fill="auto"/>
            <w:vAlign w:val="bottom"/>
          </w:tcPr>
          <w:p w:rsidR="00CD6A3E" w:rsidRPr="0080238B" w:rsidRDefault="00CD6A3E" w:rsidP="00B10F37">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Оперативна програма „Храни“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ПБВ</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Питейно-битово водоснабдяване</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ПМС</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Постановление на Министерски съвет</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ПП</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Природен парк</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ППЗРР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Правилник за прилагане на Закона за регионалното развитие</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ПРСР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Програма за развитие на селските райони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ПСОВ</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Пречиствателна станция за отпадни води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ПСПВ</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Пречиствателна станция за питейни води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ПУДООС</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Предприятие за управление на дейностите по опазване на околната среда</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ПУР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План за улична регулация</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ПУРБ</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План за управление на речните басейни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ПЧИ</w:t>
            </w:r>
          </w:p>
        </w:tc>
        <w:tc>
          <w:tcPr>
            <w:tcW w:w="7829"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Преки чуждестранни инвестиции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ПЧП</w:t>
            </w:r>
          </w:p>
        </w:tc>
        <w:tc>
          <w:tcPr>
            <w:tcW w:w="7829"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Публично-частно партньорство</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РИОСВ</w:t>
            </w:r>
          </w:p>
        </w:tc>
        <w:tc>
          <w:tcPr>
            <w:tcW w:w="7829"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Регионална инспекция по околната среда и водите</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РКК</w:t>
            </w:r>
          </w:p>
        </w:tc>
        <w:tc>
          <w:tcPr>
            <w:tcW w:w="7829"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Регионален координационен комитет</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РОУКАВ</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Район за оценка и управление на качеството на атмосферния въздух</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РПМ</w:t>
            </w:r>
          </w:p>
        </w:tc>
        <w:tc>
          <w:tcPr>
            <w:tcW w:w="7829" w:type="dxa"/>
            <w:shd w:val="clear" w:color="auto" w:fill="auto"/>
            <w:vAlign w:val="center"/>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Републиканска пътна мрежа</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РПР</w:t>
            </w:r>
          </w:p>
        </w:tc>
        <w:tc>
          <w:tcPr>
            <w:tcW w:w="7829" w:type="dxa"/>
            <w:shd w:val="clear" w:color="auto" w:fill="auto"/>
            <w:vAlign w:val="center"/>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Регионален план за развитие</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РСР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Регионален съвет за развитие</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СБАЛ</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Специализирана болница за активно лечение</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СБАЛАГ</w:t>
            </w:r>
          </w:p>
        </w:tc>
        <w:tc>
          <w:tcPr>
            <w:tcW w:w="7829" w:type="dxa"/>
            <w:shd w:val="clear" w:color="auto" w:fill="auto"/>
            <w:vAlign w:val="bottom"/>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Специализирана болница за активно лечение по акушерство и гинекология</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СБАЛДБ</w:t>
            </w:r>
          </w:p>
        </w:tc>
        <w:tc>
          <w:tcPr>
            <w:tcW w:w="7829" w:type="dxa"/>
            <w:shd w:val="clear" w:color="auto" w:fill="auto"/>
            <w:vAlign w:val="bottom"/>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Специализирана болница за активно лечение по детски болести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СБАЛИПБ</w:t>
            </w:r>
          </w:p>
        </w:tc>
        <w:tc>
          <w:tcPr>
            <w:tcW w:w="7829" w:type="dxa"/>
            <w:shd w:val="clear" w:color="auto" w:fill="auto"/>
            <w:vAlign w:val="bottom"/>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Специализирана болница за активно лечение на инфекциозни и паразитни болести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СБАЛПФЗ</w:t>
            </w:r>
          </w:p>
        </w:tc>
        <w:tc>
          <w:tcPr>
            <w:tcW w:w="7829" w:type="dxa"/>
            <w:shd w:val="clear" w:color="auto" w:fill="auto"/>
            <w:vAlign w:val="bottom"/>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Специализирана болница за активно лечение за пневмо – фтизиатрични заболявания</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СЗР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Северозападен район от ниво 2</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СИР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Североизточен район от ниво 2</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СМР</w:t>
            </w:r>
          </w:p>
        </w:tc>
        <w:tc>
          <w:tcPr>
            <w:tcW w:w="7829" w:type="dxa"/>
            <w:shd w:val="clear" w:color="auto" w:fill="auto"/>
            <w:vAlign w:val="bottom"/>
          </w:tcPr>
          <w:p w:rsidR="00B10F37" w:rsidRPr="0080238B" w:rsidRDefault="00BC7FF4" w:rsidP="00BC7FF4">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Строително-</w:t>
            </w:r>
            <w:r w:rsidR="00B10F37" w:rsidRPr="0080238B">
              <w:rPr>
                <w:rFonts w:ascii="Times New Roman" w:eastAsia="Times New Roman" w:hAnsi="Times New Roman"/>
                <w:sz w:val="24"/>
                <w:szCs w:val="24"/>
                <w:lang w:eastAsia="bg-BG"/>
              </w:rPr>
              <w:t>монтажни работи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СПСОВ</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Селищна пречиствателна станция за отпадъчни води</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СЦР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Северен централен район от ниво 2</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ТГС</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Трансгранично сътрудничество</w:t>
            </w:r>
          </w:p>
        </w:tc>
      </w:tr>
      <w:tr w:rsidR="00B10F37" w:rsidRPr="0080238B" w:rsidTr="002C0247">
        <w:tc>
          <w:tcPr>
            <w:tcW w:w="1493" w:type="dxa"/>
            <w:shd w:val="clear" w:color="auto" w:fill="auto"/>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УМБАЛ</w:t>
            </w:r>
          </w:p>
        </w:tc>
        <w:tc>
          <w:tcPr>
            <w:tcW w:w="7829" w:type="dxa"/>
            <w:shd w:val="clear" w:color="auto" w:fill="auto"/>
            <w:vAlign w:val="bottom"/>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Университетска многопрофилна болница за активно лечение</w:t>
            </w:r>
          </w:p>
        </w:tc>
      </w:tr>
      <w:tr w:rsidR="00B10F37" w:rsidRPr="0080238B" w:rsidTr="002C0247">
        <w:tc>
          <w:tcPr>
            <w:tcW w:w="1493" w:type="dxa"/>
            <w:shd w:val="clear" w:color="auto" w:fill="auto"/>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УМБАЛСМ</w:t>
            </w:r>
          </w:p>
        </w:tc>
        <w:tc>
          <w:tcPr>
            <w:tcW w:w="7829" w:type="dxa"/>
            <w:shd w:val="clear" w:color="auto" w:fill="auto"/>
            <w:vAlign w:val="bottom"/>
          </w:tcPr>
          <w:p w:rsidR="00B10F37" w:rsidRPr="0080238B" w:rsidRDefault="00B10F37" w:rsidP="00B10F37">
            <w:pPr>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Университетска многопрофилна болница за активно лечение и спешна медицина</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УО</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Управляващ орган</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ЮЗР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Югозападен район от ниво 2</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ЮИР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Югоизточен район от ниво 2</w:t>
            </w:r>
          </w:p>
        </w:tc>
      </w:tr>
      <w:tr w:rsidR="00B10F37" w:rsidRPr="0080238B" w:rsidTr="002C0247">
        <w:tc>
          <w:tcPr>
            <w:tcW w:w="1493" w:type="dxa"/>
            <w:shd w:val="clear" w:color="auto" w:fill="auto"/>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ЮЦР</w:t>
            </w:r>
          </w:p>
        </w:tc>
        <w:tc>
          <w:tcPr>
            <w:tcW w:w="7829" w:type="dxa"/>
            <w:shd w:val="clear" w:color="auto" w:fill="auto"/>
            <w:vAlign w:val="bottom"/>
          </w:tcPr>
          <w:p w:rsidR="00B10F37" w:rsidRPr="0080238B" w:rsidRDefault="00B10F37" w:rsidP="00B10F37">
            <w:pPr>
              <w:spacing w:after="0" w:line="360" w:lineRule="auto"/>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Южен централен район от ниво 2</w:t>
            </w:r>
          </w:p>
        </w:tc>
      </w:tr>
    </w:tbl>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val="en-US" w:eastAsia="bg-BG"/>
        </w:rPr>
      </w:pPr>
    </w:p>
    <w:p w:rsidR="00D73C28" w:rsidRDefault="00D73C28" w:rsidP="00D73C28">
      <w:pPr>
        <w:rPr>
          <w:lang w:eastAsia="bg-BG"/>
        </w:rPr>
      </w:pPr>
    </w:p>
    <w:p w:rsidR="004D509D" w:rsidRDefault="004D509D" w:rsidP="00D73C28">
      <w:pPr>
        <w:rPr>
          <w:lang w:eastAsia="bg-BG"/>
        </w:rPr>
      </w:pPr>
    </w:p>
    <w:p w:rsidR="004D509D" w:rsidRDefault="004D509D" w:rsidP="00D73C28">
      <w:pPr>
        <w:rPr>
          <w:lang w:eastAsia="bg-BG"/>
        </w:rPr>
      </w:pPr>
    </w:p>
    <w:p w:rsidR="004D509D" w:rsidRPr="004D509D" w:rsidRDefault="004D509D" w:rsidP="00D73C28">
      <w:pPr>
        <w:rPr>
          <w:lang w:eastAsia="bg-BG"/>
        </w:rPr>
      </w:pPr>
    </w:p>
    <w:p w:rsidR="00001E43" w:rsidRPr="00441BC6" w:rsidRDefault="00B10F37" w:rsidP="00432145">
      <w:pPr>
        <w:pStyle w:val="Heading1"/>
        <w:spacing w:before="0" w:line="360" w:lineRule="auto"/>
        <w:rPr>
          <w:rFonts w:ascii="Times New Roman" w:eastAsia="Times New Roman" w:hAnsi="Times New Roman" w:cs="Times New Roman"/>
          <w:color w:val="1F497D" w:themeColor="text2"/>
          <w:sz w:val="24"/>
          <w:szCs w:val="24"/>
          <w:lang w:eastAsia="bg-BG"/>
        </w:rPr>
      </w:pPr>
      <w:bookmarkStart w:id="16" w:name="_Toc485823403"/>
      <w:r w:rsidRPr="00441BC6">
        <w:rPr>
          <w:rFonts w:ascii="Times New Roman" w:eastAsia="Times New Roman" w:hAnsi="Times New Roman" w:cs="Times New Roman"/>
          <w:color w:val="1F497D" w:themeColor="text2"/>
          <w:sz w:val="24"/>
          <w:szCs w:val="24"/>
          <w:lang w:eastAsia="bg-BG"/>
        </w:rPr>
        <w:t>ВЪВЕДЕНИЕ</w:t>
      </w:r>
      <w:bookmarkEnd w:id="16"/>
    </w:p>
    <w:p w:rsidR="00B10F37" w:rsidRPr="0080238B" w:rsidRDefault="00B10F37" w:rsidP="00432145">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Настоящият Годишен доклад за наблюдение на изпълнението на Регионалния план за развитие на Югозападен район (2014-2020 г.) се разработва на база на действащото национално законодателство за регионално развитие (чл.86, ал.1 от Правилника за прилагане на Закона за регионалното развитие</w:t>
      </w:r>
      <w:r w:rsidRPr="0080238B">
        <w:rPr>
          <w:rFonts w:ascii="Times New Roman" w:eastAsia="Times New Roman" w:hAnsi="Times New Roman" w:cs="Times New Roman"/>
          <w:sz w:val="24"/>
          <w:szCs w:val="24"/>
          <w:vertAlign w:val="superscript"/>
          <w:lang w:eastAsia="bg-BG"/>
        </w:rPr>
        <w:footnoteReference w:id="1"/>
      </w:r>
      <w:r w:rsidRPr="0080238B">
        <w:rPr>
          <w:rFonts w:ascii="Times New Roman" w:eastAsia="Times New Roman" w:hAnsi="Times New Roman" w:cs="Times New Roman"/>
          <w:sz w:val="24"/>
          <w:szCs w:val="24"/>
          <w:lang w:eastAsia="bg-BG"/>
        </w:rPr>
        <w:t xml:space="preserve">). Докладът се изготвя от териториалното звено на Министерство на регионалното развитие и благоустройството в Югозападния район – отдел „Стратегическо планиране и координация на регионалното развитие в Югозападен район” – София област, Главна дирекция „Стратегическо планиране на регионалното развитие и административно-териториално устройство”. </w:t>
      </w:r>
    </w:p>
    <w:p w:rsidR="00B10F37" w:rsidRPr="0080238B" w:rsidRDefault="00B10F37" w:rsidP="00B10F37">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Съгласно законодателството за регионално развитие Регионалният съвет за развитие на Югозападен район е органът за наблюдение на Регионалния план за развитие на Югозападен район. В процеса на наблюдение Регионалният съвет осигурява участието на органите на централната и местната власт, други организации, физически и юридически лица, като се спазва принципа за партньорство, публичност и прозрачност. Годишният доклад се внася за обсъждане и одобряване от Съвета в срок до 30 юни на всяка следваща календарна година (чл.86, ал.3 от ППЗРР). </w:t>
      </w:r>
    </w:p>
    <w:p w:rsidR="00B10F37" w:rsidRPr="0080238B" w:rsidRDefault="00B10F37" w:rsidP="00B10F37">
      <w:pPr>
        <w:widowControl w:val="0"/>
        <w:autoSpaceDE w:val="0"/>
        <w:autoSpaceDN w:val="0"/>
        <w:adjustRightInd w:val="0"/>
        <w:spacing w:after="0" w:line="360" w:lineRule="auto"/>
        <w:ind w:firstLine="708"/>
        <w:jc w:val="both"/>
        <w:rPr>
          <w:rFonts w:ascii="All Times New Roman" w:eastAsia="Times New Roman" w:hAnsi="All Times New Roman" w:cs="All Times New Roman"/>
          <w:sz w:val="24"/>
          <w:szCs w:val="24"/>
          <w:lang w:eastAsia="bg-BG"/>
        </w:rPr>
      </w:pPr>
      <w:r w:rsidRPr="0080238B">
        <w:rPr>
          <w:rFonts w:ascii="Times New Roman" w:eastAsia="Times New Roman" w:hAnsi="Times New Roman" w:cs="Times New Roman"/>
          <w:sz w:val="24"/>
          <w:szCs w:val="24"/>
          <w:lang w:eastAsia="bg-BG"/>
        </w:rPr>
        <w:t>Наблюдението на Регионалния план за развитие се извършва с цел постигане на ефективност и ефикасност на изпълнението му, както и за подобряване на стратегическото планиране, програмирането, управлението и ресурсното осигуряване на регионалното развитие. Предмет на разработения Доклад е анализът на степента на изпълнение на целите и приоритетите на РПР на ЮЗР съгласно определени физически и финансови индикатори, на организацията и методите на изпълнение, прилагани от органите за управление и на мерките за осигуряване на информация и публичност за резултатите от изпълнението на Плана през 201</w:t>
      </w:r>
      <w:r w:rsidR="00542E0A" w:rsidRPr="0080238B">
        <w:rPr>
          <w:rFonts w:ascii="Times New Roman" w:eastAsia="Times New Roman" w:hAnsi="Times New Roman" w:cs="Times New Roman"/>
          <w:sz w:val="24"/>
          <w:szCs w:val="24"/>
          <w:lang w:eastAsia="bg-BG"/>
        </w:rPr>
        <w:t>6</w:t>
      </w:r>
      <w:r w:rsidRPr="0080238B">
        <w:rPr>
          <w:rFonts w:ascii="Times New Roman" w:eastAsia="Times New Roman" w:hAnsi="Times New Roman" w:cs="Times New Roman"/>
          <w:sz w:val="24"/>
          <w:szCs w:val="24"/>
          <w:lang w:eastAsia="bg-BG"/>
        </w:rPr>
        <w:t xml:space="preserve"> г.</w:t>
      </w:r>
      <w:r w:rsidRPr="0080238B">
        <w:rPr>
          <w:rFonts w:ascii="All Times New Roman" w:eastAsia="Times New Roman" w:hAnsi="All Times New Roman" w:cs="All Times New Roman"/>
          <w:sz w:val="24"/>
          <w:szCs w:val="24"/>
          <w:lang w:eastAsia="bg-BG"/>
        </w:rPr>
        <w:t xml:space="preserve"> </w:t>
      </w:r>
    </w:p>
    <w:p w:rsidR="00B10F37" w:rsidRPr="0080238B" w:rsidRDefault="00B10F37" w:rsidP="003B190E">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Годишният доклад за наблюдение на изпълнението на Регионалния план за развитие осигурява информация за изготвяне на междинната и последващата оценка на Плана, а резултатите от наблюдението се отчитат при изпълнението на Националната стратегия за регионално развитие. Изводите и заключенията от настоящия Годишен доклад ще бъдат взети предвид при изготвянето на междинната оценка н</w:t>
      </w:r>
      <w:r w:rsidR="00542E0A" w:rsidRPr="0080238B">
        <w:rPr>
          <w:rFonts w:ascii="Times New Roman" w:eastAsia="Times New Roman" w:hAnsi="Times New Roman" w:cs="Times New Roman"/>
          <w:sz w:val="24"/>
          <w:szCs w:val="24"/>
          <w:lang w:eastAsia="bg-BG"/>
        </w:rPr>
        <w:t>а РПР на ЮЗР (2014-2020 г.), коя</w:t>
      </w:r>
      <w:r w:rsidRPr="0080238B">
        <w:rPr>
          <w:rFonts w:ascii="Times New Roman" w:eastAsia="Times New Roman" w:hAnsi="Times New Roman" w:cs="Times New Roman"/>
          <w:sz w:val="24"/>
          <w:szCs w:val="24"/>
          <w:lang w:eastAsia="bg-BG"/>
        </w:rPr>
        <w:t xml:space="preserve">то се извършва </w:t>
      </w:r>
      <w:r w:rsidR="00542E0A" w:rsidRPr="0080238B">
        <w:rPr>
          <w:rFonts w:ascii="Times New Roman" w:eastAsia="Times New Roman" w:hAnsi="Times New Roman" w:cs="Times New Roman"/>
          <w:sz w:val="24"/>
          <w:szCs w:val="24"/>
          <w:lang w:eastAsia="bg-BG"/>
        </w:rPr>
        <w:t>към средата на периода на действие на Регионалния план</w:t>
      </w:r>
      <w:r w:rsidRPr="0080238B">
        <w:rPr>
          <w:rFonts w:ascii="Times New Roman" w:eastAsia="Times New Roman" w:hAnsi="Times New Roman" w:cs="Times New Roman"/>
          <w:sz w:val="24"/>
          <w:szCs w:val="24"/>
          <w:lang w:eastAsia="bg-BG"/>
        </w:rPr>
        <w:t xml:space="preserve">. </w:t>
      </w:r>
    </w:p>
    <w:p w:rsidR="00B10F37" w:rsidRDefault="00B10F37" w:rsidP="003B190E">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80238B">
        <w:rPr>
          <w:rFonts w:ascii="All Times New Roman" w:eastAsia="Times New Roman" w:hAnsi="All Times New Roman" w:cs="All Times New Roman"/>
          <w:sz w:val="24"/>
          <w:szCs w:val="24"/>
          <w:lang w:eastAsia="bg-BG"/>
        </w:rPr>
        <w:t>Настоящият годишен доклад представя обща картина на социално-икономически</w:t>
      </w:r>
      <w:r w:rsidR="00542E0A" w:rsidRPr="0080238B">
        <w:rPr>
          <w:rFonts w:ascii="All Times New Roman" w:eastAsia="Times New Roman" w:hAnsi="All Times New Roman" w:cs="All Times New Roman"/>
          <w:sz w:val="24"/>
          <w:szCs w:val="24"/>
          <w:lang w:eastAsia="bg-BG"/>
        </w:rPr>
        <w:t>те условия в ЮЗР през 2016</w:t>
      </w:r>
      <w:r w:rsidRPr="0080238B">
        <w:rPr>
          <w:rFonts w:ascii="All Times New Roman" w:eastAsia="Times New Roman" w:hAnsi="All Times New Roman" w:cs="All Times New Roman"/>
          <w:sz w:val="24"/>
          <w:szCs w:val="24"/>
          <w:lang w:eastAsia="bg-BG"/>
        </w:rPr>
        <w:t xml:space="preserve"> г. и показва първоначалните резултати от изпълнението на целите и приоритетите на Плана. Д</w:t>
      </w:r>
      <w:r w:rsidRPr="0080238B">
        <w:rPr>
          <w:rFonts w:ascii="Times New Roman" w:eastAsia="Times New Roman" w:hAnsi="Times New Roman" w:cs="Times New Roman"/>
          <w:sz w:val="24"/>
          <w:szCs w:val="24"/>
          <w:lang w:eastAsia="bg-BG"/>
        </w:rPr>
        <w:t xml:space="preserve">окладът се основава на последни официални данни на Националния статистически институт към 01.06.2016 г. и сравнителни данни на Евростат за регионите в ЕС през 2014-2015 г. </w:t>
      </w:r>
      <w:r w:rsidRPr="0080238B">
        <w:rPr>
          <w:rFonts w:ascii="Times New Roman" w:eastAsia="Calibri" w:hAnsi="Times New Roman" w:cs="Times New Roman"/>
          <w:sz w:val="24"/>
          <w:szCs w:val="24"/>
          <w:lang w:eastAsia="bg-BG"/>
        </w:rPr>
        <w:t>Поради липсата на актуална статистическа информация, в някои случаи Докладът проследява промените в икономическото и социалното развитие на района в периода 201</w:t>
      </w:r>
      <w:r w:rsidR="00542E0A" w:rsidRPr="0080238B">
        <w:rPr>
          <w:rFonts w:ascii="Times New Roman" w:eastAsia="Calibri" w:hAnsi="Times New Roman" w:cs="Times New Roman"/>
          <w:sz w:val="24"/>
          <w:szCs w:val="24"/>
          <w:lang w:eastAsia="bg-BG"/>
        </w:rPr>
        <w:t>4</w:t>
      </w:r>
      <w:r w:rsidRPr="0080238B">
        <w:rPr>
          <w:rFonts w:ascii="Times New Roman" w:eastAsia="Calibri" w:hAnsi="Times New Roman" w:cs="Times New Roman"/>
          <w:sz w:val="24"/>
          <w:szCs w:val="24"/>
          <w:lang w:eastAsia="bg-BG"/>
        </w:rPr>
        <w:t>-201</w:t>
      </w:r>
      <w:r w:rsidR="00542E0A" w:rsidRPr="0080238B">
        <w:rPr>
          <w:rFonts w:ascii="Times New Roman" w:eastAsia="Calibri" w:hAnsi="Times New Roman" w:cs="Times New Roman"/>
          <w:sz w:val="24"/>
          <w:szCs w:val="24"/>
          <w:lang w:eastAsia="bg-BG"/>
        </w:rPr>
        <w:t>5</w:t>
      </w:r>
      <w:r w:rsidRPr="0080238B">
        <w:rPr>
          <w:rFonts w:ascii="Times New Roman" w:eastAsia="Calibri" w:hAnsi="Times New Roman" w:cs="Times New Roman"/>
          <w:sz w:val="24"/>
          <w:szCs w:val="24"/>
          <w:lang w:eastAsia="bg-BG"/>
        </w:rPr>
        <w:t xml:space="preserve"> г. При изготвяне на Доклада е и</w:t>
      </w:r>
      <w:r w:rsidRPr="0080238B">
        <w:rPr>
          <w:rFonts w:ascii="Times New Roman" w:eastAsia="Times New Roman" w:hAnsi="Times New Roman" w:cs="Times New Roman"/>
          <w:sz w:val="24"/>
          <w:szCs w:val="24"/>
          <w:lang w:eastAsia="bg-BG"/>
        </w:rPr>
        <w:t xml:space="preserve">зползвана и информация от официалните електронни страници на оперативните програми, от единния информационен портал за Структурните фондове на ЕС в България </w:t>
      </w:r>
      <w:hyperlink r:id="rId11" w:history="1">
        <w:r w:rsidRPr="0080238B">
          <w:rPr>
            <w:rFonts w:ascii="Times New Roman" w:eastAsia="Times New Roman" w:hAnsi="Times New Roman" w:cs="Times New Roman"/>
            <w:sz w:val="24"/>
            <w:szCs w:val="24"/>
            <w:lang w:eastAsia="bg-BG"/>
          </w:rPr>
          <w:t>www.eufunds.bg</w:t>
        </w:r>
      </w:hyperlink>
      <w:r w:rsidRPr="0080238B">
        <w:rPr>
          <w:rFonts w:ascii="Times New Roman" w:eastAsia="Times New Roman" w:hAnsi="Times New Roman" w:cs="Times New Roman"/>
          <w:iCs/>
          <w:sz w:val="24"/>
          <w:szCs w:val="24"/>
          <w:lang w:eastAsia="bg-BG"/>
        </w:rPr>
        <w:t xml:space="preserve">, от </w:t>
      </w:r>
      <w:r w:rsidRPr="0080238B">
        <w:rPr>
          <w:rFonts w:ascii="Times New Roman" w:eastAsia="Calibri" w:hAnsi="Times New Roman" w:cs="Times New Roman"/>
          <w:sz w:val="24"/>
          <w:szCs w:val="24"/>
          <w:lang w:eastAsia="bg-BG"/>
        </w:rPr>
        <w:t xml:space="preserve">Информационната система за управление и наблюдение на структурните инструменти на ЕС в България, </w:t>
      </w:r>
      <w:r w:rsidRPr="0080238B">
        <w:rPr>
          <w:rFonts w:ascii="Times New Roman" w:eastAsia="Times New Roman" w:hAnsi="Times New Roman" w:cs="Times New Roman"/>
          <w:iCs/>
          <w:sz w:val="24"/>
          <w:szCs w:val="24"/>
          <w:lang w:eastAsia="bg-BG"/>
        </w:rPr>
        <w:t xml:space="preserve">данни, предоставени от областните и общинските администрации в ЮЗР (за някои индикатори и за изпълнявани проекти), от министерства, агенции и др. ведомства, както и данни от други аналитични изследвания, </w:t>
      </w:r>
      <w:r w:rsidRPr="0080238B">
        <w:rPr>
          <w:rFonts w:ascii="Times New Roman" w:eastAsia="Times New Roman" w:hAnsi="Times New Roman" w:cs="Times New Roman"/>
          <w:sz w:val="24"/>
          <w:szCs w:val="24"/>
        </w:rPr>
        <w:t>касаещи социално-икономическото, инфраструктурното и екологичното развитие на регионите, осъществени в периода 201</w:t>
      </w:r>
      <w:r w:rsidR="00542E0A" w:rsidRPr="0080238B">
        <w:rPr>
          <w:rFonts w:ascii="Times New Roman" w:eastAsia="Times New Roman" w:hAnsi="Times New Roman" w:cs="Times New Roman"/>
          <w:sz w:val="24"/>
          <w:szCs w:val="24"/>
        </w:rPr>
        <w:t>5</w:t>
      </w:r>
      <w:r w:rsidRPr="0080238B">
        <w:rPr>
          <w:rFonts w:ascii="Times New Roman" w:eastAsia="Times New Roman" w:hAnsi="Times New Roman" w:cs="Times New Roman"/>
          <w:sz w:val="24"/>
          <w:szCs w:val="24"/>
        </w:rPr>
        <w:t>-201</w:t>
      </w:r>
      <w:r w:rsidR="00542E0A" w:rsidRPr="0080238B">
        <w:rPr>
          <w:rFonts w:ascii="Times New Roman" w:eastAsia="Times New Roman" w:hAnsi="Times New Roman" w:cs="Times New Roman"/>
          <w:sz w:val="24"/>
          <w:szCs w:val="24"/>
        </w:rPr>
        <w:t>6</w:t>
      </w:r>
      <w:r w:rsidRPr="0080238B">
        <w:rPr>
          <w:rFonts w:ascii="Times New Roman" w:eastAsia="Times New Roman" w:hAnsi="Times New Roman" w:cs="Times New Roman"/>
          <w:sz w:val="24"/>
          <w:szCs w:val="24"/>
        </w:rPr>
        <w:t xml:space="preserve"> г. </w:t>
      </w:r>
    </w:p>
    <w:p w:rsidR="003B190E" w:rsidRPr="0080238B" w:rsidRDefault="003B190E" w:rsidP="000C1D2B">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rsidR="006F63E1" w:rsidRDefault="006F63E1" w:rsidP="00432145">
      <w:pPr>
        <w:pStyle w:val="Heading1"/>
        <w:spacing w:before="0" w:line="360" w:lineRule="auto"/>
        <w:jc w:val="both"/>
        <w:rPr>
          <w:rFonts w:ascii="Times New Roman" w:eastAsia="Times New Roman" w:hAnsi="Times New Roman" w:cs="Times New Roman"/>
          <w:color w:val="1F497D" w:themeColor="text2"/>
          <w:sz w:val="24"/>
          <w:szCs w:val="24"/>
          <w:lang w:eastAsia="bg-BG"/>
        </w:rPr>
      </w:pPr>
      <w:bookmarkStart w:id="17" w:name="_Toc485823404"/>
      <w:r w:rsidRPr="008770C9">
        <w:rPr>
          <w:rFonts w:ascii="Times New Roman" w:eastAsia="Times New Roman" w:hAnsi="Times New Roman" w:cs="Times New Roman"/>
          <w:color w:val="1F497D" w:themeColor="text2"/>
          <w:sz w:val="24"/>
          <w:szCs w:val="24"/>
          <w:lang w:eastAsia="bg-BG"/>
        </w:rPr>
        <w:t>I. ОБЩИ УСЛОВИЯ ЗА ИЗПЪЛНЕНИЕ НА РЕГИОНАЛНИЯ ПЛАН ЗА РАЗВИТИЕ НА ЮГОЗАПАД</w:t>
      </w:r>
      <w:r w:rsidR="003B190E">
        <w:rPr>
          <w:rFonts w:ascii="Times New Roman" w:eastAsia="Times New Roman" w:hAnsi="Times New Roman" w:cs="Times New Roman"/>
          <w:color w:val="1F497D" w:themeColor="text2"/>
          <w:sz w:val="24"/>
          <w:szCs w:val="24"/>
          <w:lang w:eastAsia="bg-BG"/>
        </w:rPr>
        <w:t>Е</w:t>
      </w:r>
      <w:r w:rsidRPr="008770C9">
        <w:rPr>
          <w:rFonts w:ascii="Times New Roman" w:eastAsia="Times New Roman" w:hAnsi="Times New Roman" w:cs="Times New Roman"/>
          <w:color w:val="1F497D" w:themeColor="text2"/>
          <w:sz w:val="24"/>
          <w:szCs w:val="24"/>
          <w:lang w:eastAsia="bg-BG"/>
        </w:rPr>
        <w:t xml:space="preserve">Н РАЙОН (2014-2020 Г.) И </w:t>
      </w:r>
      <w:r w:rsidR="003643B6" w:rsidRPr="008770C9">
        <w:rPr>
          <w:rFonts w:ascii="Times New Roman" w:eastAsia="Times New Roman" w:hAnsi="Times New Roman" w:cs="Times New Roman"/>
          <w:color w:val="1F497D" w:themeColor="text2"/>
          <w:sz w:val="24"/>
          <w:szCs w:val="24"/>
          <w:lang w:eastAsia="bg-BG"/>
        </w:rPr>
        <w:t>В ЧАСТНОСТ ПРОМЕНИТЕ</w:t>
      </w:r>
      <w:r w:rsidRPr="008770C9">
        <w:rPr>
          <w:rFonts w:ascii="Times New Roman" w:eastAsia="Times New Roman" w:hAnsi="Times New Roman" w:cs="Times New Roman"/>
          <w:color w:val="1F497D" w:themeColor="text2"/>
          <w:sz w:val="24"/>
          <w:szCs w:val="24"/>
          <w:lang w:eastAsia="bg-BG"/>
        </w:rPr>
        <w:t xml:space="preserve"> В СОЦИАЛНО-ИКОНОМИЧЕСКИТЕ УСЛОВИЯ</w:t>
      </w:r>
      <w:r w:rsidR="003643B6" w:rsidRPr="008770C9">
        <w:rPr>
          <w:rFonts w:ascii="Times New Roman" w:eastAsia="Times New Roman" w:hAnsi="Times New Roman" w:cs="Times New Roman"/>
          <w:color w:val="1F497D" w:themeColor="text2"/>
          <w:sz w:val="24"/>
          <w:szCs w:val="24"/>
          <w:lang w:eastAsia="bg-BG"/>
        </w:rPr>
        <w:t xml:space="preserve"> И ПОЛИТИКИТЕ ЗА РАЗВИТИЕ НА НАЦИОНАЛНО, РЕГИОНАЛНО И МЕСТНО НИВО</w:t>
      </w:r>
      <w:bookmarkEnd w:id="15"/>
      <w:bookmarkEnd w:id="14"/>
      <w:bookmarkEnd w:id="13"/>
      <w:bookmarkEnd w:id="12"/>
      <w:bookmarkEnd w:id="11"/>
      <w:bookmarkEnd w:id="10"/>
      <w:bookmarkEnd w:id="17"/>
    </w:p>
    <w:p w:rsidR="00441BC6" w:rsidRPr="00441BC6" w:rsidRDefault="00441BC6" w:rsidP="000C1D2B">
      <w:pPr>
        <w:spacing w:after="0" w:line="360" w:lineRule="auto"/>
        <w:rPr>
          <w:lang w:eastAsia="bg-BG"/>
        </w:rPr>
      </w:pPr>
    </w:p>
    <w:p w:rsidR="00F264E7" w:rsidRPr="00AA0D97" w:rsidRDefault="00F264E7" w:rsidP="00441BC6">
      <w:pPr>
        <w:pStyle w:val="Heading2"/>
        <w:spacing w:before="0" w:line="360" w:lineRule="auto"/>
        <w:ind w:firstLine="709"/>
        <w:jc w:val="both"/>
        <w:rPr>
          <w:rFonts w:ascii="Times New Roman" w:eastAsia="Times New Roman" w:hAnsi="Times New Roman" w:cs="Times New Roman"/>
          <w:color w:val="1F497D" w:themeColor="text2"/>
          <w:sz w:val="24"/>
          <w:szCs w:val="24"/>
          <w:lang w:eastAsia="bg-BG"/>
        </w:rPr>
      </w:pPr>
      <w:bookmarkStart w:id="18" w:name="_Toc485823405"/>
      <w:r w:rsidRPr="00AA0D97">
        <w:rPr>
          <w:rFonts w:ascii="Times New Roman" w:eastAsia="Times New Roman" w:hAnsi="Times New Roman" w:cs="Times New Roman"/>
          <w:color w:val="1F497D" w:themeColor="text2"/>
          <w:sz w:val="24"/>
          <w:szCs w:val="24"/>
          <w:lang w:eastAsia="bg-BG"/>
        </w:rPr>
        <w:t>Общи условия за изпълнение на Регионалния план за развитие на Югозапад</w:t>
      </w:r>
      <w:r w:rsidR="00333683" w:rsidRPr="00AA0D97">
        <w:rPr>
          <w:rFonts w:ascii="Times New Roman" w:eastAsia="Times New Roman" w:hAnsi="Times New Roman" w:cs="Times New Roman"/>
          <w:color w:val="1F497D" w:themeColor="text2"/>
          <w:sz w:val="24"/>
          <w:szCs w:val="24"/>
          <w:lang w:eastAsia="bg-BG"/>
        </w:rPr>
        <w:t>е</w:t>
      </w:r>
      <w:r w:rsidRPr="00AA0D97">
        <w:rPr>
          <w:rFonts w:ascii="Times New Roman" w:eastAsia="Times New Roman" w:hAnsi="Times New Roman" w:cs="Times New Roman"/>
          <w:color w:val="1F497D" w:themeColor="text2"/>
          <w:sz w:val="24"/>
          <w:szCs w:val="24"/>
          <w:lang w:eastAsia="bg-BG"/>
        </w:rPr>
        <w:t>н район и промени в социално - икономическите условия</w:t>
      </w:r>
      <w:bookmarkEnd w:id="18"/>
    </w:p>
    <w:p w:rsidR="006F63E1" w:rsidRPr="0080238B" w:rsidRDefault="006F63E1" w:rsidP="006F63E1">
      <w:pPr>
        <w:tabs>
          <w:tab w:val="num" w:pos="1080"/>
        </w:tabs>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Югозападният район заема югозападната част на България с територия 20 306,4 кв.км, което представлява 18,3% от общата територия на страната. Той е част от района на ниво 1 „Югозападна и Южна централна България”, включващ Югозападния район и Южния централен район, съответстващи на ниво 2. На север граничи със Северозападния район, а на изток - с Южния централен район. Южната и западната граница на Югозападния район съвпадат с държавната граница, като районът граничи с 3 държави - с Гърция (южна граница), и със Сърбия, и Македония (западна граница). Югозападният район се състои от 5 административни области – Благоевград, Кюстендил, Перник, Софийска и София (столица), които включват общо 52 общини. </w:t>
      </w:r>
    </w:p>
    <w:p w:rsidR="003B2EFC" w:rsidRPr="0080238B" w:rsidRDefault="0037002B" w:rsidP="006F63E1">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През периода 2015</w:t>
      </w:r>
      <w:r w:rsidR="006F63E1" w:rsidRPr="0080238B">
        <w:rPr>
          <w:rFonts w:ascii="Times New Roman" w:eastAsia="Times New Roman" w:hAnsi="Times New Roman" w:cs="Times New Roman"/>
          <w:sz w:val="24"/>
          <w:szCs w:val="24"/>
          <w:lang w:eastAsia="bg-BG"/>
        </w:rPr>
        <w:t>-201</w:t>
      </w:r>
      <w:r w:rsidRPr="0080238B">
        <w:rPr>
          <w:rFonts w:ascii="Times New Roman" w:eastAsia="Times New Roman" w:hAnsi="Times New Roman" w:cs="Times New Roman"/>
          <w:sz w:val="24"/>
          <w:szCs w:val="24"/>
          <w:lang w:eastAsia="bg-BG"/>
        </w:rPr>
        <w:t>6</w:t>
      </w:r>
      <w:r w:rsidR="006F63E1" w:rsidRPr="0080238B">
        <w:rPr>
          <w:rFonts w:ascii="Times New Roman" w:eastAsia="Times New Roman" w:hAnsi="Times New Roman" w:cs="Times New Roman"/>
          <w:sz w:val="24"/>
          <w:szCs w:val="24"/>
          <w:lang w:eastAsia="bg-BG"/>
        </w:rPr>
        <w:t xml:space="preserve"> г. Югозападен район запазва първото си място по степен на икономическо развитие сред районите от ниво 2 в страната, което се дължи главно на силната концентрацията на ресурси - финансови, материални и човешки - в района на столицата. През 201</w:t>
      </w:r>
      <w:r w:rsidRPr="0080238B">
        <w:rPr>
          <w:rFonts w:ascii="Times New Roman" w:eastAsia="Times New Roman" w:hAnsi="Times New Roman" w:cs="Times New Roman"/>
          <w:sz w:val="24"/>
          <w:szCs w:val="24"/>
          <w:lang w:eastAsia="bg-BG"/>
        </w:rPr>
        <w:t>5</w:t>
      </w:r>
      <w:r w:rsidR="006F63E1" w:rsidRPr="0080238B">
        <w:rPr>
          <w:rFonts w:ascii="Times New Roman" w:eastAsia="Times New Roman" w:hAnsi="Times New Roman" w:cs="Times New Roman"/>
          <w:sz w:val="24"/>
          <w:szCs w:val="24"/>
          <w:lang w:eastAsia="bg-BG"/>
        </w:rPr>
        <w:t xml:space="preserve"> г. на годишна база спрямо 201</w:t>
      </w:r>
      <w:r w:rsidRPr="0080238B">
        <w:rPr>
          <w:rFonts w:ascii="Times New Roman" w:eastAsia="Times New Roman" w:hAnsi="Times New Roman" w:cs="Times New Roman"/>
          <w:sz w:val="24"/>
          <w:szCs w:val="24"/>
          <w:lang w:eastAsia="bg-BG"/>
        </w:rPr>
        <w:t>4</w:t>
      </w:r>
      <w:r w:rsidR="006F63E1" w:rsidRPr="0080238B">
        <w:rPr>
          <w:rFonts w:ascii="Times New Roman" w:eastAsia="Times New Roman" w:hAnsi="Times New Roman" w:cs="Times New Roman"/>
          <w:sz w:val="24"/>
          <w:szCs w:val="24"/>
          <w:lang w:eastAsia="bg-BG"/>
        </w:rPr>
        <w:t xml:space="preserve"> г. в ЮЗР се регистрира нарастване на БВП с </w:t>
      </w:r>
      <w:r w:rsidRPr="0080238B">
        <w:rPr>
          <w:rFonts w:ascii="Times New Roman" w:eastAsia="Times New Roman" w:hAnsi="Times New Roman" w:cs="Times New Roman"/>
          <w:sz w:val="24"/>
          <w:szCs w:val="24"/>
          <w:lang w:eastAsia="bg-BG"/>
        </w:rPr>
        <w:t xml:space="preserve">много </w:t>
      </w:r>
      <w:r w:rsidR="006F63E1" w:rsidRPr="0080238B">
        <w:rPr>
          <w:rFonts w:ascii="Times New Roman" w:eastAsia="Times New Roman" w:hAnsi="Times New Roman" w:cs="Times New Roman"/>
          <w:sz w:val="24"/>
          <w:szCs w:val="24"/>
          <w:lang w:eastAsia="bg-BG"/>
        </w:rPr>
        <w:t xml:space="preserve">по-висок темп </w:t>
      </w:r>
      <w:r w:rsidRPr="0080238B">
        <w:rPr>
          <w:rFonts w:ascii="Times New Roman" w:eastAsia="Times New Roman" w:hAnsi="Times New Roman" w:cs="Times New Roman"/>
          <w:sz w:val="24"/>
          <w:szCs w:val="24"/>
          <w:lang w:eastAsia="bg-BG"/>
        </w:rPr>
        <w:t xml:space="preserve">(7%) </w:t>
      </w:r>
      <w:r w:rsidR="006F63E1" w:rsidRPr="0080238B">
        <w:rPr>
          <w:rFonts w:ascii="Times New Roman" w:eastAsia="Times New Roman" w:hAnsi="Times New Roman" w:cs="Times New Roman"/>
          <w:sz w:val="24"/>
          <w:szCs w:val="24"/>
          <w:lang w:eastAsia="bg-BG"/>
        </w:rPr>
        <w:t>от този през 201</w:t>
      </w:r>
      <w:r w:rsidR="000C4461" w:rsidRPr="0080238B">
        <w:rPr>
          <w:rFonts w:ascii="Times New Roman" w:eastAsia="Times New Roman" w:hAnsi="Times New Roman" w:cs="Times New Roman"/>
          <w:sz w:val="24"/>
          <w:szCs w:val="24"/>
          <w:lang w:eastAsia="bg-BG"/>
        </w:rPr>
        <w:t>4</w:t>
      </w:r>
      <w:r w:rsidR="006F63E1" w:rsidRPr="0080238B">
        <w:rPr>
          <w:rFonts w:ascii="Times New Roman" w:eastAsia="Times New Roman" w:hAnsi="Times New Roman" w:cs="Times New Roman"/>
          <w:sz w:val="24"/>
          <w:szCs w:val="24"/>
          <w:lang w:eastAsia="bg-BG"/>
        </w:rPr>
        <w:t xml:space="preserve"> г. спрямо 201</w:t>
      </w:r>
      <w:r w:rsidR="000C4461" w:rsidRPr="0080238B">
        <w:rPr>
          <w:rFonts w:ascii="Times New Roman" w:eastAsia="Times New Roman" w:hAnsi="Times New Roman" w:cs="Times New Roman"/>
          <w:sz w:val="24"/>
          <w:szCs w:val="24"/>
          <w:lang w:eastAsia="bg-BG"/>
        </w:rPr>
        <w:t>3 г. и се доближава до</w:t>
      </w:r>
      <w:r w:rsidR="006F63E1" w:rsidRPr="0080238B">
        <w:rPr>
          <w:rFonts w:ascii="Times New Roman" w:eastAsia="Times New Roman" w:hAnsi="Times New Roman" w:cs="Times New Roman"/>
          <w:sz w:val="24"/>
          <w:szCs w:val="24"/>
          <w:lang w:eastAsia="bg-BG"/>
        </w:rPr>
        <w:t xml:space="preserve"> характерния за района през последните години преди 2009 г.</w:t>
      </w:r>
      <w:r w:rsidR="00903846" w:rsidRPr="0080238B">
        <w:rPr>
          <w:rFonts w:ascii="Times New Roman" w:eastAsia="Times New Roman" w:hAnsi="Times New Roman" w:cs="Times New Roman"/>
          <w:sz w:val="24"/>
          <w:szCs w:val="24"/>
          <w:lang w:eastAsia="bg-BG"/>
        </w:rPr>
        <w:t xml:space="preserve"> </w:t>
      </w:r>
      <w:r w:rsidR="006F63E1" w:rsidRPr="0080238B">
        <w:rPr>
          <w:rFonts w:ascii="Times New Roman" w:eastAsia="Times New Roman" w:hAnsi="Times New Roman" w:cs="Times New Roman"/>
          <w:sz w:val="24"/>
          <w:szCs w:val="24"/>
          <w:lang w:eastAsia="bg-BG"/>
        </w:rPr>
        <w:t>По отношение на състоянието на б</w:t>
      </w:r>
      <w:r w:rsidR="004634D8" w:rsidRPr="0080238B">
        <w:rPr>
          <w:rFonts w:ascii="Times New Roman" w:eastAsia="Times New Roman" w:hAnsi="Times New Roman" w:cs="Times New Roman"/>
          <w:sz w:val="24"/>
          <w:szCs w:val="24"/>
          <w:lang w:eastAsia="bg-BG"/>
        </w:rPr>
        <w:t>изнес сектора в района през 2015</w:t>
      </w:r>
      <w:r w:rsidR="006F63E1" w:rsidRPr="0080238B">
        <w:rPr>
          <w:rFonts w:ascii="Times New Roman" w:eastAsia="Times New Roman" w:hAnsi="Times New Roman" w:cs="Times New Roman"/>
          <w:sz w:val="24"/>
          <w:szCs w:val="24"/>
          <w:lang w:eastAsia="bg-BG"/>
        </w:rPr>
        <w:t xml:space="preserve"> г. се констатира </w:t>
      </w:r>
      <w:r w:rsidR="001F516C" w:rsidRPr="0080238B">
        <w:rPr>
          <w:rFonts w:ascii="Times New Roman" w:eastAsia="Times New Roman" w:hAnsi="Times New Roman" w:cs="Times New Roman"/>
          <w:sz w:val="24"/>
          <w:szCs w:val="24"/>
          <w:lang w:eastAsia="bg-BG"/>
        </w:rPr>
        <w:t xml:space="preserve">нарастване на приходите от дейността на всички видове нефинансови предприятия с по-висок темп от средния за страната - </w:t>
      </w:r>
      <w:r w:rsidR="006F63E1" w:rsidRPr="0080238B">
        <w:rPr>
          <w:rFonts w:ascii="Times New Roman" w:eastAsia="Times New Roman" w:hAnsi="Times New Roman" w:cs="Times New Roman"/>
          <w:sz w:val="24"/>
          <w:szCs w:val="24"/>
          <w:lang w:eastAsia="bg-BG"/>
        </w:rPr>
        <w:t xml:space="preserve">по-значително </w:t>
      </w:r>
      <w:r w:rsidR="001F516C" w:rsidRPr="0080238B">
        <w:rPr>
          <w:rFonts w:ascii="Times New Roman" w:eastAsia="Times New Roman" w:hAnsi="Times New Roman" w:cs="Times New Roman"/>
          <w:sz w:val="24"/>
          <w:szCs w:val="24"/>
          <w:lang w:eastAsia="bg-BG"/>
        </w:rPr>
        <w:t xml:space="preserve">е </w:t>
      </w:r>
      <w:r w:rsidR="006F63E1" w:rsidRPr="0080238B">
        <w:rPr>
          <w:rFonts w:ascii="Times New Roman" w:eastAsia="Times New Roman" w:hAnsi="Times New Roman" w:cs="Times New Roman"/>
          <w:sz w:val="24"/>
          <w:szCs w:val="24"/>
          <w:lang w:eastAsia="bg-BG"/>
        </w:rPr>
        <w:t>нарастване</w:t>
      </w:r>
      <w:r w:rsidR="001F516C" w:rsidRPr="0080238B">
        <w:rPr>
          <w:rFonts w:ascii="Times New Roman" w:eastAsia="Times New Roman" w:hAnsi="Times New Roman" w:cs="Times New Roman"/>
          <w:sz w:val="24"/>
          <w:szCs w:val="24"/>
          <w:lang w:eastAsia="bg-BG"/>
        </w:rPr>
        <w:t>то</w:t>
      </w:r>
      <w:r w:rsidR="006F63E1" w:rsidRPr="0080238B">
        <w:rPr>
          <w:rFonts w:ascii="Times New Roman" w:eastAsia="Times New Roman" w:hAnsi="Times New Roman" w:cs="Times New Roman"/>
          <w:sz w:val="24"/>
          <w:szCs w:val="24"/>
          <w:lang w:eastAsia="bg-BG"/>
        </w:rPr>
        <w:t xml:space="preserve"> при </w:t>
      </w:r>
      <w:r w:rsidR="004634D8" w:rsidRPr="0080238B">
        <w:rPr>
          <w:rFonts w:ascii="Times New Roman" w:eastAsia="Times New Roman" w:hAnsi="Times New Roman" w:cs="Times New Roman"/>
          <w:sz w:val="24"/>
          <w:szCs w:val="24"/>
          <w:lang w:eastAsia="bg-BG"/>
        </w:rPr>
        <w:t xml:space="preserve">малките </w:t>
      </w:r>
      <w:r w:rsidR="001F516C" w:rsidRPr="0080238B">
        <w:rPr>
          <w:rFonts w:ascii="Times New Roman" w:eastAsia="Times New Roman" w:hAnsi="Times New Roman" w:cs="Times New Roman"/>
          <w:sz w:val="24"/>
          <w:szCs w:val="24"/>
          <w:lang w:eastAsia="bg-BG"/>
        </w:rPr>
        <w:t xml:space="preserve">предприятия, следвани от </w:t>
      </w:r>
      <w:r w:rsidR="004634D8" w:rsidRPr="0080238B">
        <w:rPr>
          <w:rFonts w:ascii="Times New Roman" w:eastAsia="Times New Roman" w:hAnsi="Times New Roman" w:cs="Times New Roman"/>
          <w:sz w:val="24"/>
          <w:szCs w:val="24"/>
          <w:lang w:eastAsia="bg-BG"/>
        </w:rPr>
        <w:t xml:space="preserve">големите </w:t>
      </w:r>
      <w:r w:rsidR="001F516C" w:rsidRPr="0080238B">
        <w:rPr>
          <w:rFonts w:ascii="Times New Roman" w:eastAsia="Times New Roman" w:hAnsi="Times New Roman" w:cs="Times New Roman"/>
          <w:sz w:val="24"/>
          <w:szCs w:val="24"/>
          <w:lang w:eastAsia="bg-BG"/>
        </w:rPr>
        <w:t>и микро предприятията</w:t>
      </w:r>
      <w:r w:rsidR="006F63E1" w:rsidRPr="0080238B">
        <w:rPr>
          <w:rFonts w:ascii="Times New Roman" w:eastAsia="Times New Roman" w:hAnsi="Times New Roman" w:cs="Times New Roman"/>
          <w:sz w:val="24"/>
          <w:szCs w:val="24"/>
          <w:lang w:eastAsia="bg-BG"/>
        </w:rPr>
        <w:t xml:space="preserve">. </w:t>
      </w:r>
      <w:r w:rsidR="00903846" w:rsidRPr="0080238B">
        <w:rPr>
          <w:rFonts w:ascii="Times New Roman" w:eastAsia="Times New Roman" w:hAnsi="Times New Roman" w:cs="Times New Roman"/>
          <w:sz w:val="24"/>
          <w:szCs w:val="24"/>
          <w:lang w:eastAsia="bg-BG"/>
        </w:rPr>
        <w:t xml:space="preserve">Преките чуждестранни инвестиции през 2015 г. нарастват и чистата им стойност възлиза на близо 500 хил. евро. </w:t>
      </w:r>
      <w:r w:rsidR="006F63E1" w:rsidRPr="0080238B">
        <w:rPr>
          <w:rFonts w:ascii="Times New Roman" w:eastAsia="Times New Roman" w:hAnsi="Times New Roman" w:cs="Times New Roman"/>
          <w:sz w:val="24"/>
          <w:szCs w:val="24"/>
          <w:lang w:eastAsia="bg-BG"/>
        </w:rPr>
        <w:t>Регионалната туристическа индустрия се развива стабилно. Продължава стартиралата през 2012 г. тенденция на нарастване на приходите от нощувки, като реализираните приходи през 201</w:t>
      </w:r>
      <w:r w:rsidR="003B2EFC" w:rsidRPr="0080238B">
        <w:rPr>
          <w:rFonts w:ascii="Times New Roman" w:eastAsia="Times New Roman" w:hAnsi="Times New Roman" w:cs="Times New Roman"/>
          <w:sz w:val="24"/>
          <w:szCs w:val="24"/>
          <w:lang w:eastAsia="bg-BG"/>
        </w:rPr>
        <w:t>6</w:t>
      </w:r>
      <w:r w:rsidR="006F63E1" w:rsidRPr="0080238B">
        <w:rPr>
          <w:rFonts w:ascii="Times New Roman" w:eastAsia="Times New Roman" w:hAnsi="Times New Roman" w:cs="Times New Roman"/>
          <w:sz w:val="24"/>
          <w:szCs w:val="24"/>
          <w:lang w:eastAsia="bg-BG"/>
        </w:rPr>
        <w:t xml:space="preserve"> г. надминават тези през 2008 г. от периода преди фин</w:t>
      </w:r>
      <w:r w:rsidR="003B2EFC" w:rsidRPr="0080238B">
        <w:rPr>
          <w:rFonts w:ascii="Times New Roman" w:eastAsia="Times New Roman" w:hAnsi="Times New Roman" w:cs="Times New Roman"/>
          <w:sz w:val="24"/>
          <w:szCs w:val="24"/>
          <w:lang w:eastAsia="bg-BG"/>
        </w:rPr>
        <w:t xml:space="preserve">ансовата криза и нарастват </w:t>
      </w:r>
      <w:r w:rsidR="00560D3E" w:rsidRPr="0080238B">
        <w:rPr>
          <w:rFonts w:ascii="Times New Roman" w:eastAsia="Times New Roman" w:hAnsi="Times New Roman" w:cs="Times New Roman"/>
          <w:sz w:val="24"/>
          <w:szCs w:val="24"/>
          <w:lang w:eastAsia="bg-BG"/>
        </w:rPr>
        <w:t xml:space="preserve">с </w:t>
      </w:r>
      <w:r w:rsidR="003B2EFC" w:rsidRPr="0080238B">
        <w:rPr>
          <w:rFonts w:ascii="Times New Roman" w:eastAsia="Times New Roman" w:hAnsi="Times New Roman" w:cs="Times New Roman"/>
          <w:sz w:val="24"/>
          <w:szCs w:val="24"/>
          <w:lang w:eastAsia="bg-BG"/>
        </w:rPr>
        <w:t>близо 15</w:t>
      </w:r>
      <w:r w:rsidR="006F63E1" w:rsidRPr="0080238B">
        <w:rPr>
          <w:rFonts w:ascii="Times New Roman" w:eastAsia="Times New Roman" w:hAnsi="Times New Roman" w:cs="Times New Roman"/>
          <w:sz w:val="24"/>
          <w:szCs w:val="24"/>
          <w:lang w:eastAsia="bg-BG"/>
        </w:rPr>
        <w:t>% на годишна база</w:t>
      </w:r>
      <w:r w:rsidR="003B2EFC" w:rsidRPr="0080238B">
        <w:rPr>
          <w:rFonts w:ascii="Times New Roman" w:eastAsia="Times New Roman" w:hAnsi="Times New Roman" w:cs="Times New Roman"/>
          <w:sz w:val="24"/>
          <w:szCs w:val="24"/>
          <w:lang w:eastAsia="bg-BG"/>
        </w:rPr>
        <w:t xml:space="preserve"> и с 29% за целия период 2008-2016 г.</w:t>
      </w:r>
      <w:r w:rsidR="006F63E1" w:rsidRPr="0080238B">
        <w:rPr>
          <w:rFonts w:ascii="Times New Roman" w:eastAsia="Times New Roman" w:hAnsi="Times New Roman" w:cs="Times New Roman"/>
          <w:sz w:val="24"/>
          <w:szCs w:val="24"/>
          <w:lang w:eastAsia="bg-BG"/>
        </w:rPr>
        <w:t xml:space="preserve"> </w:t>
      </w:r>
    </w:p>
    <w:p w:rsidR="00C84AC0" w:rsidRPr="0080238B" w:rsidRDefault="00C84AC0" w:rsidP="00560D3E">
      <w:pPr>
        <w:tabs>
          <w:tab w:val="left" w:pos="709"/>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 xml:space="preserve">Стойността на произведения </w:t>
      </w:r>
      <w:r w:rsidRPr="003B190E">
        <w:rPr>
          <w:rFonts w:ascii="Times New Roman" w:eastAsia="Times New Roman" w:hAnsi="Times New Roman" w:cs="Times New Roman"/>
          <w:b/>
          <w:bCs/>
          <w:sz w:val="24"/>
          <w:szCs w:val="24"/>
          <w:lang w:eastAsia="bg-BG"/>
        </w:rPr>
        <w:t>брутен вътрешен продукт</w:t>
      </w:r>
      <w:r w:rsidRPr="0080238B">
        <w:rPr>
          <w:rFonts w:ascii="Times New Roman" w:eastAsia="Times New Roman" w:hAnsi="Times New Roman" w:cs="Times New Roman"/>
          <w:bCs/>
          <w:sz w:val="24"/>
          <w:szCs w:val="24"/>
          <w:lang w:eastAsia="bg-BG"/>
        </w:rPr>
        <w:t xml:space="preserve"> по текущи цени</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bCs/>
          <w:sz w:val="24"/>
          <w:szCs w:val="24"/>
          <w:lang w:eastAsia="bg-BG"/>
        </w:rPr>
        <w:t xml:space="preserve">в Югозападен район </w:t>
      </w:r>
      <w:r w:rsidRPr="0080238B">
        <w:rPr>
          <w:rFonts w:ascii="Times New Roman" w:eastAsia="Times New Roman" w:hAnsi="Times New Roman" w:cs="Times New Roman"/>
          <w:sz w:val="24"/>
          <w:szCs w:val="24"/>
          <w:lang w:eastAsia="bg-BG"/>
        </w:rPr>
        <w:t xml:space="preserve">през 2015 г. възлиза на 42 430 млн. лв., като се регистрира нарастване от </w:t>
      </w:r>
      <w:r w:rsidRPr="0080238B">
        <w:rPr>
          <w:rFonts w:ascii="Times New Roman" w:eastAsia="Times New Roman" w:hAnsi="Times New Roman" w:cs="Times New Roman"/>
          <w:color w:val="000000" w:themeColor="text1"/>
          <w:sz w:val="24"/>
          <w:szCs w:val="24"/>
          <w:lang w:eastAsia="bg-BG"/>
        </w:rPr>
        <w:t>7</w:t>
      </w:r>
      <w:r w:rsidRPr="0080238B">
        <w:rPr>
          <w:rFonts w:ascii="Times New Roman" w:eastAsia="Times New Roman" w:hAnsi="Times New Roman" w:cs="Times New Roman"/>
          <w:sz w:val="24"/>
          <w:szCs w:val="24"/>
          <w:lang w:eastAsia="bg-BG"/>
        </w:rPr>
        <w:t>% спрямо 2014 г. (39 478 млн.лв.) Данните показват, че през 2015</w:t>
      </w:r>
      <w:r w:rsidR="0052546C" w:rsidRPr="0080238B">
        <w:rPr>
          <w:rFonts w:ascii="Times New Roman" w:eastAsia="Times New Roman" w:hAnsi="Times New Roman" w:cs="Times New Roman"/>
          <w:sz w:val="24"/>
          <w:szCs w:val="24"/>
          <w:lang w:eastAsia="bg-BG"/>
        </w:rPr>
        <w:t xml:space="preserve"> г. във всички райони от ниво 2</w:t>
      </w:r>
      <w:r w:rsidRPr="0080238B">
        <w:rPr>
          <w:rFonts w:ascii="Times New Roman" w:eastAsia="Times New Roman" w:hAnsi="Times New Roman" w:cs="Times New Roman"/>
          <w:sz w:val="24"/>
          <w:szCs w:val="24"/>
          <w:lang w:eastAsia="bg-BG"/>
        </w:rPr>
        <w:t xml:space="preserve"> се наблюдава нарастване на стойността на БВП.</w:t>
      </w:r>
      <w:r w:rsidRPr="0080238B">
        <w:rPr>
          <w:rFonts w:ascii="Times New Roman" w:eastAsia="Times New Roman" w:hAnsi="Times New Roman" w:cs="Times New Roman"/>
          <w:color w:val="FF0000"/>
          <w:sz w:val="24"/>
          <w:szCs w:val="24"/>
          <w:lang w:eastAsia="bg-BG"/>
        </w:rPr>
        <w:t xml:space="preserve"> </w:t>
      </w:r>
      <w:r w:rsidRPr="0080238B">
        <w:rPr>
          <w:rFonts w:ascii="Times New Roman" w:eastAsia="Times New Roman" w:hAnsi="Times New Roman" w:cs="Times New Roman"/>
          <w:sz w:val="24"/>
          <w:szCs w:val="24"/>
          <w:lang w:eastAsia="bg-BG"/>
        </w:rPr>
        <w:t xml:space="preserve">ЮЗР продължава значително да надвишава приноса на всеки от другите райони в общия БВП на страната и през 2015 г. формира около </w:t>
      </w:r>
      <w:r w:rsidRPr="0080238B">
        <w:rPr>
          <w:rFonts w:ascii="Times New Roman" w:eastAsia="Times New Roman" w:hAnsi="Times New Roman" w:cs="Times New Roman"/>
          <w:color w:val="000000" w:themeColor="text1"/>
          <w:sz w:val="24"/>
          <w:szCs w:val="24"/>
          <w:lang w:eastAsia="bg-BG"/>
        </w:rPr>
        <w:t>47,9</w:t>
      </w:r>
      <w:r w:rsidRPr="0080238B">
        <w:rPr>
          <w:rFonts w:ascii="Times New Roman" w:eastAsia="Times New Roman" w:hAnsi="Times New Roman" w:cs="Times New Roman"/>
          <w:sz w:val="24"/>
          <w:szCs w:val="24"/>
          <w:lang w:eastAsia="bg-BG"/>
        </w:rPr>
        <w:t xml:space="preserve">% от националния БВП. </w:t>
      </w:r>
      <w:r w:rsidRPr="0080238B">
        <w:rPr>
          <w:rFonts w:ascii="Times New Roman" w:eastAsia="Times New Roman" w:hAnsi="Times New Roman" w:cs="Times New Roman"/>
          <w:color w:val="000000" w:themeColor="text1"/>
          <w:sz w:val="24"/>
          <w:szCs w:val="24"/>
          <w:lang w:eastAsia="bg-BG"/>
        </w:rPr>
        <w:t>През последната година се наблюдава, макар и много слабо, увеличение на дела на ЮЗР в националния БВП (с 0,6% спрямо 2014 г.)</w:t>
      </w:r>
      <w:r w:rsidRPr="0080238B">
        <w:rPr>
          <w:rFonts w:ascii="Times New Roman" w:eastAsia="Times New Roman" w:hAnsi="Times New Roman" w:cs="Times New Roman"/>
          <w:color w:val="FF0000"/>
          <w:sz w:val="24"/>
          <w:szCs w:val="24"/>
          <w:lang w:eastAsia="bg-BG"/>
        </w:rPr>
        <w:t xml:space="preserve"> </w:t>
      </w:r>
      <w:r w:rsidRPr="0080238B">
        <w:rPr>
          <w:rFonts w:ascii="Times New Roman" w:eastAsia="Times New Roman" w:hAnsi="Times New Roman" w:cs="Times New Roman"/>
          <w:sz w:val="24"/>
          <w:szCs w:val="24"/>
          <w:lang w:eastAsia="bg-BG"/>
        </w:rPr>
        <w:t xml:space="preserve">През 2015 г. област София (столица) дава 82,9% от БВП на района и 39,7% от националния БВП за същата година, докато за останалите области от района относителният дял от националния БВП е в рамките на 0,9-3,5%. </w:t>
      </w:r>
    </w:p>
    <w:p w:rsidR="00C84AC0" w:rsidRPr="0080238B" w:rsidRDefault="00C84AC0" w:rsidP="00C84AC0">
      <w:pPr>
        <w:spacing w:after="0" w:line="360" w:lineRule="auto"/>
        <w:jc w:val="both"/>
        <w:rPr>
          <w:rFonts w:ascii="Times New Roman" w:eastAsia="Times New Roman" w:hAnsi="Times New Roman" w:cs="Times New Roman"/>
          <w:sz w:val="24"/>
          <w:szCs w:val="24"/>
          <w:highlight w:val="red"/>
          <w:lang w:eastAsia="bg-BG"/>
        </w:rPr>
      </w:pPr>
    </w:p>
    <w:p w:rsidR="00C84AC0" w:rsidRPr="0080238B" w:rsidRDefault="00C84AC0" w:rsidP="001D51A0">
      <w:pPr>
        <w:tabs>
          <w:tab w:val="left" w:pos="284"/>
        </w:tabs>
        <w:spacing w:after="0" w:line="360" w:lineRule="auto"/>
        <w:ind w:left="-567" w:firstLine="141"/>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b/>
          <w:sz w:val="24"/>
          <w:szCs w:val="24"/>
          <w:lang w:eastAsia="bg-BG"/>
        </w:rPr>
        <w:t>Фигура 1.</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i/>
          <w:sz w:val="24"/>
          <w:szCs w:val="24"/>
          <w:lang w:eastAsia="bg-BG"/>
        </w:rPr>
        <w:t>Брутен вътрешен продукт по текущи цени за периода 2014-2015 г. (млн. лв.)</w:t>
      </w:r>
      <w:r w:rsidRPr="00BC4B37">
        <w:rPr>
          <w:rFonts w:ascii="Times New Roman" w:hAnsi="Times New Roman" w:cs="Times New Roman"/>
          <w:noProof/>
          <w:sz w:val="24"/>
          <w:szCs w:val="24"/>
          <w:shd w:val="clear" w:color="auto" w:fill="E36C0A" w:themeFill="accent6" w:themeFillShade="BF"/>
          <w:lang w:val="en-US"/>
        </w:rPr>
        <w:drawing>
          <wp:inline distT="0" distB="0" distL="0" distR="0" wp14:anchorId="2D367786" wp14:editId="1D941883">
            <wp:extent cx="6650966" cy="2674189"/>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4AC0" w:rsidRPr="0080238B" w:rsidRDefault="00C84AC0" w:rsidP="00C84AC0">
      <w:pPr>
        <w:tabs>
          <w:tab w:val="left" w:pos="1065"/>
        </w:tabs>
        <w:spacing w:after="0" w:line="360" w:lineRule="auto"/>
        <w:jc w:val="center"/>
        <w:rPr>
          <w:rFonts w:ascii="Times New Roman" w:eastAsia="Times New Roman" w:hAnsi="Times New Roman" w:cs="Times New Roman"/>
          <w:i/>
          <w:lang w:eastAsia="bg-BG"/>
        </w:rPr>
      </w:pPr>
      <w:r w:rsidRPr="0080238B">
        <w:rPr>
          <w:rFonts w:ascii="Times New Roman" w:eastAsia="Times New Roman" w:hAnsi="Times New Roman" w:cs="Times New Roman"/>
          <w:i/>
          <w:lang w:eastAsia="bg-BG"/>
        </w:rPr>
        <w:t>Източник: Национален статистически институт</w:t>
      </w:r>
    </w:p>
    <w:p w:rsidR="006F63E1" w:rsidRPr="0080238B" w:rsidRDefault="006F63E1" w:rsidP="006F63E1">
      <w:pPr>
        <w:tabs>
          <w:tab w:val="left" w:pos="1065"/>
        </w:tabs>
        <w:spacing w:after="0" w:line="360" w:lineRule="auto"/>
        <w:jc w:val="both"/>
        <w:rPr>
          <w:rFonts w:ascii="Times New Roman" w:eastAsia="Times New Roman" w:hAnsi="Times New Roman" w:cs="Times New Roman"/>
          <w:sz w:val="24"/>
          <w:szCs w:val="24"/>
          <w:lang w:eastAsia="bg-BG"/>
        </w:rPr>
      </w:pPr>
    </w:p>
    <w:p w:rsidR="00C84AC0" w:rsidRPr="0080238B" w:rsidRDefault="00C84AC0" w:rsidP="00C84AC0">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Отчетените стойности на показателя </w:t>
      </w:r>
      <w:r w:rsidRPr="003B190E">
        <w:rPr>
          <w:rFonts w:ascii="Times New Roman" w:eastAsia="Times New Roman" w:hAnsi="Times New Roman" w:cs="Times New Roman"/>
          <w:b/>
          <w:bCs/>
          <w:sz w:val="24"/>
          <w:szCs w:val="24"/>
          <w:lang w:eastAsia="bg-BG"/>
        </w:rPr>
        <w:t>брутна добавена стойност</w:t>
      </w:r>
      <w:r w:rsidRPr="0080238B">
        <w:rPr>
          <w:rFonts w:ascii="Times New Roman" w:eastAsia="Times New Roman" w:hAnsi="Times New Roman" w:cs="Times New Roman"/>
          <w:b/>
          <w:bCs/>
          <w:i/>
          <w:sz w:val="24"/>
          <w:szCs w:val="24"/>
          <w:lang w:eastAsia="bg-BG"/>
        </w:rPr>
        <w:t xml:space="preserve"> </w:t>
      </w:r>
      <w:r w:rsidRPr="0080238B">
        <w:rPr>
          <w:rFonts w:ascii="Times New Roman" w:eastAsia="Times New Roman" w:hAnsi="Times New Roman" w:cs="Times New Roman"/>
          <w:bCs/>
          <w:sz w:val="24"/>
          <w:szCs w:val="24"/>
          <w:lang w:eastAsia="bg-BG"/>
        </w:rPr>
        <w:t xml:space="preserve">в ЮЗР </w:t>
      </w:r>
      <w:r w:rsidRPr="0080238B">
        <w:rPr>
          <w:rFonts w:ascii="Times New Roman" w:eastAsia="Times New Roman" w:hAnsi="Times New Roman" w:cs="Times New Roman"/>
          <w:sz w:val="24"/>
          <w:szCs w:val="24"/>
          <w:lang w:eastAsia="bg-BG"/>
        </w:rPr>
        <w:t xml:space="preserve">за 2015 г. </w:t>
      </w:r>
      <w:r w:rsidR="0052546C" w:rsidRPr="0080238B">
        <w:rPr>
          <w:rFonts w:ascii="Times New Roman" w:eastAsia="Times New Roman" w:hAnsi="Times New Roman" w:cs="Times New Roman"/>
          <w:sz w:val="24"/>
          <w:szCs w:val="24"/>
          <w:lang w:eastAsia="bg-BG"/>
        </w:rPr>
        <w:t>са по-високи</w:t>
      </w:r>
      <w:r w:rsidRPr="0080238B">
        <w:rPr>
          <w:rFonts w:ascii="Times New Roman" w:eastAsia="Times New Roman" w:hAnsi="Times New Roman" w:cs="Times New Roman"/>
          <w:sz w:val="24"/>
          <w:szCs w:val="24"/>
          <w:lang w:eastAsia="bg-BG"/>
        </w:rPr>
        <w:t xml:space="preserve"> спрямо тези за 2014 г. със </w:t>
      </w:r>
      <w:r w:rsidRPr="0080238B">
        <w:rPr>
          <w:rFonts w:ascii="Times New Roman" w:eastAsia="Times New Roman" w:hAnsi="Times New Roman" w:cs="Times New Roman"/>
          <w:color w:val="000000" w:themeColor="text1"/>
          <w:sz w:val="24"/>
          <w:szCs w:val="24"/>
          <w:lang w:eastAsia="bg-BG"/>
        </w:rPr>
        <w:t>7%</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color w:val="000000" w:themeColor="text1"/>
          <w:sz w:val="24"/>
          <w:szCs w:val="24"/>
          <w:lang w:eastAsia="bg-BG"/>
        </w:rPr>
        <w:t>Нарастване на показателя се наблюдава и средно за страната (с 5,4%).</w:t>
      </w:r>
      <w:r w:rsidRPr="0080238B">
        <w:rPr>
          <w:rFonts w:ascii="Times New Roman" w:eastAsia="Times New Roman" w:hAnsi="Times New Roman" w:cs="Times New Roman"/>
          <w:color w:val="FF0000"/>
          <w:sz w:val="24"/>
          <w:szCs w:val="24"/>
          <w:lang w:eastAsia="bg-BG"/>
        </w:rPr>
        <w:t xml:space="preserve"> </w:t>
      </w:r>
      <w:r w:rsidRPr="0080238B">
        <w:rPr>
          <w:rFonts w:ascii="Times New Roman" w:eastAsia="Times New Roman" w:hAnsi="Times New Roman" w:cs="Times New Roman"/>
          <w:sz w:val="24"/>
          <w:szCs w:val="24"/>
          <w:lang w:eastAsia="bg-BG"/>
        </w:rPr>
        <w:t xml:space="preserve">И през 2015 г. ЮЗР запазва водещото си място сред районите от ниво 2, като създава 47,9% от брутната добавена стойност в страната (увеличение с 0,7% в сравнение с предходната година). </w:t>
      </w:r>
    </w:p>
    <w:p w:rsidR="00C84AC0" w:rsidRPr="0080238B" w:rsidRDefault="00C84AC0" w:rsidP="00C84AC0">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Приносът на Югозападния район в брутната добавена стойност на страната по икономически сектори през 2015 г. се отличава с доминиращ дял на района в сектора на услугите – 56,3% (2014 г. – 55,6%), индустриален дял – 33,4% (2014 г. – 32,7%), равняващ се на една трета от съвкупната добавена стойност в сектора за страната и сравнително ниска добавена стойност в аграрния сектор – 15% (2014 г. – 14,5%). </w:t>
      </w:r>
    </w:p>
    <w:p w:rsidR="00C84AC0" w:rsidRPr="0080238B" w:rsidRDefault="00C84AC0" w:rsidP="00C84AC0">
      <w:pPr>
        <w:spacing w:after="0" w:line="360" w:lineRule="auto"/>
        <w:jc w:val="both"/>
        <w:rPr>
          <w:rFonts w:ascii="Times New Roman" w:eastAsia="Times New Roman" w:hAnsi="Times New Roman" w:cs="Times New Roman"/>
          <w:b/>
          <w:sz w:val="24"/>
          <w:szCs w:val="24"/>
          <w:lang w:eastAsia="bg-BG"/>
        </w:rPr>
      </w:pPr>
    </w:p>
    <w:p w:rsidR="00C84AC0" w:rsidRPr="0080238B" w:rsidRDefault="00C84AC0" w:rsidP="007473EE">
      <w:pPr>
        <w:spacing w:after="0" w:line="360" w:lineRule="auto"/>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b/>
          <w:sz w:val="24"/>
          <w:szCs w:val="24"/>
          <w:lang w:eastAsia="bg-BG"/>
        </w:rPr>
        <w:t>Таблица 1.</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i/>
          <w:sz w:val="24"/>
          <w:szCs w:val="24"/>
          <w:lang w:eastAsia="bg-BG"/>
        </w:rPr>
        <w:t>Брутна добавена стойност за периода 2014-2015 г. (млн. лв.)</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942"/>
        <w:gridCol w:w="922"/>
        <w:gridCol w:w="900"/>
        <w:gridCol w:w="1012"/>
        <w:gridCol w:w="923"/>
        <w:gridCol w:w="883"/>
        <w:gridCol w:w="1080"/>
        <w:gridCol w:w="865"/>
      </w:tblGrid>
      <w:tr w:rsidR="00C84AC0" w:rsidRPr="00A15BFB" w:rsidTr="00AF3A7D">
        <w:trPr>
          <w:jc w:val="center"/>
        </w:trPr>
        <w:tc>
          <w:tcPr>
            <w:tcW w:w="1607" w:type="dxa"/>
            <w:vMerge w:val="restart"/>
            <w:tcBorders>
              <w:top w:val="double" w:sz="4" w:space="0" w:color="auto"/>
              <w:left w:val="double" w:sz="4" w:space="0" w:color="auto"/>
              <w:bottom w:val="double" w:sz="4"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ind w:left="172" w:hanging="8"/>
              <w:jc w:val="center"/>
              <w:rPr>
                <w:rFonts w:ascii="Times New Roman" w:eastAsia="Times New Roman" w:hAnsi="Times New Roman" w:cs="Times New Roman"/>
                <w:b/>
                <w:sz w:val="18"/>
                <w:szCs w:val="18"/>
                <w:lang w:eastAsia="bg-BG"/>
              </w:rPr>
            </w:pPr>
            <w:r w:rsidRPr="00A15BFB">
              <w:rPr>
                <w:rFonts w:ascii="Times New Roman" w:eastAsia="Times New Roman" w:hAnsi="Times New Roman" w:cs="Times New Roman"/>
                <w:b/>
                <w:sz w:val="18"/>
                <w:szCs w:val="18"/>
                <w:lang w:eastAsia="bg-BG"/>
              </w:rPr>
              <w:t>Район, област</w:t>
            </w:r>
          </w:p>
        </w:tc>
        <w:tc>
          <w:tcPr>
            <w:tcW w:w="941" w:type="dxa"/>
            <w:vMerge w:val="restart"/>
            <w:tcBorders>
              <w:top w:val="double" w:sz="4" w:space="0" w:color="auto"/>
              <w:left w:val="single" w:sz="12" w:space="0" w:color="auto"/>
              <w:bottom w:val="double" w:sz="4"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БДС</w:t>
            </w:r>
          </w:p>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2014 г.</w:t>
            </w:r>
          </w:p>
        </w:tc>
        <w:tc>
          <w:tcPr>
            <w:tcW w:w="922" w:type="dxa"/>
            <w:vMerge w:val="restart"/>
            <w:tcBorders>
              <w:top w:val="double" w:sz="4" w:space="0" w:color="auto"/>
              <w:left w:val="single" w:sz="12" w:space="0" w:color="auto"/>
              <w:bottom w:val="double" w:sz="4"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БДС</w:t>
            </w:r>
          </w:p>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2015 г.</w:t>
            </w:r>
          </w:p>
        </w:tc>
        <w:tc>
          <w:tcPr>
            <w:tcW w:w="5663" w:type="dxa"/>
            <w:gridSpan w:val="6"/>
            <w:tcBorders>
              <w:top w:val="double" w:sz="4" w:space="0" w:color="auto"/>
              <w:left w:val="single" w:sz="12" w:space="0" w:color="auto"/>
              <w:bottom w:val="single" w:sz="4" w:space="0" w:color="auto"/>
              <w:right w:val="double" w:sz="4" w:space="0" w:color="auto"/>
            </w:tcBorders>
            <w:shd w:val="clear" w:color="auto" w:fill="92CDDC" w:themeFill="accent5" w:themeFillTint="99"/>
            <w:hideMark/>
          </w:tcPr>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БДС по икономически сектори</w:t>
            </w:r>
          </w:p>
        </w:tc>
      </w:tr>
      <w:tr w:rsidR="00C84AC0" w:rsidRPr="00A15BFB" w:rsidTr="00001E43">
        <w:trPr>
          <w:trHeight w:val="236"/>
          <w:jc w:val="center"/>
        </w:trPr>
        <w:tc>
          <w:tcPr>
            <w:tcW w:w="1607" w:type="dxa"/>
            <w:vMerge/>
            <w:tcBorders>
              <w:top w:val="double" w:sz="4" w:space="0" w:color="auto"/>
              <w:left w:val="double" w:sz="4" w:space="0" w:color="auto"/>
              <w:bottom w:val="doub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b/>
                <w:sz w:val="18"/>
                <w:szCs w:val="18"/>
                <w:lang w:eastAsia="bg-BG"/>
              </w:rPr>
            </w:pPr>
          </w:p>
        </w:tc>
        <w:tc>
          <w:tcPr>
            <w:tcW w:w="941" w:type="dxa"/>
            <w:vMerge/>
            <w:tcBorders>
              <w:top w:val="double" w:sz="4"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b/>
                <w:bCs/>
                <w:sz w:val="18"/>
                <w:szCs w:val="18"/>
                <w:lang w:eastAsia="bg-BG"/>
              </w:rPr>
            </w:pPr>
          </w:p>
        </w:tc>
        <w:tc>
          <w:tcPr>
            <w:tcW w:w="922" w:type="dxa"/>
            <w:vMerge/>
            <w:tcBorders>
              <w:top w:val="double" w:sz="4"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b/>
                <w:bCs/>
                <w:sz w:val="18"/>
                <w:szCs w:val="18"/>
                <w:lang w:eastAsia="bg-BG"/>
              </w:rPr>
            </w:pPr>
          </w:p>
        </w:tc>
        <w:tc>
          <w:tcPr>
            <w:tcW w:w="2835" w:type="dxa"/>
            <w:gridSpan w:val="3"/>
            <w:tcBorders>
              <w:top w:val="single" w:sz="4" w:space="0" w:color="auto"/>
              <w:left w:val="single" w:sz="12" w:space="0" w:color="auto"/>
              <w:bottom w:val="single" w:sz="12"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2014 г.</w:t>
            </w:r>
          </w:p>
        </w:tc>
        <w:tc>
          <w:tcPr>
            <w:tcW w:w="2828" w:type="dxa"/>
            <w:gridSpan w:val="3"/>
            <w:tcBorders>
              <w:top w:val="single" w:sz="4" w:space="0" w:color="auto"/>
              <w:left w:val="single" w:sz="12" w:space="0" w:color="auto"/>
              <w:bottom w:val="single" w:sz="12" w:space="0" w:color="auto"/>
              <w:right w:val="double" w:sz="4" w:space="0" w:color="auto"/>
            </w:tcBorders>
            <w:shd w:val="clear" w:color="auto" w:fill="92CDDC" w:themeFill="accent5" w:themeFillTint="99"/>
            <w:hideMark/>
          </w:tcPr>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2015 г.</w:t>
            </w:r>
          </w:p>
        </w:tc>
      </w:tr>
      <w:tr w:rsidR="00C84AC0" w:rsidRPr="00A15BFB" w:rsidTr="00001E43">
        <w:trPr>
          <w:trHeight w:val="254"/>
          <w:jc w:val="center"/>
        </w:trPr>
        <w:tc>
          <w:tcPr>
            <w:tcW w:w="1607" w:type="dxa"/>
            <w:vMerge/>
            <w:tcBorders>
              <w:top w:val="double" w:sz="4" w:space="0" w:color="auto"/>
              <w:left w:val="double" w:sz="4" w:space="0" w:color="auto"/>
              <w:bottom w:val="doub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b/>
                <w:sz w:val="18"/>
                <w:szCs w:val="18"/>
                <w:lang w:eastAsia="bg-BG"/>
              </w:rPr>
            </w:pPr>
          </w:p>
        </w:tc>
        <w:tc>
          <w:tcPr>
            <w:tcW w:w="941" w:type="dxa"/>
            <w:vMerge/>
            <w:tcBorders>
              <w:top w:val="double" w:sz="4"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b/>
                <w:bCs/>
                <w:sz w:val="18"/>
                <w:szCs w:val="18"/>
                <w:lang w:eastAsia="bg-BG"/>
              </w:rPr>
            </w:pPr>
          </w:p>
        </w:tc>
        <w:tc>
          <w:tcPr>
            <w:tcW w:w="922" w:type="dxa"/>
            <w:vMerge/>
            <w:tcBorders>
              <w:top w:val="double" w:sz="4"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b/>
                <w:bCs/>
                <w:sz w:val="18"/>
                <w:szCs w:val="18"/>
                <w:lang w:eastAsia="bg-BG"/>
              </w:rPr>
            </w:pPr>
          </w:p>
        </w:tc>
        <w:tc>
          <w:tcPr>
            <w:tcW w:w="900" w:type="dxa"/>
            <w:tcBorders>
              <w:top w:val="single" w:sz="4" w:space="0" w:color="auto"/>
              <w:left w:val="single" w:sz="12" w:space="0" w:color="auto"/>
              <w:bottom w:val="double" w:sz="4"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Cs/>
                <w:sz w:val="18"/>
                <w:szCs w:val="18"/>
                <w:lang w:eastAsia="bg-BG"/>
              </w:rPr>
              <w:t>Аграрен</w:t>
            </w:r>
          </w:p>
        </w:tc>
        <w:tc>
          <w:tcPr>
            <w:tcW w:w="1012" w:type="dxa"/>
            <w:tcBorders>
              <w:top w:val="single" w:sz="4" w:space="0" w:color="auto"/>
              <w:left w:val="single" w:sz="12" w:space="0" w:color="auto"/>
              <w:bottom w:val="double" w:sz="4"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ind w:right="-81"/>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Cs/>
                <w:sz w:val="18"/>
                <w:szCs w:val="18"/>
                <w:lang w:eastAsia="bg-BG"/>
              </w:rPr>
              <w:t>Индустрия</w:t>
            </w:r>
          </w:p>
        </w:tc>
        <w:tc>
          <w:tcPr>
            <w:tcW w:w="923" w:type="dxa"/>
            <w:tcBorders>
              <w:top w:val="single" w:sz="4" w:space="0" w:color="auto"/>
              <w:left w:val="single" w:sz="12" w:space="0" w:color="auto"/>
              <w:bottom w:val="double" w:sz="4"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Cs/>
                <w:sz w:val="18"/>
                <w:szCs w:val="18"/>
                <w:lang w:eastAsia="bg-BG"/>
              </w:rPr>
              <w:t>Услуги</w:t>
            </w:r>
          </w:p>
        </w:tc>
        <w:tc>
          <w:tcPr>
            <w:tcW w:w="883" w:type="dxa"/>
            <w:tcBorders>
              <w:top w:val="single" w:sz="12" w:space="0" w:color="auto"/>
              <w:left w:val="single" w:sz="12" w:space="0" w:color="auto"/>
              <w:bottom w:val="double" w:sz="4"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Cs/>
                <w:sz w:val="18"/>
                <w:szCs w:val="18"/>
                <w:lang w:eastAsia="bg-BG"/>
              </w:rPr>
              <w:t>Аграрен</w:t>
            </w:r>
          </w:p>
        </w:tc>
        <w:tc>
          <w:tcPr>
            <w:tcW w:w="1080" w:type="dxa"/>
            <w:tcBorders>
              <w:top w:val="single" w:sz="12" w:space="0" w:color="auto"/>
              <w:left w:val="single" w:sz="12" w:space="0" w:color="auto"/>
              <w:bottom w:val="double" w:sz="4"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ind w:left="-33" w:right="-81"/>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Cs/>
                <w:sz w:val="18"/>
                <w:szCs w:val="18"/>
                <w:lang w:eastAsia="bg-BG"/>
              </w:rPr>
              <w:t>Индустрия</w:t>
            </w:r>
          </w:p>
        </w:tc>
        <w:tc>
          <w:tcPr>
            <w:tcW w:w="865" w:type="dxa"/>
            <w:tcBorders>
              <w:top w:val="single" w:sz="12" w:space="0" w:color="auto"/>
              <w:left w:val="single" w:sz="12" w:space="0" w:color="auto"/>
              <w:bottom w:val="double" w:sz="4" w:space="0" w:color="auto"/>
              <w:right w:val="double" w:sz="4" w:space="0" w:color="auto"/>
            </w:tcBorders>
            <w:shd w:val="clear" w:color="auto" w:fill="92CDDC" w:themeFill="accent5" w:themeFillTint="99"/>
            <w:hideMark/>
          </w:tcPr>
          <w:p w:rsidR="00C84AC0" w:rsidRPr="00A15BFB" w:rsidRDefault="00C84AC0" w:rsidP="00824DFD">
            <w:pPr>
              <w:spacing w:after="0" w:line="240" w:lineRule="auto"/>
              <w:jc w:val="center"/>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Cs/>
                <w:sz w:val="18"/>
                <w:szCs w:val="18"/>
                <w:lang w:eastAsia="bg-BG"/>
              </w:rPr>
              <w:t>Услуги</w:t>
            </w:r>
          </w:p>
        </w:tc>
      </w:tr>
      <w:tr w:rsidR="00C84AC0" w:rsidRPr="00A15BFB" w:rsidTr="00AF3A7D">
        <w:trPr>
          <w:jc w:val="center"/>
        </w:trPr>
        <w:tc>
          <w:tcPr>
            <w:tcW w:w="1607" w:type="dxa"/>
            <w:tcBorders>
              <w:top w:val="double" w:sz="4" w:space="0" w:color="auto"/>
              <w:left w:val="double" w:sz="4" w:space="0" w:color="auto"/>
              <w:bottom w:val="double" w:sz="4" w:space="0" w:color="auto"/>
              <w:right w:val="single" w:sz="12" w:space="0" w:color="auto"/>
            </w:tcBorders>
            <w:shd w:val="clear" w:color="auto" w:fill="C0C0C0"/>
            <w:hideMark/>
          </w:tcPr>
          <w:p w:rsidR="00C84AC0" w:rsidRPr="00A15BFB" w:rsidRDefault="00C84AC0" w:rsidP="00824DFD">
            <w:pPr>
              <w:spacing w:after="0" w:line="240" w:lineRule="auto"/>
              <w:rPr>
                <w:rFonts w:ascii="Times New Roman" w:eastAsia="Times New Roman" w:hAnsi="Times New Roman" w:cs="Times New Roman"/>
                <w:b/>
                <w:sz w:val="18"/>
                <w:szCs w:val="18"/>
                <w:lang w:eastAsia="bg-BG"/>
              </w:rPr>
            </w:pPr>
            <w:r w:rsidRPr="00A15BFB">
              <w:rPr>
                <w:rFonts w:ascii="Times New Roman" w:eastAsia="Times New Roman" w:hAnsi="Times New Roman" w:cs="Times New Roman"/>
                <w:b/>
                <w:sz w:val="18"/>
                <w:szCs w:val="18"/>
                <w:lang w:eastAsia="bg-BG"/>
              </w:rPr>
              <w:t>БЪЛГАРИЯ</w:t>
            </w:r>
          </w:p>
        </w:tc>
        <w:tc>
          <w:tcPr>
            <w:tcW w:w="941" w:type="dxa"/>
            <w:tcBorders>
              <w:top w:val="double" w:sz="4" w:space="0" w:color="auto"/>
              <w:left w:val="single" w:sz="12" w:space="0" w:color="auto"/>
              <w:bottom w:val="double" w:sz="4" w:space="0" w:color="auto"/>
              <w:right w:val="single" w:sz="12" w:space="0" w:color="auto"/>
            </w:tcBorders>
            <w:shd w:val="clear" w:color="auto" w:fill="C0C0C0"/>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72 610</w:t>
            </w:r>
          </w:p>
        </w:tc>
        <w:tc>
          <w:tcPr>
            <w:tcW w:w="922" w:type="dxa"/>
            <w:tcBorders>
              <w:top w:val="double" w:sz="4" w:space="0" w:color="auto"/>
              <w:left w:val="single" w:sz="12" w:space="0" w:color="auto"/>
              <w:bottom w:val="double" w:sz="4" w:space="0" w:color="auto"/>
              <w:right w:val="single" w:sz="12" w:space="0" w:color="auto"/>
            </w:tcBorders>
            <w:shd w:val="clear" w:color="auto" w:fill="C0C0C0"/>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76 546</w:t>
            </w:r>
          </w:p>
        </w:tc>
        <w:tc>
          <w:tcPr>
            <w:tcW w:w="900" w:type="dxa"/>
            <w:tcBorders>
              <w:top w:val="double" w:sz="4" w:space="0" w:color="auto"/>
              <w:left w:val="single" w:sz="12" w:space="0" w:color="auto"/>
              <w:bottom w:val="double" w:sz="4" w:space="0" w:color="auto"/>
              <w:right w:val="single" w:sz="12" w:space="0" w:color="auto"/>
            </w:tcBorders>
            <w:shd w:val="clear" w:color="auto" w:fill="C0C0C0"/>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3 819</w:t>
            </w:r>
          </w:p>
        </w:tc>
        <w:tc>
          <w:tcPr>
            <w:tcW w:w="1012" w:type="dxa"/>
            <w:tcBorders>
              <w:top w:val="double" w:sz="4" w:space="0" w:color="auto"/>
              <w:left w:val="single" w:sz="12" w:space="0" w:color="auto"/>
              <w:bottom w:val="double" w:sz="4" w:space="0" w:color="auto"/>
              <w:right w:val="single" w:sz="12" w:space="0" w:color="auto"/>
            </w:tcBorders>
            <w:shd w:val="clear" w:color="auto" w:fill="C0C0C0"/>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19 705</w:t>
            </w:r>
          </w:p>
        </w:tc>
        <w:tc>
          <w:tcPr>
            <w:tcW w:w="923" w:type="dxa"/>
            <w:tcBorders>
              <w:top w:val="double" w:sz="4" w:space="0" w:color="auto"/>
              <w:left w:val="single" w:sz="12" w:space="0" w:color="auto"/>
              <w:bottom w:val="double" w:sz="4" w:space="0" w:color="auto"/>
              <w:right w:val="single" w:sz="12" w:space="0" w:color="auto"/>
            </w:tcBorders>
            <w:shd w:val="clear" w:color="auto" w:fill="C0C0C0"/>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49 086</w:t>
            </w:r>
          </w:p>
        </w:tc>
        <w:tc>
          <w:tcPr>
            <w:tcW w:w="883" w:type="dxa"/>
            <w:tcBorders>
              <w:top w:val="double" w:sz="4" w:space="0" w:color="auto"/>
              <w:left w:val="single" w:sz="12" w:space="0" w:color="auto"/>
              <w:bottom w:val="double" w:sz="4" w:space="0" w:color="auto"/>
              <w:right w:val="single" w:sz="12" w:space="0" w:color="auto"/>
            </w:tcBorders>
            <w:shd w:val="clear" w:color="auto" w:fill="C0C0C0"/>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3 664</w:t>
            </w:r>
          </w:p>
        </w:tc>
        <w:tc>
          <w:tcPr>
            <w:tcW w:w="1080" w:type="dxa"/>
            <w:tcBorders>
              <w:top w:val="double" w:sz="4" w:space="0" w:color="auto"/>
              <w:left w:val="single" w:sz="12" w:space="0" w:color="auto"/>
              <w:bottom w:val="double" w:sz="4" w:space="0" w:color="auto"/>
              <w:right w:val="single" w:sz="12" w:space="0" w:color="auto"/>
            </w:tcBorders>
            <w:shd w:val="clear" w:color="auto" w:fill="C0C0C0"/>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21 335</w:t>
            </w:r>
          </w:p>
        </w:tc>
        <w:tc>
          <w:tcPr>
            <w:tcW w:w="865" w:type="dxa"/>
            <w:tcBorders>
              <w:top w:val="double" w:sz="4" w:space="0" w:color="auto"/>
              <w:left w:val="single" w:sz="12" w:space="0" w:color="auto"/>
              <w:bottom w:val="double" w:sz="4" w:space="0" w:color="auto"/>
              <w:right w:val="double" w:sz="4" w:space="0" w:color="auto"/>
            </w:tcBorders>
            <w:shd w:val="clear" w:color="auto" w:fill="C0C0C0"/>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51 547</w:t>
            </w:r>
          </w:p>
        </w:tc>
      </w:tr>
      <w:tr w:rsidR="00C84AC0" w:rsidRPr="00A15BFB" w:rsidTr="00AF3A7D">
        <w:trPr>
          <w:jc w:val="center"/>
        </w:trPr>
        <w:tc>
          <w:tcPr>
            <w:tcW w:w="1607" w:type="dxa"/>
            <w:tcBorders>
              <w:top w:val="double" w:sz="4" w:space="0" w:color="auto"/>
              <w:left w:val="double" w:sz="4" w:space="0" w:color="auto"/>
              <w:bottom w:val="sing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i/>
                <w:sz w:val="18"/>
                <w:szCs w:val="18"/>
                <w:lang w:eastAsia="bg-BG"/>
              </w:rPr>
            </w:pPr>
            <w:r w:rsidRPr="00A15BFB">
              <w:rPr>
                <w:rFonts w:ascii="Times New Roman" w:eastAsia="Times New Roman" w:hAnsi="Times New Roman" w:cs="Times New Roman"/>
                <w:i/>
                <w:sz w:val="18"/>
                <w:szCs w:val="18"/>
                <w:lang w:eastAsia="bg-BG"/>
              </w:rPr>
              <w:t>Северозападен район</w:t>
            </w:r>
          </w:p>
        </w:tc>
        <w:tc>
          <w:tcPr>
            <w:tcW w:w="941" w:type="dxa"/>
            <w:tcBorders>
              <w:top w:val="doub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Calibri" w:hAnsi="Times New Roman" w:cs="Times New Roman"/>
                <w:sz w:val="18"/>
                <w:szCs w:val="18"/>
              </w:rPr>
            </w:pPr>
            <w:r w:rsidRPr="00A15BFB">
              <w:rPr>
                <w:rFonts w:ascii="Times New Roman" w:eastAsia="Calibri" w:hAnsi="Times New Roman" w:cs="Times New Roman"/>
                <w:sz w:val="18"/>
                <w:szCs w:val="18"/>
              </w:rPr>
              <w:t>5 170</w:t>
            </w:r>
          </w:p>
        </w:tc>
        <w:tc>
          <w:tcPr>
            <w:tcW w:w="922" w:type="dxa"/>
            <w:tcBorders>
              <w:top w:val="doub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Calibri" w:hAnsi="Times New Roman" w:cs="Times New Roman"/>
                <w:sz w:val="18"/>
                <w:szCs w:val="18"/>
              </w:rPr>
            </w:pPr>
            <w:r w:rsidRPr="00A15BFB">
              <w:rPr>
                <w:rFonts w:ascii="Times New Roman" w:eastAsia="Calibri" w:hAnsi="Times New Roman" w:cs="Times New Roman"/>
                <w:sz w:val="18"/>
                <w:szCs w:val="18"/>
              </w:rPr>
              <w:t>5 197</w:t>
            </w:r>
          </w:p>
        </w:tc>
        <w:tc>
          <w:tcPr>
            <w:tcW w:w="900" w:type="dxa"/>
            <w:tcBorders>
              <w:top w:val="doub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648</w:t>
            </w:r>
          </w:p>
        </w:tc>
        <w:tc>
          <w:tcPr>
            <w:tcW w:w="1012" w:type="dxa"/>
            <w:tcBorders>
              <w:top w:val="doub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1 714</w:t>
            </w:r>
          </w:p>
        </w:tc>
        <w:tc>
          <w:tcPr>
            <w:tcW w:w="923" w:type="dxa"/>
            <w:tcBorders>
              <w:top w:val="doub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2 808</w:t>
            </w:r>
          </w:p>
        </w:tc>
        <w:tc>
          <w:tcPr>
            <w:tcW w:w="883" w:type="dxa"/>
            <w:tcBorders>
              <w:top w:val="doub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625</w:t>
            </w:r>
          </w:p>
        </w:tc>
        <w:tc>
          <w:tcPr>
            <w:tcW w:w="1080" w:type="dxa"/>
            <w:tcBorders>
              <w:top w:val="doub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1 723</w:t>
            </w:r>
          </w:p>
        </w:tc>
        <w:tc>
          <w:tcPr>
            <w:tcW w:w="865" w:type="dxa"/>
            <w:tcBorders>
              <w:top w:val="double" w:sz="4" w:space="0" w:color="auto"/>
              <w:left w:val="single" w:sz="12" w:space="0" w:color="auto"/>
              <w:bottom w:val="single" w:sz="4"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2 848</w:t>
            </w:r>
          </w:p>
        </w:tc>
      </w:tr>
      <w:tr w:rsidR="00C84AC0" w:rsidRPr="00A15BFB" w:rsidTr="00AF3A7D">
        <w:trPr>
          <w:trHeight w:val="332"/>
          <w:jc w:val="center"/>
        </w:trPr>
        <w:tc>
          <w:tcPr>
            <w:tcW w:w="1607" w:type="dxa"/>
            <w:tcBorders>
              <w:top w:val="single" w:sz="4" w:space="0" w:color="auto"/>
              <w:left w:val="double" w:sz="4" w:space="0" w:color="auto"/>
              <w:bottom w:val="sing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i/>
                <w:sz w:val="18"/>
                <w:szCs w:val="18"/>
                <w:lang w:eastAsia="bg-BG"/>
              </w:rPr>
            </w:pPr>
            <w:r w:rsidRPr="00A15BFB">
              <w:rPr>
                <w:rFonts w:ascii="Times New Roman" w:eastAsia="Times New Roman" w:hAnsi="Times New Roman" w:cs="Times New Roman"/>
                <w:i/>
                <w:sz w:val="18"/>
                <w:szCs w:val="18"/>
                <w:lang w:eastAsia="bg-BG"/>
              </w:rPr>
              <w:t>Северен централен район</w:t>
            </w:r>
          </w:p>
        </w:tc>
        <w:tc>
          <w:tcPr>
            <w:tcW w:w="941"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Calibri" w:hAnsi="Times New Roman" w:cs="Times New Roman"/>
                <w:sz w:val="18"/>
                <w:szCs w:val="18"/>
              </w:rPr>
            </w:pPr>
            <w:r w:rsidRPr="00A15BFB">
              <w:rPr>
                <w:rFonts w:ascii="Times New Roman" w:eastAsia="Calibri" w:hAnsi="Times New Roman" w:cs="Times New Roman"/>
                <w:sz w:val="18"/>
                <w:szCs w:val="18"/>
              </w:rPr>
              <w:t>6 060</w:t>
            </w:r>
          </w:p>
        </w:tc>
        <w:tc>
          <w:tcPr>
            <w:tcW w:w="922"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Calibri" w:hAnsi="Times New Roman" w:cs="Times New Roman"/>
                <w:sz w:val="18"/>
                <w:szCs w:val="18"/>
              </w:rPr>
            </w:pPr>
            <w:r w:rsidRPr="00A15BFB">
              <w:rPr>
                <w:rFonts w:ascii="Times New Roman" w:eastAsia="Calibri" w:hAnsi="Times New Roman" w:cs="Times New Roman"/>
                <w:sz w:val="18"/>
                <w:szCs w:val="18"/>
              </w:rPr>
              <w:t>6 117</w:t>
            </w:r>
          </w:p>
        </w:tc>
        <w:tc>
          <w:tcPr>
            <w:tcW w:w="900"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625</w:t>
            </w:r>
          </w:p>
        </w:tc>
        <w:tc>
          <w:tcPr>
            <w:tcW w:w="1012"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2 036</w:t>
            </w:r>
          </w:p>
        </w:tc>
        <w:tc>
          <w:tcPr>
            <w:tcW w:w="923"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3 399</w:t>
            </w:r>
          </w:p>
        </w:tc>
        <w:tc>
          <w:tcPr>
            <w:tcW w:w="883"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587</w:t>
            </w:r>
          </w:p>
        </w:tc>
        <w:tc>
          <w:tcPr>
            <w:tcW w:w="1080"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2 055</w:t>
            </w:r>
          </w:p>
        </w:tc>
        <w:tc>
          <w:tcPr>
            <w:tcW w:w="865" w:type="dxa"/>
            <w:tcBorders>
              <w:top w:val="single" w:sz="4" w:space="0" w:color="auto"/>
              <w:left w:val="single" w:sz="12" w:space="0" w:color="auto"/>
              <w:bottom w:val="single" w:sz="4"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3 475</w:t>
            </w:r>
          </w:p>
        </w:tc>
      </w:tr>
      <w:tr w:rsidR="00C84AC0" w:rsidRPr="00A15BFB" w:rsidTr="00AF3A7D">
        <w:trPr>
          <w:jc w:val="center"/>
        </w:trPr>
        <w:tc>
          <w:tcPr>
            <w:tcW w:w="1607" w:type="dxa"/>
            <w:tcBorders>
              <w:top w:val="single" w:sz="4" w:space="0" w:color="auto"/>
              <w:left w:val="double" w:sz="4" w:space="0" w:color="auto"/>
              <w:bottom w:val="sing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i/>
                <w:sz w:val="18"/>
                <w:szCs w:val="18"/>
                <w:lang w:eastAsia="bg-BG"/>
              </w:rPr>
            </w:pPr>
            <w:r w:rsidRPr="00A15BFB">
              <w:rPr>
                <w:rFonts w:ascii="Times New Roman" w:eastAsia="Times New Roman" w:hAnsi="Times New Roman" w:cs="Times New Roman"/>
                <w:i/>
                <w:sz w:val="18"/>
                <w:szCs w:val="18"/>
                <w:lang w:eastAsia="bg-BG"/>
              </w:rPr>
              <w:t>Североизточен район</w:t>
            </w:r>
          </w:p>
        </w:tc>
        <w:tc>
          <w:tcPr>
            <w:tcW w:w="941"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Calibri" w:hAnsi="Times New Roman" w:cs="Times New Roman"/>
                <w:sz w:val="18"/>
                <w:szCs w:val="18"/>
              </w:rPr>
            </w:pPr>
            <w:r w:rsidRPr="00A15BFB">
              <w:rPr>
                <w:rFonts w:ascii="Times New Roman" w:eastAsia="Calibri" w:hAnsi="Times New Roman" w:cs="Times New Roman"/>
                <w:sz w:val="18"/>
                <w:szCs w:val="18"/>
              </w:rPr>
              <w:t>8 098</w:t>
            </w:r>
          </w:p>
        </w:tc>
        <w:tc>
          <w:tcPr>
            <w:tcW w:w="922"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Calibri" w:hAnsi="Times New Roman" w:cs="Times New Roman"/>
                <w:sz w:val="18"/>
                <w:szCs w:val="18"/>
              </w:rPr>
            </w:pPr>
            <w:r w:rsidRPr="00A15BFB">
              <w:rPr>
                <w:rFonts w:ascii="Times New Roman" w:eastAsia="Calibri" w:hAnsi="Times New Roman" w:cs="Times New Roman"/>
                <w:sz w:val="18"/>
                <w:szCs w:val="18"/>
              </w:rPr>
              <w:t>8 344</w:t>
            </w:r>
          </w:p>
        </w:tc>
        <w:tc>
          <w:tcPr>
            <w:tcW w:w="900"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626</w:t>
            </w:r>
          </w:p>
        </w:tc>
        <w:tc>
          <w:tcPr>
            <w:tcW w:w="1012"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2 326</w:t>
            </w:r>
          </w:p>
        </w:tc>
        <w:tc>
          <w:tcPr>
            <w:tcW w:w="923"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5 145</w:t>
            </w:r>
          </w:p>
        </w:tc>
        <w:tc>
          <w:tcPr>
            <w:tcW w:w="883"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605</w:t>
            </w:r>
          </w:p>
        </w:tc>
        <w:tc>
          <w:tcPr>
            <w:tcW w:w="1080"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2 418</w:t>
            </w:r>
          </w:p>
        </w:tc>
        <w:tc>
          <w:tcPr>
            <w:tcW w:w="865" w:type="dxa"/>
            <w:tcBorders>
              <w:top w:val="single" w:sz="4" w:space="0" w:color="auto"/>
              <w:left w:val="single" w:sz="12" w:space="0" w:color="auto"/>
              <w:bottom w:val="single" w:sz="4"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5 321</w:t>
            </w:r>
          </w:p>
        </w:tc>
      </w:tr>
      <w:tr w:rsidR="00C84AC0" w:rsidRPr="00A15BFB" w:rsidTr="00AF3A7D">
        <w:trPr>
          <w:jc w:val="center"/>
        </w:trPr>
        <w:tc>
          <w:tcPr>
            <w:tcW w:w="1607" w:type="dxa"/>
            <w:tcBorders>
              <w:top w:val="single" w:sz="4" w:space="0" w:color="auto"/>
              <w:left w:val="double" w:sz="4" w:space="0" w:color="auto"/>
              <w:bottom w:val="single" w:sz="4"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i/>
                <w:sz w:val="18"/>
                <w:szCs w:val="18"/>
                <w:lang w:eastAsia="bg-BG"/>
              </w:rPr>
            </w:pPr>
            <w:r w:rsidRPr="00A15BFB">
              <w:rPr>
                <w:rFonts w:ascii="Times New Roman" w:eastAsia="Times New Roman" w:hAnsi="Times New Roman" w:cs="Times New Roman"/>
                <w:i/>
                <w:sz w:val="18"/>
                <w:szCs w:val="18"/>
                <w:lang w:eastAsia="bg-BG"/>
              </w:rPr>
              <w:t>Югоизточен район</w:t>
            </w:r>
          </w:p>
        </w:tc>
        <w:tc>
          <w:tcPr>
            <w:tcW w:w="941"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Calibri" w:hAnsi="Times New Roman" w:cs="Times New Roman"/>
                <w:sz w:val="18"/>
                <w:szCs w:val="18"/>
              </w:rPr>
            </w:pPr>
            <w:r w:rsidRPr="00A15BFB">
              <w:rPr>
                <w:rFonts w:ascii="Times New Roman" w:eastAsia="Calibri" w:hAnsi="Times New Roman" w:cs="Times New Roman"/>
                <w:sz w:val="18"/>
                <w:szCs w:val="18"/>
              </w:rPr>
              <w:t>9 067</w:t>
            </w:r>
          </w:p>
        </w:tc>
        <w:tc>
          <w:tcPr>
            <w:tcW w:w="922"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Calibri" w:hAnsi="Times New Roman" w:cs="Times New Roman"/>
                <w:sz w:val="18"/>
                <w:szCs w:val="18"/>
              </w:rPr>
            </w:pPr>
            <w:r w:rsidRPr="00A15BFB">
              <w:rPr>
                <w:rFonts w:ascii="Times New Roman" w:eastAsia="Calibri" w:hAnsi="Times New Roman" w:cs="Times New Roman"/>
                <w:sz w:val="18"/>
                <w:szCs w:val="18"/>
              </w:rPr>
              <w:t>9 356</w:t>
            </w:r>
          </w:p>
        </w:tc>
        <w:tc>
          <w:tcPr>
            <w:tcW w:w="900"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555</w:t>
            </w:r>
          </w:p>
        </w:tc>
        <w:tc>
          <w:tcPr>
            <w:tcW w:w="1012"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3 821</w:t>
            </w:r>
          </w:p>
        </w:tc>
        <w:tc>
          <w:tcPr>
            <w:tcW w:w="923"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4 691</w:t>
            </w:r>
          </w:p>
        </w:tc>
        <w:tc>
          <w:tcPr>
            <w:tcW w:w="883"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534</w:t>
            </w:r>
          </w:p>
        </w:tc>
        <w:tc>
          <w:tcPr>
            <w:tcW w:w="1080"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3 903</w:t>
            </w:r>
          </w:p>
        </w:tc>
        <w:tc>
          <w:tcPr>
            <w:tcW w:w="865" w:type="dxa"/>
            <w:tcBorders>
              <w:top w:val="single" w:sz="4" w:space="0" w:color="auto"/>
              <w:left w:val="single" w:sz="12" w:space="0" w:color="auto"/>
              <w:bottom w:val="single" w:sz="4"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4 919</w:t>
            </w:r>
          </w:p>
        </w:tc>
      </w:tr>
      <w:tr w:rsidR="00C84AC0" w:rsidRPr="00A15BFB" w:rsidTr="00AF3A7D">
        <w:trPr>
          <w:jc w:val="center"/>
        </w:trPr>
        <w:tc>
          <w:tcPr>
            <w:tcW w:w="1607" w:type="dxa"/>
            <w:tcBorders>
              <w:top w:val="single" w:sz="4" w:space="0" w:color="auto"/>
              <w:left w:val="double" w:sz="4" w:space="0" w:color="auto"/>
              <w:bottom w:val="single" w:sz="12" w:space="0" w:color="auto"/>
              <w:right w:val="single" w:sz="12" w:space="0" w:color="auto"/>
            </w:tcBorders>
            <w:hideMark/>
          </w:tcPr>
          <w:p w:rsidR="00C84AC0" w:rsidRPr="00A15BFB" w:rsidRDefault="00C84AC0" w:rsidP="00824DFD">
            <w:pPr>
              <w:spacing w:after="0" w:line="240" w:lineRule="auto"/>
              <w:rPr>
                <w:rFonts w:ascii="Times New Roman" w:eastAsia="Times New Roman" w:hAnsi="Times New Roman" w:cs="Times New Roman"/>
                <w:i/>
                <w:sz w:val="18"/>
                <w:szCs w:val="18"/>
                <w:lang w:eastAsia="bg-BG"/>
              </w:rPr>
            </w:pPr>
            <w:r w:rsidRPr="00A15BFB">
              <w:rPr>
                <w:rFonts w:ascii="Times New Roman" w:eastAsia="Times New Roman" w:hAnsi="Times New Roman" w:cs="Times New Roman"/>
                <w:i/>
                <w:sz w:val="18"/>
                <w:szCs w:val="18"/>
                <w:lang w:eastAsia="bg-BG"/>
              </w:rPr>
              <w:t>Южен централен район</w:t>
            </w:r>
          </w:p>
        </w:tc>
        <w:tc>
          <w:tcPr>
            <w:tcW w:w="941"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9 942</w:t>
            </w:r>
          </w:p>
        </w:tc>
        <w:tc>
          <w:tcPr>
            <w:tcW w:w="922" w:type="dxa"/>
            <w:tcBorders>
              <w:top w:val="single" w:sz="4" w:space="0" w:color="auto"/>
              <w:left w:val="single" w:sz="12" w:space="0" w:color="auto"/>
              <w:bottom w:val="sing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10 863</w:t>
            </w:r>
          </w:p>
        </w:tc>
        <w:tc>
          <w:tcPr>
            <w:tcW w:w="900" w:type="dxa"/>
            <w:tcBorders>
              <w:top w:val="single" w:sz="4"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809</w:t>
            </w:r>
          </w:p>
        </w:tc>
        <w:tc>
          <w:tcPr>
            <w:tcW w:w="1012" w:type="dxa"/>
            <w:tcBorders>
              <w:top w:val="single" w:sz="4"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3 367</w:t>
            </w:r>
          </w:p>
        </w:tc>
        <w:tc>
          <w:tcPr>
            <w:tcW w:w="923" w:type="dxa"/>
            <w:tcBorders>
              <w:top w:val="single" w:sz="4"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5 765</w:t>
            </w:r>
          </w:p>
        </w:tc>
        <w:tc>
          <w:tcPr>
            <w:tcW w:w="883" w:type="dxa"/>
            <w:tcBorders>
              <w:top w:val="single" w:sz="4"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763</w:t>
            </w:r>
          </w:p>
        </w:tc>
        <w:tc>
          <w:tcPr>
            <w:tcW w:w="1080" w:type="dxa"/>
            <w:tcBorders>
              <w:top w:val="single" w:sz="4"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4 117</w:t>
            </w:r>
          </w:p>
        </w:tc>
        <w:tc>
          <w:tcPr>
            <w:tcW w:w="865" w:type="dxa"/>
            <w:tcBorders>
              <w:top w:val="single" w:sz="4" w:space="0" w:color="auto"/>
              <w:left w:val="single" w:sz="12" w:space="0" w:color="auto"/>
              <w:bottom w:val="single" w:sz="12"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bCs/>
                <w:sz w:val="18"/>
                <w:szCs w:val="18"/>
                <w:lang w:eastAsia="bg-BG"/>
              </w:rPr>
            </w:pPr>
            <w:r w:rsidRPr="00A15BFB">
              <w:rPr>
                <w:rFonts w:ascii="Times New Roman" w:eastAsia="Times New Roman" w:hAnsi="Times New Roman" w:cs="Times New Roman"/>
                <w:bCs/>
                <w:sz w:val="18"/>
                <w:szCs w:val="18"/>
                <w:lang w:eastAsia="bg-BG"/>
              </w:rPr>
              <w:t>5 983</w:t>
            </w:r>
          </w:p>
        </w:tc>
      </w:tr>
      <w:tr w:rsidR="00C84AC0" w:rsidRPr="00A15BFB" w:rsidTr="00AF3A7D">
        <w:trPr>
          <w:jc w:val="center"/>
        </w:trPr>
        <w:tc>
          <w:tcPr>
            <w:tcW w:w="1607" w:type="dxa"/>
            <w:tcBorders>
              <w:top w:val="single" w:sz="12" w:space="0" w:color="auto"/>
              <w:left w:val="double" w:sz="4" w:space="0" w:color="auto"/>
              <w:bottom w:val="single" w:sz="12"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rPr>
                <w:rFonts w:ascii="Times New Roman" w:eastAsia="Times New Roman" w:hAnsi="Times New Roman" w:cs="Times New Roman"/>
                <w:b/>
                <w:i/>
                <w:sz w:val="18"/>
                <w:szCs w:val="18"/>
                <w:lang w:eastAsia="bg-BG"/>
              </w:rPr>
            </w:pPr>
            <w:r w:rsidRPr="00A15BFB">
              <w:rPr>
                <w:rFonts w:ascii="Times New Roman" w:eastAsia="Times New Roman" w:hAnsi="Times New Roman" w:cs="Times New Roman"/>
                <w:b/>
                <w:i/>
                <w:sz w:val="18"/>
                <w:szCs w:val="18"/>
                <w:lang w:eastAsia="bg-BG"/>
              </w:rPr>
              <w:t>Югозападен район</w:t>
            </w:r>
          </w:p>
        </w:tc>
        <w:tc>
          <w:tcPr>
            <w:tcW w:w="941" w:type="dxa"/>
            <w:tcBorders>
              <w:top w:val="single" w:sz="4" w:space="0" w:color="auto"/>
              <w:left w:val="single" w:sz="12" w:space="0" w:color="auto"/>
              <w:bottom w:val="single" w:sz="12"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34 274</w:t>
            </w:r>
          </w:p>
        </w:tc>
        <w:tc>
          <w:tcPr>
            <w:tcW w:w="922" w:type="dxa"/>
            <w:tcBorders>
              <w:top w:val="single" w:sz="4" w:space="0" w:color="auto"/>
              <w:left w:val="single" w:sz="12" w:space="0" w:color="auto"/>
              <w:bottom w:val="single" w:sz="12"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36 669</w:t>
            </w:r>
          </w:p>
        </w:tc>
        <w:tc>
          <w:tcPr>
            <w:tcW w:w="900" w:type="dxa"/>
            <w:tcBorders>
              <w:top w:val="single" w:sz="12" w:space="0" w:color="auto"/>
              <w:left w:val="single" w:sz="12" w:space="0" w:color="auto"/>
              <w:bottom w:val="single" w:sz="12"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554</w:t>
            </w:r>
          </w:p>
        </w:tc>
        <w:tc>
          <w:tcPr>
            <w:tcW w:w="1012" w:type="dxa"/>
            <w:tcBorders>
              <w:top w:val="single" w:sz="12" w:space="0" w:color="auto"/>
              <w:left w:val="single" w:sz="12" w:space="0" w:color="auto"/>
              <w:bottom w:val="single" w:sz="12"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6 441</w:t>
            </w:r>
          </w:p>
        </w:tc>
        <w:tc>
          <w:tcPr>
            <w:tcW w:w="923" w:type="dxa"/>
            <w:tcBorders>
              <w:top w:val="single" w:sz="12" w:space="0" w:color="auto"/>
              <w:left w:val="single" w:sz="12" w:space="0" w:color="auto"/>
              <w:bottom w:val="single" w:sz="12"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27 279</w:t>
            </w:r>
          </w:p>
        </w:tc>
        <w:tc>
          <w:tcPr>
            <w:tcW w:w="883" w:type="dxa"/>
            <w:tcBorders>
              <w:top w:val="single" w:sz="12" w:space="0" w:color="auto"/>
              <w:left w:val="single" w:sz="12" w:space="0" w:color="auto"/>
              <w:bottom w:val="single" w:sz="12"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549</w:t>
            </w:r>
          </w:p>
        </w:tc>
        <w:tc>
          <w:tcPr>
            <w:tcW w:w="1080" w:type="dxa"/>
            <w:tcBorders>
              <w:top w:val="single" w:sz="12" w:space="0" w:color="auto"/>
              <w:left w:val="single" w:sz="12" w:space="0" w:color="auto"/>
              <w:bottom w:val="single" w:sz="12" w:space="0" w:color="auto"/>
              <w:right w:val="single" w:sz="12" w:space="0" w:color="auto"/>
            </w:tcBorders>
            <w:shd w:val="clear" w:color="auto" w:fill="92CDDC" w:themeFill="accent5" w:themeFillTint="99"/>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7 119</w:t>
            </w:r>
          </w:p>
        </w:tc>
        <w:tc>
          <w:tcPr>
            <w:tcW w:w="865" w:type="dxa"/>
            <w:tcBorders>
              <w:top w:val="single" w:sz="12" w:space="0" w:color="auto"/>
              <w:left w:val="single" w:sz="12" w:space="0" w:color="auto"/>
              <w:bottom w:val="single" w:sz="12" w:space="0" w:color="auto"/>
              <w:right w:val="double" w:sz="4" w:space="0" w:color="auto"/>
            </w:tcBorders>
            <w:shd w:val="clear" w:color="auto" w:fill="92CDDC" w:themeFill="accent5" w:themeFillTint="99"/>
            <w:hideMark/>
          </w:tcPr>
          <w:p w:rsidR="00C84AC0" w:rsidRPr="00A15BFB" w:rsidRDefault="00C84AC0" w:rsidP="00824DFD">
            <w:pPr>
              <w:spacing w:after="0" w:line="240" w:lineRule="auto"/>
              <w:jc w:val="right"/>
              <w:rPr>
                <w:rFonts w:ascii="Times New Roman" w:eastAsia="Times New Roman" w:hAnsi="Times New Roman" w:cs="Times New Roman"/>
                <w:b/>
                <w:bCs/>
                <w:sz w:val="18"/>
                <w:szCs w:val="18"/>
                <w:lang w:eastAsia="bg-BG"/>
              </w:rPr>
            </w:pPr>
            <w:r w:rsidRPr="00A15BFB">
              <w:rPr>
                <w:rFonts w:ascii="Times New Roman" w:eastAsia="Times New Roman" w:hAnsi="Times New Roman" w:cs="Times New Roman"/>
                <w:b/>
                <w:bCs/>
                <w:sz w:val="18"/>
                <w:szCs w:val="18"/>
                <w:lang w:eastAsia="bg-BG"/>
              </w:rPr>
              <w:t>29 001</w:t>
            </w:r>
          </w:p>
        </w:tc>
      </w:tr>
      <w:tr w:rsidR="00C84AC0" w:rsidRPr="00A15BFB" w:rsidTr="00AF3A7D">
        <w:trPr>
          <w:jc w:val="center"/>
        </w:trPr>
        <w:tc>
          <w:tcPr>
            <w:tcW w:w="1607" w:type="dxa"/>
            <w:tcBorders>
              <w:top w:val="single" w:sz="12" w:space="0" w:color="auto"/>
              <w:left w:val="double" w:sz="4" w:space="0" w:color="auto"/>
              <w:bottom w:val="single" w:sz="12" w:space="0" w:color="auto"/>
              <w:right w:val="single" w:sz="12" w:space="0" w:color="auto"/>
            </w:tcBorders>
            <w:hideMark/>
          </w:tcPr>
          <w:p w:rsidR="00C84AC0" w:rsidRPr="00A15BFB" w:rsidRDefault="00C84AC0" w:rsidP="00824DFD">
            <w:pPr>
              <w:spacing w:after="0" w:line="240" w:lineRule="auto"/>
              <w:jc w:val="both"/>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Благоевград</w:t>
            </w:r>
          </w:p>
        </w:tc>
        <w:tc>
          <w:tcPr>
            <w:tcW w:w="941"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2 087</w:t>
            </w:r>
          </w:p>
        </w:tc>
        <w:tc>
          <w:tcPr>
            <w:tcW w:w="922"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2 142</w:t>
            </w:r>
          </w:p>
        </w:tc>
        <w:tc>
          <w:tcPr>
            <w:tcW w:w="900"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250</w:t>
            </w:r>
          </w:p>
        </w:tc>
        <w:tc>
          <w:tcPr>
            <w:tcW w:w="1012"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678</w:t>
            </w:r>
          </w:p>
        </w:tc>
        <w:tc>
          <w:tcPr>
            <w:tcW w:w="923"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1 160</w:t>
            </w:r>
          </w:p>
        </w:tc>
        <w:tc>
          <w:tcPr>
            <w:tcW w:w="883"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214</w:t>
            </w:r>
          </w:p>
        </w:tc>
        <w:tc>
          <w:tcPr>
            <w:tcW w:w="1080"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698</w:t>
            </w:r>
          </w:p>
        </w:tc>
        <w:tc>
          <w:tcPr>
            <w:tcW w:w="865" w:type="dxa"/>
            <w:tcBorders>
              <w:top w:val="single" w:sz="12" w:space="0" w:color="auto"/>
              <w:left w:val="single" w:sz="12" w:space="0" w:color="auto"/>
              <w:bottom w:val="single" w:sz="12"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1 231</w:t>
            </w:r>
          </w:p>
        </w:tc>
      </w:tr>
      <w:tr w:rsidR="00C84AC0" w:rsidRPr="00A15BFB" w:rsidTr="00AF3A7D">
        <w:trPr>
          <w:jc w:val="center"/>
        </w:trPr>
        <w:tc>
          <w:tcPr>
            <w:tcW w:w="1607" w:type="dxa"/>
            <w:tcBorders>
              <w:top w:val="single" w:sz="12" w:space="0" w:color="auto"/>
              <w:left w:val="double" w:sz="4" w:space="0" w:color="auto"/>
              <w:bottom w:val="single" w:sz="12" w:space="0" w:color="auto"/>
              <w:right w:val="single" w:sz="12" w:space="0" w:color="auto"/>
            </w:tcBorders>
            <w:hideMark/>
          </w:tcPr>
          <w:p w:rsidR="00C84AC0" w:rsidRPr="00A15BFB" w:rsidRDefault="00C84AC0" w:rsidP="00824DFD">
            <w:pPr>
              <w:spacing w:after="0" w:line="240" w:lineRule="auto"/>
              <w:jc w:val="both"/>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Кюстендил</w:t>
            </w:r>
          </w:p>
        </w:tc>
        <w:tc>
          <w:tcPr>
            <w:tcW w:w="941"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749</w:t>
            </w:r>
          </w:p>
        </w:tc>
        <w:tc>
          <w:tcPr>
            <w:tcW w:w="922"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798</w:t>
            </w:r>
          </w:p>
        </w:tc>
        <w:tc>
          <w:tcPr>
            <w:tcW w:w="900"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59</w:t>
            </w:r>
          </w:p>
        </w:tc>
        <w:tc>
          <w:tcPr>
            <w:tcW w:w="1012"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264</w:t>
            </w:r>
          </w:p>
        </w:tc>
        <w:tc>
          <w:tcPr>
            <w:tcW w:w="923"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426</w:t>
            </w:r>
          </w:p>
        </w:tc>
        <w:tc>
          <w:tcPr>
            <w:tcW w:w="883"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86</w:t>
            </w:r>
          </w:p>
        </w:tc>
        <w:tc>
          <w:tcPr>
            <w:tcW w:w="1080"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283</w:t>
            </w:r>
          </w:p>
        </w:tc>
        <w:tc>
          <w:tcPr>
            <w:tcW w:w="865" w:type="dxa"/>
            <w:tcBorders>
              <w:top w:val="single" w:sz="12" w:space="0" w:color="auto"/>
              <w:left w:val="single" w:sz="12" w:space="0" w:color="auto"/>
              <w:bottom w:val="single" w:sz="12"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429</w:t>
            </w:r>
          </w:p>
        </w:tc>
      </w:tr>
      <w:tr w:rsidR="00C84AC0" w:rsidRPr="00A15BFB" w:rsidTr="00AF3A7D">
        <w:trPr>
          <w:jc w:val="center"/>
        </w:trPr>
        <w:tc>
          <w:tcPr>
            <w:tcW w:w="1607" w:type="dxa"/>
            <w:tcBorders>
              <w:top w:val="single" w:sz="12" w:space="0" w:color="auto"/>
              <w:left w:val="double" w:sz="4" w:space="0" w:color="auto"/>
              <w:bottom w:val="single" w:sz="12" w:space="0" w:color="auto"/>
              <w:right w:val="single" w:sz="12" w:space="0" w:color="auto"/>
            </w:tcBorders>
            <w:hideMark/>
          </w:tcPr>
          <w:p w:rsidR="00C84AC0" w:rsidRPr="00A15BFB" w:rsidRDefault="00C84AC0" w:rsidP="00824DFD">
            <w:pPr>
              <w:spacing w:after="0" w:line="240" w:lineRule="auto"/>
              <w:jc w:val="both"/>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Перник</w:t>
            </w:r>
          </w:p>
        </w:tc>
        <w:tc>
          <w:tcPr>
            <w:tcW w:w="941"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659</w:t>
            </w:r>
          </w:p>
        </w:tc>
        <w:tc>
          <w:tcPr>
            <w:tcW w:w="922"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657</w:t>
            </w:r>
          </w:p>
        </w:tc>
        <w:tc>
          <w:tcPr>
            <w:tcW w:w="900"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47</w:t>
            </w:r>
          </w:p>
        </w:tc>
        <w:tc>
          <w:tcPr>
            <w:tcW w:w="1012"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200</w:t>
            </w:r>
          </w:p>
        </w:tc>
        <w:tc>
          <w:tcPr>
            <w:tcW w:w="923"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413</w:t>
            </w:r>
          </w:p>
        </w:tc>
        <w:tc>
          <w:tcPr>
            <w:tcW w:w="883"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47</w:t>
            </w:r>
          </w:p>
        </w:tc>
        <w:tc>
          <w:tcPr>
            <w:tcW w:w="1080"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183</w:t>
            </w:r>
          </w:p>
        </w:tc>
        <w:tc>
          <w:tcPr>
            <w:tcW w:w="865" w:type="dxa"/>
            <w:tcBorders>
              <w:top w:val="single" w:sz="12" w:space="0" w:color="auto"/>
              <w:left w:val="single" w:sz="12" w:space="0" w:color="auto"/>
              <w:bottom w:val="single" w:sz="12"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427</w:t>
            </w:r>
          </w:p>
        </w:tc>
      </w:tr>
      <w:tr w:rsidR="00C84AC0" w:rsidRPr="00A15BFB" w:rsidTr="00AF3A7D">
        <w:trPr>
          <w:jc w:val="center"/>
        </w:trPr>
        <w:tc>
          <w:tcPr>
            <w:tcW w:w="1607" w:type="dxa"/>
            <w:tcBorders>
              <w:top w:val="single" w:sz="12" w:space="0" w:color="auto"/>
              <w:left w:val="double" w:sz="4" w:space="0" w:color="auto"/>
              <w:bottom w:val="single" w:sz="12" w:space="0" w:color="auto"/>
              <w:right w:val="single" w:sz="12" w:space="0" w:color="auto"/>
            </w:tcBorders>
            <w:hideMark/>
          </w:tcPr>
          <w:p w:rsidR="00C84AC0" w:rsidRPr="00A15BFB" w:rsidRDefault="00C84AC0" w:rsidP="00824DFD">
            <w:pPr>
              <w:spacing w:after="0" w:line="240" w:lineRule="auto"/>
              <w:jc w:val="both"/>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Софи</w:t>
            </w:r>
            <w:r w:rsidR="00D04903">
              <w:rPr>
                <w:rFonts w:ascii="Times New Roman" w:eastAsia="Times New Roman" w:hAnsi="Times New Roman" w:cs="Times New Roman"/>
                <w:sz w:val="18"/>
                <w:szCs w:val="18"/>
                <w:lang w:eastAsia="bg-BG"/>
              </w:rPr>
              <w:t>йска</w:t>
            </w:r>
          </w:p>
        </w:tc>
        <w:tc>
          <w:tcPr>
            <w:tcW w:w="941"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2 404</w:t>
            </w:r>
          </w:p>
        </w:tc>
        <w:tc>
          <w:tcPr>
            <w:tcW w:w="922"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2 666</w:t>
            </w:r>
          </w:p>
        </w:tc>
        <w:tc>
          <w:tcPr>
            <w:tcW w:w="900"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137</w:t>
            </w:r>
          </w:p>
        </w:tc>
        <w:tc>
          <w:tcPr>
            <w:tcW w:w="1012"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1 350</w:t>
            </w:r>
          </w:p>
        </w:tc>
        <w:tc>
          <w:tcPr>
            <w:tcW w:w="923"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917</w:t>
            </w:r>
          </w:p>
        </w:tc>
        <w:tc>
          <w:tcPr>
            <w:tcW w:w="883"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141</w:t>
            </w:r>
          </w:p>
        </w:tc>
        <w:tc>
          <w:tcPr>
            <w:tcW w:w="1080" w:type="dxa"/>
            <w:tcBorders>
              <w:top w:val="single" w:sz="12" w:space="0" w:color="auto"/>
              <w:left w:val="single" w:sz="12" w:space="0" w:color="auto"/>
              <w:bottom w:val="single" w:sz="12"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1 568</w:t>
            </w:r>
          </w:p>
        </w:tc>
        <w:tc>
          <w:tcPr>
            <w:tcW w:w="865" w:type="dxa"/>
            <w:tcBorders>
              <w:top w:val="single" w:sz="12" w:space="0" w:color="auto"/>
              <w:left w:val="single" w:sz="12" w:space="0" w:color="auto"/>
              <w:bottom w:val="single" w:sz="12"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957</w:t>
            </w:r>
          </w:p>
        </w:tc>
      </w:tr>
      <w:tr w:rsidR="00C84AC0" w:rsidRPr="00A15BFB" w:rsidTr="00AF3A7D">
        <w:trPr>
          <w:jc w:val="center"/>
        </w:trPr>
        <w:tc>
          <w:tcPr>
            <w:tcW w:w="1607" w:type="dxa"/>
            <w:tcBorders>
              <w:top w:val="single" w:sz="12" w:space="0" w:color="auto"/>
              <w:left w:val="double" w:sz="4" w:space="0" w:color="auto"/>
              <w:bottom w:val="double" w:sz="4" w:space="0" w:color="auto"/>
              <w:right w:val="single" w:sz="12" w:space="0" w:color="auto"/>
            </w:tcBorders>
            <w:hideMark/>
          </w:tcPr>
          <w:p w:rsidR="00C84AC0" w:rsidRPr="00A15BFB" w:rsidRDefault="00C84AC0" w:rsidP="00824DFD">
            <w:pPr>
              <w:spacing w:after="0" w:line="240" w:lineRule="auto"/>
              <w:jc w:val="both"/>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София (столица)</w:t>
            </w:r>
          </w:p>
        </w:tc>
        <w:tc>
          <w:tcPr>
            <w:tcW w:w="941" w:type="dxa"/>
            <w:tcBorders>
              <w:top w:val="single" w:sz="12"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28 374</w:t>
            </w:r>
          </w:p>
        </w:tc>
        <w:tc>
          <w:tcPr>
            <w:tcW w:w="922" w:type="dxa"/>
            <w:tcBorders>
              <w:top w:val="single" w:sz="12"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30 406</w:t>
            </w:r>
          </w:p>
        </w:tc>
        <w:tc>
          <w:tcPr>
            <w:tcW w:w="900" w:type="dxa"/>
            <w:tcBorders>
              <w:top w:val="single" w:sz="12"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62</w:t>
            </w:r>
          </w:p>
        </w:tc>
        <w:tc>
          <w:tcPr>
            <w:tcW w:w="1012" w:type="dxa"/>
            <w:tcBorders>
              <w:top w:val="single" w:sz="12"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3 950</w:t>
            </w:r>
          </w:p>
        </w:tc>
        <w:tc>
          <w:tcPr>
            <w:tcW w:w="923" w:type="dxa"/>
            <w:tcBorders>
              <w:top w:val="single" w:sz="12"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24 362</w:t>
            </w:r>
          </w:p>
        </w:tc>
        <w:tc>
          <w:tcPr>
            <w:tcW w:w="883" w:type="dxa"/>
            <w:tcBorders>
              <w:top w:val="single" w:sz="12"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62</w:t>
            </w:r>
          </w:p>
        </w:tc>
        <w:tc>
          <w:tcPr>
            <w:tcW w:w="1080" w:type="dxa"/>
            <w:tcBorders>
              <w:top w:val="single" w:sz="12" w:space="0" w:color="auto"/>
              <w:left w:val="single" w:sz="12" w:space="0" w:color="auto"/>
              <w:bottom w:val="double" w:sz="4" w:space="0" w:color="auto"/>
              <w:right w:val="single" w:sz="12"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4 386</w:t>
            </w:r>
          </w:p>
        </w:tc>
        <w:tc>
          <w:tcPr>
            <w:tcW w:w="865" w:type="dxa"/>
            <w:tcBorders>
              <w:top w:val="single" w:sz="12" w:space="0" w:color="auto"/>
              <w:left w:val="single" w:sz="12" w:space="0" w:color="auto"/>
              <w:bottom w:val="double" w:sz="4" w:space="0" w:color="auto"/>
              <w:right w:val="double" w:sz="4" w:space="0" w:color="auto"/>
            </w:tcBorders>
            <w:hideMark/>
          </w:tcPr>
          <w:p w:rsidR="00C84AC0" w:rsidRPr="00A15BFB" w:rsidRDefault="00C84AC0" w:rsidP="00824DFD">
            <w:pPr>
              <w:spacing w:after="0" w:line="240" w:lineRule="auto"/>
              <w:jc w:val="right"/>
              <w:rPr>
                <w:rFonts w:ascii="Times New Roman" w:eastAsia="Times New Roman" w:hAnsi="Times New Roman" w:cs="Times New Roman"/>
                <w:sz w:val="18"/>
                <w:szCs w:val="18"/>
                <w:lang w:eastAsia="bg-BG"/>
              </w:rPr>
            </w:pPr>
            <w:r w:rsidRPr="00A15BFB">
              <w:rPr>
                <w:rFonts w:ascii="Times New Roman" w:eastAsia="Times New Roman" w:hAnsi="Times New Roman" w:cs="Times New Roman"/>
                <w:sz w:val="18"/>
                <w:szCs w:val="18"/>
                <w:lang w:eastAsia="bg-BG"/>
              </w:rPr>
              <w:t>25 958</w:t>
            </w:r>
          </w:p>
        </w:tc>
      </w:tr>
    </w:tbl>
    <w:p w:rsidR="00C84AC0" w:rsidRPr="0080238B" w:rsidRDefault="00C84AC0" w:rsidP="002A1D44">
      <w:pPr>
        <w:spacing w:after="0" w:line="240" w:lineRule="auto"/>
        <w:ind w:left="1406" w:firstLine="720"/>
        <w:rPr>
          <w:rFonts w:ascii="Times New Roman" w:eastAsia="Times New Roman" w:hAnsi="Times New Roman" w:cs="Times New Roman"/>
          <w:i/>
          <w:lang w:eastAsia="bg-BG"/>
        </w:rPr>
      </w:pPr>
      <w:r w:rsidRPr="0080238B">
        <w:rPr>
          <w:rFonts w:ascii="Times New Roman" w:eastAsia="Times New Roman" w:hAnsi="Times New Roman" w:cs="Times New Roman"/>
          <w:i/>
          <w:lang w:eastAsia="bg-BG"/>
        </w:rPr>
        <w:t>Източник: Национален статистически институт</w:t>
      </w:r>
    </w:p>
    <w:p w:rsidR="00C84AC0" w:rsidRPr="0080238B" w:rsidRDefault="00C84AC0" w:rsidP="00C84AC0">
      <w:pPr>
        <w:spacing w:after="0" w:line="360" w:lineRule="auto"/>
        <w:rPr>
          <w:rFonts w:ascii="Times New Roman" w:eastAsia="Times New Roman" w:hAnsi="Times New Roman" w:cs="Times New Roman"/>
          <w:lang w:eastAsia="bg-BG"/>
        </w:rPr>
      </w:pPr>
    </w:p>
    <w:p w:rsidR="00C84AC0" w:rsidRPr="003B190E" w:rsidRDefault="00C84AC0" w:rsidP="00C84AC0">
      <w:pPr>
        <w:spacing w:after="0" w:line="360" w:lineRule="auto"/>
        <w:ind w:firstLine="708"/>
        <w:jc w:val="both"/>
      </w:pPr>
      <w:r w:rsidRPr="0080238B">
        <w:rPr>
          <w:rFonts w:ascii="Times New Roman" w:eastAsia="Times New Roman" w:hAnsi="Times New Roman" w:cs="Times New Roman"/>
          <w:sz w:val="24"/>
          <w:szCs w:val="24"/>
          <w:lang w:eastAsia="bg-BG"/>
        </w:rPr>
        <w:t xml:space="preserve">Структурата на брутната добавена стойност в Югозападния район се характеризира със силен превес на сектора на услугите, където се формира 79,1% дял от съвкупната добавена стойност в района през 2015 г. (79,6% през 2014 г.) В сектора на индустрията се произвеждат 19,4% от регионалната добавена стойност (18,8% за 2014 г.), а приносът на сектора на селското и горско стопанство е само 1,5% (1,6% за 2014 г.) </w:t>
      </w:r>
      <w:r w:rsidRPr="0080238B">
        <w:rPr>
          <w:rFonts w:ascii="Times New Roman" w:eastAsia="Times New Roman" w:hAnsi="Times New Roman" w:cs="Times New Roman"/>
          <w:bCs/>
          <w:iCs/>
          <w:sz w:val="24"/>
          <w:szCs w:val="24"/>
          <w:lang w:eastAsia="bg-BG"/>
        </w:rPr>
        <w:t xml:space="preserve">В разпределението </w:t>
      </w:r>
      <w:r w:rsidRPr="0080238B">
        <w:rPr>
          <w:rFonts w:ascii="Times New Roman" w:eastAsia="Times New Roman" w:hAnsi="Times New Roman" w:cs="Times New Roman"/>
          <w:sz w:val="24"/>
          <w:szCs w:val="24"/>
          <w:lang w:eastAsia="bg-BG"/>
        </w:rPr>
        <w:t>на БДС на Югозападния район по икономически сектори се наблюдават характерните особености за развитите в икономическо отношение региони в ЕС - значителен дял на сектора на услугите, следван от дела на индустрията и нисък дял на аграрния сектор. Това се дължи на значителния принос на област София (столица), която дава почти 90% от дела на услугите в ЮЗР по данни за 2015 г.</w:t>
      </w:r>
      <w:r w:rsidRPr="0080238B">
        <w:rPr>
          <w:rFonts w:ascii="Times New Roman" w:eastAsia="Times New Roman" w:hAnsi="Times New Roman" w:cs="Times New Roman"/>
          <w:color w:val="FF0000"/>
          <w:sz w:val="24"/>
          <w:szCs w:val="24"/>
          <w:lang w:eastAsia="bg-BG"/>
        </w:rPr>
        <w:t xml:space="preserve"> </w:t>
      </w:r>
      <w:r w:rsidRPr="0080238B">
        <w:rPr>
          <w:rFonts w:ascii="Times New Roman" w:eastAsia="Times New Roman" w:hAnsi="Times New Roman" w:cs="Times New Roman"/>
          <w:sz w:val="24"/>
          <w:szCs w:val="24"/>
          <w:lang w:eastAsia="bg-BG"/>
        </w:rPr>
        <w:t>При разпределението на отделните дялове (аграрен, индустрия, услуги) в структурата на БДС по области в ЮЗР се наблюдават значителни вътрешнорегионални различия.</w:t>
      </w:r>
      <w:r w:rsidR="0037002B" w:rsidRPr="0080238B">
        <w:rPr>
          <w:rFonts w:ascii="Times New Roman" w:eastAsia="Times New Roman" w:hAnsi="Times New Roman" w:cs="Times New Roman"/>
          <w:sz w:val="24"/>
          <w:szCs w:val="24"/>
          <w:lang w:eastAsia="bg-BG"/>
        </w:rPr>
        <w:t xml:space="preserve"> С най-голям принос за формиране на аграрния сектор на БДС в ЮЗР е област Благоевград (39%), следвана от Софийска област</w:t>
      </w:r>
      <w:r w:rsidR="00335FF1" w:rsidRPr="0080238B">
        <w:rPr>
          <w:rFonts w:ascii="Times New Roman" w:eastAsia="Times New Roman" w:hAnsi="Times New Roman" w:cs="Times New Roman"/>
          <w:sz w:val="24"/>
          <w:szCs w:val="24"/>
          <w:lang w:eastAsia="bg-BG"/>
        </w:rPr>
        <w:t xml:space="preserve"> (25,7%)</w:t>
      </w:r>
      <w:r w:rsidR="0037002B" w:rsidRPr="0080238B">
        <w:rPr>
          <w:rFonts w:ascii="Times New Roman" w:eastAsia="Times New Roman" w:hAnsi="Times New Roman" w:cs="Times New Roman"/>
          <w:sz w:val="24"/>
          <w:szCs w:val="24"/>
          <w:lang w:eastAsia="bg-BG"/>
        </w:rPr>
        <w:t>. Секторът на индустрията се формира в основна степен от област София (столица)</w:t>
      </w:r>
      <w:r w:rsidR="00335FF1" w:rsidRPr="0080238B">
        <w:rPr>
          <w:rFonts w:ascii="Times New Roman" w:eastAsia="Times New Roman" w:hAnsi="Times New Roman" w:cs="Times New Roman"/>
          <w:sz w:val="24"/>
          <w:szCs w:val="24"/>
          <w:lang w:eastAsia="bg-BG"/>
        </w:rPr>
        <w:t xml:space="preserve"> – 61,6%</w:t>
      </w:r>
      <w:r w:rsidR="0037002B" w:rsidRPr="0080238B">
        <w:rPr>
          <w:rFonts w:ascii="Times New Roman" w:eastAsia="Times New Roman" w:hAnsi="Times New Roman" w:cs="Times New Roman"/>
          <w:sz w:val="24"/>
          <w:szCs w:val="24"/>
          <w:lang w:eastAsia="bg-BG"/>
        </w:rPr>
        <w:t xml:space="preserve"> и Софийска област</w:t>
      </w:r>
      <w:r w:rsidR="00335FF1" w:rsidRPr="0080238B">
        <w:rPr>
          <w:rFonts w:ascii="Times New Roman" w:eastAsia="Times New Roman" w:hAnsi="Times New Roman" w:cs="Times New Roman"/>
          <w:sz w:val="24"/>
          <w:szCs w:val="24"/>
          <w:lang w:eastAsia="bg-BG"/>
        </w:rPr>
        <w:t xml:space="preserve"> – 22%</w:t>
      </w:r>
      <w:r w:rsidR="0037002B" w:rsidRPr="0080238B">
        <w:rPr>
          <w:rFonts w:ascii="Times New Roman" w:eastAsia="Times New Roman" w:hAnsi="Times New Roman" w:cs="Times New Roman"/>
          <w:sz w:val="24"/>
          <w:szCs w:val="24"/>
          <w:lang w:eastAsia="bg-BG"/>
        </w:rPr>
        <w:t xml:space="preserve">. Най-малък принос в общата стойност на БДС имат </w:t>
      </w:r>
      <w:r w:rsidR="0037002B" w:rsidRPr="003B190E">
        <w:rPr>
          <w:rFonts w:ascii="Times New Roman" w:eastAsia="Times New Roman" w:hAnsi="Times New Roman" w:cs="Times New Roman"/>
          <w:sz w:val="24"/>
          <w:szCs w:val="24"/>
          <w:lang w:eastAsia="bg-BG"/>
        </w:rPr>
        <w:t>областите Перник и Кюстендил.</w:t>
      </w:r>
    </w:p>
    <w:p w:rsidR="006F63E1" w:rsidRPr="0080238B" w:rsidRDefault="003B2D8F" w:rsidP="00903846">
      <w:pPr>
        <w:spacing w:after="0" w:line="360" w:lineRule="auto"/>
        <w:ind w:firstLine="708"/>
        <w:jc w:val="both"/>
        <w:rPr>
          <w:rFonts w:ascii="Times New Roman" w:eastAsia="Calibri" w:hAnsi="Times New Roman" w:cs="Times New Roman"/>
          <w:b/>
          <w:bCs/>
        </w:rPr>
      </w:pPr>
      <w:r w:rsidRPr="003B190E">
        <w:rPr>
          <w:rFonts w:ascii="Times New Roman" w:eastAsia="Calibri" w:hAnsi="Times New Roman" w:cs="Times New Roman"/>
          <w:bCs/>
          <w:sz w:val="24"/>
          <w:szCs w:val="24"/>
        </w:rPr>
        <w:t xml:space="preserve">При показателя </w:t>
      </w:r>
      <w:r w:rsidRPr="003B190E">
        <w:rPr>
          <w:rFonts w:ascii="Times New Roman" w:eastAsia="Calibri" w:hAnsi="Times New Roman" w:cs="Times New Roman"/>
          <w:b/>
          <w:bCs/>
          <w:sz w:val="24"/>
          <w:szCs w:val="24"/>
        </w:rPr>
        <w:t>преки</w:t>
      </w:r>
      <w:r w:rsidRPr="0080238B">
        <w:rPr>
          <w:rFonts w:ascii="Times New Roman" w:eastAsia="Calibri" w:hAnsi="Times New Roman" w:cs="Times New Roman"/>
          <w:b/>
          <w:bCs/>
          <w:i/>
          <w:sz w:val="24"/>
          <w:szCs w:val="24"/>
        </w:rPr>
        <w:t xml:space="preserve"> </w:t>
      </w:r>
      <w:r w:rsidRPr="003B190E">
        <w:rPr>
          <w:rFonts w:ascii="Times New Roman" w:eastAsia="Calibri" w:hAnsi="Times New Roman" w:cs="Times New Roman"/>
          <w:b/>
          <w:bCs/>
          <w:sz w:val="24"/>
          <w:szCs w:val="24"/>
        </w:rPr>
        <w:t>чуждестранни инвестиции</w:t>
      </w:r>
      <w:r w:rsidRPr="0080238B">
        <w:rPr>
          <w:rFonts w:ascii="Times New Roman" w:eastAsia="Calibri" w:hAnsi="Times New Roman" w:cs="Times New Roman"/>
          <w:bCs/>
          <w:sz w:val="24"/>
          <w:szCs w:val="24"/>
        </w:rPr>
        <w:t xml:space="preserve"> през 2015 г. </w:t>
      </w:r>
      <w:r w:rsidR="00903846" w:rsidRPr="0080238B">
        <w:rPr>
          <w:rFonts w:ascii="Times New Roman" w:eastAsia="Calibri" w:hAnsi="Times New Roman" w:cs="Times New Roman"/>
          <w:bCs/>
          <w:sz w:val="24"/>
          <w:szCs w:val="24"/>
        </w:rPr>
        <w:t>в Югозападен район</w:t>
      </w:r>
      <w:r w:rsidR="003B190E">
        <w:rPr>
          <w:rFonts w:ascii="Times New Roman" w:eastAsia="Calibri" w:hAnsi="Times New Roman" w:cs="Times New Roman"/>
          <w:bCs/>
          <w:sz w:val="24"/>
          <w:szCs w:val="24"/>
        </w:rPr>
        <w:t xml:space="preserve"> </w:t>
      </w:r>
      <w:r w:rsidRPr="0080238B">
        <w:rPr>
          <w:rFonts w:ascii="Times New Roman" w:eastAsia="Calibri" w:hAnsi="Times New Roman" w:cs="Times New Roman"/>
          <w:bCs/>
          <w:sz w:val="24"/>
          <w:szCs w:val="24"/>
        </w:rPr>
        <w:t xml:space="preserve">се регистрира нарастване – с 3,6% на годишна база (ПЧИ взети с натрупване). </w:t>
      </w:r>
      <w:r w:rsidRPr="0080238B">
        <w:rPr>
          <w:rFonts w:ascii="Times New Roman" w:eastAsia="Times New Roman" w:hAnsi="Times New Roman" w:cs="Times New Roman"/>
          <w:sz w:val="24"/>
          <w:szCs w:val="24"/>
          <w:lang w:eastAsia="bg-BG"/>
        </w:rPr>
        <w:t>Чистата стойност на преките чуждестранни инвестиции в ЮЗР през 2015 г. възлиза на 491 653</w:t>
      </w:r>
      <w:r w:rsidRPr="0080238B">
        <w:rPr>
          <w:rFonts w:ascii="Times New Roman" w:eastAsia="Calibri" w:hAnsi="Times New Roman" w:cs="Times New Roman"/>
          <w:bCs/>
          <w:sz w:val="24"/>
          <w:szCs w:val="24"/>
        </w:rPr>
        <w:t xml:space="preserve"> хил. евро. По-голям размер ПЧИ за 2015 г. са привлечени единствено в ЮИР – 839 764,9 хил. евро.</w:t>
      </w:r>
      <w:r w:rsidR="00903846" w:rsidRPr="0080238B">
        <w:rPr>
          <w:rFonts w:ascii="Times New Roman" w:eastAsia="Calibri" w:hAnsi="Times New Roman" w:cs="Times New Roman"/>
          <w:b/>
          <w:bCs/>
        </w:rPr>
        <w:t xml:space="preserve"> </w:t>
      </w:r>
      <w:r w:rsidR="006F63E1" w:rsidRPr="0080238B">
        <w:rPr>
          <w:rFonts w:ascii="Times New Roman" w:eastAsia="Times New Roman" w:hAnsi="Times New Roman" w:cs="Times New Roman"/>
          <w:sz w:val="24"/>
          <w:szCs w:val="24"/>
          <w:lang w:eastAsia="bg-BG"/>
        </w:rPr>
        <w:t xml:space="preserve">На областно ниво, стойността на привлечените ПЧИ </w:t>
      </w:r>
      <w:r w:rsidR="00903846" w:rsidRPr="0080238B">
        <w:rPr>
          <w:rFonts w:ascii="Times New Roman" w:eastAsia="Times New Roman" w:hAnsi="Times New Roman" w:cs="Times New Roman"/>
          <w:sz w:val="24"/>
          <w:szCs w:val="24"/>
          <w:lang w:eastAsia="bg-BG"/>
        </w:rPr>
        <w:t>нараства в областите София (столица), Благоевград и Софийска.</w:t>
      </w:r>
      <w:r w:rsidR="006F63E1" w:rsidRPr="0080238B">
        <w:rPr>
          <w:rFonts w:ascii="Times New Roman" w:eastAsia="Times New Roman" w:hAnsi="Times New Roman" w:cs="Times New Roman"/>
          <w:sz w:val="24"/>
          <w:szCs w:val="24"/>
          <w:lang w:eastAsia="bg-BG"/>
        </w:rPr>
        <w:t xml:space="preserve"> В останалите </w:t>
      </w:r>
      <w:r w:rsidR="00903846" w:rsidRPr="0080238B">
        <w:rPr>
          <w:rFonts w:ascii="Times New Roman" w:eastAsia="Times New Roman" w:hAnsi="Times New Roman" w:cs="Times New Roman"/>
          <w:sz w:val="24"/>
          <w:szCs w:val="24"/>
          <w:lang w:eastAsia="bg-BG"/>
        </w:rPr>
        <w:t>две</w:t>
      </w:r>
      <w:r w:rsidR="006F63E1" w:rsidRPr="0080238B">
        <w:rPr>
          <w:rFonts w:ascii="Times New Roman" w:eastAsia="Times New Roman" w:hAnsi="Times New Roman" w:cs="Times New Roman"/>
          <w:sz w:val="24"/>
          <w:szCs w:val="24"/>
          <w:lang w:eastAsia="bg-BG"/>
        </w:rPr>
        <w:t xml:space="preserve"> области</w:t>
      </w:r>
      <w:r w:rsidR="00903846" w:rsidRPr="0080238B">
        <w:rPr>
          <w:rFonts w:ascii="Times New Roman" w:eastAsia="Times New Roman" w:hAnsi="Times New Roman" w:cs="Times New Roman"/>
          <w:sz w:val="24"/>
          <w:szCs w:val="24"/>
          <w:lang w:eastAsia="bg-BG"/>
        </w:rPr>
        <w:t xml:space="preserve"> – Перник и Кюстендил, стойността на ПЧИ през 2015 г. е отрицателна спрямо 2014 г., съответно за област Перник – минус 40 097,2 хил. евро и за област Кюстендил - минус 1 496,6 хил. евро</w:t>
      </w:r>
      <w:r w:rsidR="006F63E1" w:rsidRPr="0080238B">
        <w:rPr>
          <w:rFonts w:ascii="Times New Roman" w:eastAsia="Times New Roman" w:hAnsi="Times New Roman" w:cs="Times New Roman"/>
          <w:sz w:val="24"/>
          <w:szCs w:val="24"/>
          <w:lang w:eastAsia="bg-BG"/>
        </w:rPr>
        <w:t xml:space="preserve">. </w:t>
      </w:r>
    </w:p>
    <w:p w:rsidR="006F63E1" w:rsidRPr="0080238B" w:rsidRDefault="006F63E1" w:rsidP="006F63E1">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ЮЗР запазва водещото си място в структурата на разпределение на преките чуждестранни инвестиции в страната по райони от ниво 2 с относителен дял от 6</w:t>
      </w:r>
      <w:r w:rsidR="0078746C" w:rsidRPr="0080238B">
        <w:rPr>
          <w:rFonts w:ascii="Times New Roman" w:eastAsia="Times New Roman" w:hAnsi="Times New Roman" w:cs="Times New Roman"/>
          <w:sz w:val="24"/>
          <w:szCs w:val="24"/>
          <w:lang w:eastAsia="bg-BG"/>
        </w:rPr>
        <w:t>0</w:t>
      </w:r>
      <w:r w:rsidRPr="0080238B">
        <w:rPr>
          <w:rFonts w:ascii="Times New Roman" w:eastAsia="Times New Roman" w:hAnsi="Times New Roman" w:cs="Times New Roman"/>
          <w:sz w:val="24"/>
          <w:szCs w:val="24"/>
          <w:lang w:eastAsia="bg-BG"/>
        </w:rPr>
        <w:t>,</w:t>
      </w:r>
      <w:r w:rsidR="0078746C" w:rsidRPr="0080238B">
        <w:rPr>
          <w:rFonts w:ascii="Times New Roman" w:eastAsia="Times New Roman" w:hAnsi="Times New Roman" w:cs="Times New Roman"/>
          <w:sz w:val="24"/>
          <w:szCs w:val="24"/>
          <w:lang w:eastAsia="bg-BG"/>
        </w:rPr>
        <w:t>7</w:t>
      </w:r>
      <w:r w:rsidRPr="0080238B">
        <w:rPr>
          <w:rFonts w:ascii="Times New Roman" w:eastAsia="Times New Roman" w:hAnsi="Times New Roman" w:cs="Times New Roman"/>
          <w:sz w:val="24"/>
          <w:szCs w:val="24"/>
          <w:lang w:eastAsia="bg-BG"/>
        </w:rPr>
        <w:t>% от всички ПЧИ за България (</w:t>
      </w:r>
      <w:r w:rsidR="0078746C" w:rsidRPr="0080238B">
        <w:rPr>
          <w:rFonts w:ascii="Times New Roman" w:eastAsia="Times New Roman" w:hAnsi="Times New Roman" w:cs="Times New Roman"/>
          <w:sz w:val="24"/>
          <w:szCs w:val="24"/>
          <w:lang w:eastAsia="bg-BG"/>
        </w:rPr>
        <w:t>намаление с 2</w:t>
      </w:r>
      <w:r w:rsidRPr="0080238B">
        <w:rPr>
          <w:rFonts w:ascii="Times New Roman" w:eastAsia="Times New Roman" w:hAnsi="Times New Roman" w:cs="Times New Roman"/>
          <w:sz w:val="24"/>
          <w:szCs w:val="24"/>
          <w:lang w:eastAsia="bg-BG"/>
        </w:rPr>
        <w:t>,</w:t>
      </w:r>
      <w:r w:rsidR="0078746C" w:rsidRPr="0080238B">
        <w:rPr>
          <w:rFonts w:ascii="Times New Roman" w:eastAsia="Times New Roman" w:hAnsi="Times New Roman" w:cs="Times New Roman"/>
          <w:sz w:val="24"/>
          <w:szCs w:val="24"/>
          <w:lang w:eastAsia="bg-BG"/>
        </w:rPr>
        <w:t>1</w:t>
      </w:r>
      <w:r w:rsidRPr="0080238B">
        <w:rPr>
          <w:rFonts w:ascii="Times New Roman" w:eastAsia="Times New Roman" w:hAnsi="Times New Roman" w:cs="Times New Roman"/>
          <w:sz w:val="24"/>
          <w:szCs w:val="24"/>
          <w:lang w:eastAsia="bg-BG"/>
        </w:rPr>
        <w:t>% спрямо 201</w:t>
      </w:r>
      <w:r w:rsidR="0078746C" w:rsidRPr="0080238B">
        <w:rPr>
          <w:rFonts w:ascii="Times New Roman" w:eastAsia="Times New Roman" w:hAnsi="Times New Roman" w:cs="Times New Roman"/>
          <w:sz w:val="24"/>
          <w:szCs w:val="24"/>
          <w:lang w:eastAsia="bg-BG"/>
        </w:rPr>
        <w:t>4</w:t>
      </w:r>
      <w:r w:rsidRPr="0080238B">
        <w:rPr>
          <w:rFonts w:ascii="Times New Roman" w:eastAsia="Times New Roman" w:hAnsi="Times New Roman" w:cs="Times New Roman"/>
          <w:sz w:val="24"/>
          <w:szCs w:val="24"/>
          <w:lang w:eastAsia="bg-BG"/>
        </w:rPr>
        <w:t xml:space="preserve"> г.) Това се дължи на област София (столица), където стойността на направените инвестиции надминава стойностите на останалите пет района от ниво 2, взети заедно</w:t>
      </w:r>
      <w:r w:rsidR="003B2D8F"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 xml:space="preserve"> със значителната сума от </w:t>
      </w:r>
      <w:r w:rsidR="003B2D8F" w:rsidRPr="0080238B">
        <w:rPr>
          <w:rFonts w:ascii="Times New Roman" w:eastAsia="Times New Roman" w:hAnsi="Times New Roman" w:cs="Times New Roman"/>
          <w:sz w:val="24"/>
          <w:szCs w:val="24"/>
          <w:lang w:eastAsia="bg-BG"/>
        </w:rPr>
        <w:t>4 943 020,9</w:t>
      </w:r>
      <w:r w:rsidRPr="0080238B">
        <w:rPr>
          <w:rFonts w:ascii="Times New Roman" w:eastAsia="Times New Roman" w:hAnsi="Times New Roman" w:cs="Times New Roman"/>
          <w:sz w:val="24"/>
          <w:szCs w:val="24"/>
          <w:lang w:eastAsia="bg-BG"/>
        </w:rPr>
        <w:t xml:space="preserve"> хил. евро.</w:t>
      </w:r>
    </w:p>
    <w:p w:rsidR="006F63E1" w:rsidRPr="0080238B" w:rsidRDefault="006F63E1" w:rsidP="006F63E1">
      <w:pPr>
        <w:spacing w:after="0" w:line="360" w:lineRule="auto"/>
        <w:jc w:val="both"/>
        <w:rPr>
          <w:rFonts w:ascii="Times New Roman" w:eastAsia="Times New Roman" w:hAnsi="Times New Roman" w:cs="Times New Roman"/>
          <w:b/>
          <w:sz w:val="24"/>
          <w:szCs w:val="24"/>
          <w:highlight w:val="yellow"/>
          <w:lang w:eastAsia="bg-BG"/>
        </w:rPr>
      </w:pPr>
    </w:p>
    <w:p w:rsidR="006F63E1" w:rsidRPr="0080238B" w:rsidRDefault="006F63E1" w:rsidP="007473EE">
      <w:pPr>
        <w:spacing w:after="0" w:line="360" w:lineRule="auto"/>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b/>
          <w:sz w:val="24"/>
          <w:szCs w:val="24"/>
          <w:lang w:eastAsia="bg-BG"/>
        </w:rPr>
        <w:t xml:space="preserve">Таблица 2. </w:t>
      </w:r>
      <w:r w:rsidRPr="0080238B">
        <w:rPr>
          <w:rFonts w:ascii="Times New Roman" w:eastAsia="Times New Roman" w:hAnsi="Times New Roman" w:cs="Times New Roman"/>
          <w:i/>
          <w:sz w:val="24"/>
          <w:szCs w:val="24"/>
          <w:lang w:eastAsia="bg-BG"/>
        </w:rPr>
        <w:t>Преки чуждестранни инвести</w:t>
      </w:r>
      <w:r w:rsidR="003B2D8F" w:rsidRPr="0080238B">
        <w:rPr>
          <w:rFonts w:ascii="Times New Roman" w:eastAsia="Times New Roman" w:hAnsi="Times New Roman" w:cs="Times New Roman"/>
          <w:i/>
          <w:sz w:val="24"/>
          <w:szCs w:val="24"/>
          <w:lang w:eastAsia="bg-BG"/>
        </w:rPr>
        <w:t>ции с натрупване за периода 2012</w:t>
      </w:r>
      <w:r w:rsidRPr="0080238B">
        <w:rPr>
          <w:rFonts w:ascii="Times New Roman" w:eastAsia="Times New Roman" w:hAnsi="Times New Roman" w:cs="Times New Roman"/>
          <w:i/>
          <w:sz w:val="24"/>
          <w:szCs w:val="24"/>
          <w:lang w:eastAsia="bg-BG"/>
        </w:rPr>
        <w:t>-201</w:t>
      </w:r>
      <w:r w:rsidR="003B2D8F" w:rsidRPr="0080238B">
        <w:rPr>
          <w:rFonts w:ascii="Times New Roman" w:eastAsia="Times New Roman" w:hAnsi="Times New Roman" w:cs="Times New Roman"/>
          <w:i/>
          <w:sz w:val="24"/>
          <w:szCs w:val="24"/>
          <w:lang w:eastAsia="bg-BG"/>
        </w:rPr>
        <w:t>5</w:t>
      </w:r>
      <w:r w:rsidRPr="0080238B">
        <w:rPr>
          <w:rFonts w:ascii="Times New Roman" w:eastAsia="Times New Roman" w:hAnsi="Times New Roman" w:cs="Times New Roman"/>
          <w:i/>
          <w:sz w:val="24"/>
          <w:szCs w:val="24"/>
          <w:lang w:eastAsia="bg-BG"/>
        </w:rPr>
        <w:t xml:space="preserve"> г. (хил. евро)</w:t>
      </w:r>
    </w:p>
    <w:tbl>
      <w:tblPr>
        <w:tblW w:w="8885" w:type="dxa"/>
        <w:jc w:val="center"/>
        <w:tblLayout w:type="fixed"/>
        <w:tblCellMar>
          <w:left w:w="70" w:type="dxa"/>
          <w:right w:w="70" w:type="dxa"/>
        </w:tblCellMar>
        <w:tblLook w:val="0000" w:firstRow="0" w:lastRow="0" w:firstColumn="0" w:lastColumn="0" w:noHBand="0" w:noVBand="0"/>
      </w:tblPr>
      <w:tblGrid>
        <w:gridCol w:w="3125"/>
        <w:gridCol w:w="1440"/>
        <w:gridCol w:w="1440"/>
        <w:gridCol w:w="1440"/>
        <w:gridCol w:w="1440"/>
      </w:tblGrid>
      <w:tr w:rsidR="003B2D8F" w:rsidRPr="0080238B" w:rsidTr="00D04903">
        <w:trPr>
          <w:trHeight w:val="630"/>
          <w:jc w:val="center"/>
        </w:trPr>
        <w:tc>
          <w:tcPr>
            <w:tcW w:w="3125" w:type="dxa"/>
            <w:tcBorders>
              <w:top w:val="double" w:sz="4" w:space="0" w:color="auto"/>
              <w:left w:val="double" w:sz="4" w:space="0" w:color="auto"/>
              <w:bottom w:val="double" w:sz="6" w:space="0" w:color="auto"/>
              <w:right w:val="single" w:sz="12" w:space="0" w:color="auto"/>
            </w:tcBorders>
            <w:shd w:val="clear" w:color="auto" w:fill="92CDDC" w:themeFill="accent5" w:themeFillTint="99"/>
          </w:tcPr>
          <w:p w:rsidR="003B2D8F" w:rsidRPr="0080238B" w:rsidRDefault="003B2D8F" w:rsidP="00D04903">
            <w:pPr>
              <w:spacing w:after="0" w:line="240" w:lineRule="auto"/>
              <w:jc w:val="center"/>
              <w:rPr>
                <w:rFonts w:ascii="Times New Roman" w:eastAsia="Times New Roman" w:hAnsi="Times New Roman" w:cs="Times New Roman"/>
                <w:b/>
                <w:lang w:eastAsia="bg-BG"/>
              </w:rPr>
            </w:pPr>
            <w:r w:rsidRPr="0080238B">
              <w:rPr>
                <w:rFonts w:ascii="Times New Roman" w:eastAsia="Times New Roman" w:hAnsi="Times New Roman" w:cs="Times New Roman"/>
                <w:b/>
                <w:lang w:eastAsia="bg-BG"/>
              </w:rPr>
              <w:t>Район, област</w:t>
            </w:r>
          </w:p>
        </w:tc>
        <w:tc>
          <w:tcPr>
            <w:tcW w:w="1440" w:type="dxa"/>
            <w:tcBorders>
              <w:top w:val="double" w:sz="4" w:space="0" w:color="auto"/>
              <w:left w:val="single" w:sz="12" w:space="0" w:color="auto"/>
              <w:bottom w:val="double" w:sz="6" w:space="0" w:color="auto"/>
              <w:right w:val="single" w:sz="12" w:space="0" w:color="auto"/>
            </w:tcBorders>
            <w:shd w:val="clear" w:color="auto" w:fill="92CDDC" w:themeFill="accent5" w:themeFillTint="99"/>
          </w:tcPr>
          <w:p w:rsidR="003B2D8F" w:rsidRPr="0080238B" w:rsidRDefault="003B2D8F" w:rsidP="00D04903">
            <w:pPr>
              <w:spacing w:after="0" w:line="240" w:lineRule="auto"/>
              <w:jc w:val="center"/>
              <w:rPr>
                <w:rFonts w:ascii="Times New Roman" w:eastAsia="Times New Roman" w:hAnsi="Times New Roman" w:cs="Times New Roman"/>
                <w:b/>
                <w:bCs/>
                <w:lang w:eastAsia="bg-BG"/>
              </w:rPr>
            </w:pPr>
            <w:r w:rsidRPr="0080238B">
              <w:rPr>
                <w:rFonts w:ascii="Times New Roman" w:eastAsia="Times New Roman" w:hAnsi="Times New Roman" w:cs="Times New Roman"/>
                <w:b/>
                <w:bCs/>
                <w:lang w:eastAsia="bg-BG"/>
              </w:rPr>
              <w:t>2012 г.</w:t>
            </w:r>
          </w:p>
        </w:tc>
        <w:tc>
          <w:tcPr>
            <w:tcW w:w="1440" w:type="dxa"/>
            <w:tcBorders>
              <w:top w:val="double" w:sz="4" w:space="0" w:color="auto"/>
              <w:left w:val="single" w:sz="12" w:space="0" w:color="auto"/>
              <w:bottom w:val="double" w:sz="6" w:space="0" w:color="auto"/>
              <w:right w:val="double" w:sz="4" w:space="0" w:color="auto"/>
            </w:tcBorders>
            <w:shd w:val="clear" w:color="auto" w:fill="92CDDC" w:themeFill="accent5" w:themeFillTint="99"/>
          </w:tcPr>
          <w:p w:rsidR="003B2D8F" w:rsidRPr="0080238B" w:rsidRDefault="003B2D8F" w:rsidP="00D04903">
            <w:pPr>
              <w:spacing w:after="0" w:line="240" w:lineRule="auto"/>
              <w:jc w:val="center"/>
              <w:rPr>
                <w:rFonts w:ascii="Times New Roman" w:eastAsia="Times New Roman" w:hAnsi="Times New Roman" w:cs="Times New Roman"/>
                <w:b/>
                <w:bCs/>
                <w:lang w:eastAsia="bg-BG"/>
              </w:rPr>
            </w:pPr>
            <w:r w:rsidRPr="0080238B">
              <w:rPr>
                <w:rFonts w:ascii="Times New Roman" w:eastAsia="Times New Roman" w:hAnsi="Times New Roman" w:cs="Times New Roman"/>
                <w:b/>
                <w:bCs/>
                <w:lang w:eastAsia="bg-BG"/>
              </w:rPr>
              <w:t>2013 г.</w:t>
            </w:r>
          </w:p>
        </w:tc>
        <w:tc>
          <w:tcPr>
            <w:tcW w:w="1440" w:type="dxa"/>
            <w:tcBorders>
              <w:top w:val="double" w:sz="4" w:space="0" w:color="auto"/>
              <w:left w:val="single" w:sz="12" w:space="0" w:color="auto"/>
              <w:bottom w:val="double" w:sz="6" w:space="0" w:color="auto"/>
              <w:right w:val="double" w:sz="4" w:space="0" w:color="auto"/>
            </w:tcBorders>
            <w:shd w:val="clear" w:color="auto" w:fill="92CDDC" w:themeFill="accent5" w:themeFillTint="99"/>
          </w:tcPr>
          <w:p w:rsidR="003B2D8F" w:rsidRPr="0080238B" w:rsidRDefault="003B2D8F" w:rsidP="00D04903">
            <w:pPr>
              <w:spacing w:after="0" w:line="240" w:lineRule="auto"/>
              <w:jc w:val="center"/>
              <w:rPr>
                <w:rFonts w:ascii="Times New Roman" w:eastAsia="Times New Roman" w:hAnsi="Times New Roman" w:cs="Times New Roman"/>
                <w:b/>
                <w:bCs/>
                <w:lang w:eastAsia="bg-BG"/>
              </w:rPr>
            </w:pPr>
            <w:r w:rsidRPr="0080238B">
              <w:rPr>
                <w:rFonts w:ascii="Times New Roman" w:eastAsia="Times New Roman" w:hAnsi="Times New Roman" w:cs="Times New Roman"/>
                <w:b/>
                <w:bCs/>
                <w:lang w:eastAsia="bg-BG"/>
              </w:rPr>
              <w:t>2014 г.</w:t>
            </w:r>
          </w:p>
        </w:tc>
        <w:tc>
          <w:tcPr>
            <w:tcW w:w="1440" w:type="dxa"/>
            <w:tcBorders>
              <w:top w:val="double" w:sz="4" w:space="0" w:color="auto"/>
              <w:left w:val="single" w:sz="12" w:space="0" w:color="auto"/>
              <w:bottom w:val="double" w:sz="6" w:space="0" w:color="auto"/>
              <w:right w:val="double" w:sz="4" w:space="0" w:color="auto"/>
            </w:tcBorders>
            <w:shd w:val="clear" w:color="auto" w:fill="92CDDC" w:themeFill="accent5" w:themeFillTint="99"/>
          </w:tcPr>
          <w:p w:rsidR="003B2D8F" w:rsidRPr="0080238B" w:rsidRDefault="003B2D8F" w:rsidP="00D04903">
            <w:pPr>
              <w:spacing w:after="0" w:line="240" w:lineRule="auto"/>
              <w:jc w:val="center"/>
              <w:rPr>
                <w:rFonts w:ascii="Times New Roman" w:eastAsia="Times New Roman" w:hAnsi="Times New Roman" w:cs="Times New Roman"/>
                <w:b/>
                <w:bCs/>
                <w:lang w:eastAsia="bg-BG"/>
              </w:rPr>
            </w:pPr>
            <w:r w:rsidRPr="0080238B">
              <w:rPr>
                <w:rFonts w:ascii="Times New Roman" w:eastAsia="Times New Roman" w:hAnsi="Times New Roman" w:cs="Times New Roman"/>
                <w:b/>
                <w:bCs/>
                <w:lang w:eastAsia="bg-BG"/>
              </w:rPr>
              <w:t>2015 г.</w:t>
            </w:r>
          </w:p>
        </w:tc>
      </w:tr>
      <w:tr w:rsidR="003B2D8F" w:rsidRPr="0080238B" w:rsidTr="00001E43">
        <w:trPr>
          <w:trHeight w:val="197"/>
          <w:jc w:val="center"/>
        </w:trPr>
        <w:tc>
          <w:tcPr>
            <w:tcW w:w="3125" w:type="dxa"/>
            <w:tcBorders>
              <w:top w:val="double" w:sz="6" w:space="0" w:color="auto"/>
              <w:left w:val="double" w:sz="4" w:space="0" w:color="auto"/>
              <w:bottom w:val="double" w:sz="6" w:space="0" w:color="auto"/>
              <w:right w:val="single" w:sz="12" w:space="0" w:color="auto"/>
            </w:tcBorders>
            <w:shd w:val="clear" w:color="auto" w:fill="BFBFBF"/>
            <w:noWrap/>
          </w:tcPr>
          <w:p w:rsidR="003B2D8F" w:rsidRPr="0080238B" w:rsidRDefault="003B2D8F" w:rsidP="00D04903">
            <w:pPr>
              <w:spacing w:after="0" w:line="240" w:lineRule="auto"/>
              <w:rPr>
                <w:rFonts w:ascii="Times New Roman" w:eastAsia="Times New Roman" w:hAnsi="Times New Roman" w:cs="Times New Roman"/>
                <w:b/>
                <w:bCs/>
                <w:lang w:eastAsia="bg-BG"/>
              </w:rPr>
            </w:pPr>
            <w:r w:rsidRPr="0080238B">
              <w:rPr>
                <w:rFonts w:ascii="Times New Roman" w:eastAsia="Times New Roman" w:hAnsi="Times New Roman" w:cs="Times New Roman"/>
                <w:b/>
                <w:bCs/>
                <w:lang w:eastAsia="bg-BG"/>
              </w:rPr>
              <w:t>БЪЛГАРИЯ</w:t>
            </w:r>
          </w:p>
        </w:tc>
        <w:tc>
          <w:tcPr>
            <w:tcW w:w="1440" w:type="dxa"/>
            <w:tcBorders>
              <w:top w:val="double" w:sz="6" w:space="0" w:color="auto"/>
              <w:left w:val="single" w:sz="12" w:space="0" w:color="auto"/>
              <w:bottom w:val="double" w:sz="6" w:space="0" w:color="auto"/>
              <w:right w:val="single" w:sz="12" w:space="0" w:color="auto"/>
            </w:tcBorders>
            <w:shd w:val="clear" w:color="auto" w:fill="BFBFBF"/>
          </w:tcPr>
          <w:p w:rsidR="003B2D8F" w:rsidRPr="0080238B" w:rsidRDefault="003B2D8F" w:rsidP="00D04903">
            <w:pPr>
              <w:spacing w:after="0" w:line="240" w:lineRule="auto"/>
              <w:jc w:val="right"/>
              <w:rPr>
                <w:rFonts w:ascii="Times New Roman" w:eastAsia="Times New Roman" w:hAnsi="Times New Roman" w:cs="Times New Roman"/>
                <w:b/>
                <w:bCs/>
                <w:lang w:eastAsia="bg-BG"/>
              </w:rPr>
            </w:pPr>
            <w:r w:rsidRPr="0080238B">
              <w:rPr>
                <w:rFonts w:ascii="Times New Roman" w:eastAsia="Times New Roman" w:hAnsi="Times New Roman" w:cs="Times New Roman"/>
                <w:b/>
                <w:bCs/>
                <w:lang w:eastAsia="bg-BG"/>
              </w:rPr>
              <w:t>21 950 596,1</w:t>
            </w:r>
          </w:p>
        </w:tc>
        <w:tc>
          <w:tcPr>
            <w:tcW w:w="1440" w:type="dxa"/>
            <w:tcBorders>
              <w:top w:val="double" w:sz="6" w:space="0" w:color="auto"/>
              <w:left w:val="single" w:sz="12" w:space="0" w:color="auto"/>
              <w:bottom w:val="double" w:sz="6" w:space="0" w:color="auto"/>
              <w:right w:val="double" w:sz="4" w:space="0" w:color="auto"/>
            </w:tcBorders>
            <w:shd w:val="clear" w:color="auto" w:fill="BFBFBF"/>
          </w:tcPr>
          <w:p w:rsidR="003B2D8F" w:rsidRPr="0080238B" w:rsidRDefault="003B2D8F" w:rsidP="00D04903">
            <w:pPr>
              <w:spacing w:after="0" w:line="240" w:lineRule="auto"/>
              <w:jc w:val="right"/>
              <w:rPr>
                <w:rFonts w:ascii="Times New Roman" w:eastAsia="Times New Roman" w:hAnsi="Times New Roman" w:cs="Times New Roman"/>
                <w:b/>
                <w:bCs/>
                <w:lang w:eastAsia="bg-BG"/>
              </w:rPr>
            </w:pPr>
            <w:r w:rsidRPr="0080238B">
              <w:rPr>
                <w:rFonts w:ascii="Times New Roman" w:eastAsia="Times New Roman" w:hAnsi="Times New Roman" w:cs="Times New Roman"/>
                <w:b/>
                <w:bCs/>
                <w:lang w:eastAsia="bg-BG"/>
              </w:rPr>
              <w:t>23 339 733,1</w:t>
            </w:r>
          </w:p>
        </w:tc>
        <w:tc>
          <w:tcPr>
            <w:tcW w:w="1440" w:type="dxa"/>
            <w:tcBorders>
              <w:top w:val="double" w:sz="6" w:space="0" w:color="auto"/>
              <w:left w:val="single" w:sz="12" w:space="0" w:color="auto"/>
              <w:bottom w:val="double" w:sz="6" w:space="0" w:color="auto"/>
              <w:right w:val="double" w:sz="4" w:space="0" w:color="auto"/>
            </w:tcBorders>
            <w:shd w:val="clear" w:color="auto" w:fill="BFBFBF"/>
          </w:tcPr>
          <w:p w:rsidR="003B2D8F" w:rsidRPr="0080238B" w:rsidRDefault="003B2D8F" w:rsidP="00D04903">
            <w:pPr>
              <w:spacing w:after="0" w:line="240" w:lineRule="auto"/>
              <w:jc w:val="right"/>
              <w:rPr>
                <w:rFonts w:ascii="Times New Roman" w:eastAsia="Calibri" w:hAnsi="Times New Roman" w:cs="Times New Roman"/>
                <w:b/>
                <w:bCs/>
              </w:rPr>
            </w:pPr>
            <w:r w:rsidRPr="0080238B">
              <w:rPr>
                <w:rFonts w:ascii="Times New Roman" w:eastAsia="Calibri" w:hAnsi="Times New Roman" w:cs="Times New Roman"/>
                <w:b/>
                <w:bCs/>
              </w:rPr>
              <w:t>21 581 579,6</w:t>
            </w:r>
          </w:p>
        </w:tc>
        <w:tc>
          <w:tcPr>
            <w:tcW w:w="1440" w:type="dxa"/>
            <w:tcBorders>
              <w:top w:val="double" w:sz="6" w:space="0" w:color="auto"/>
              <w:left w:val="single" w:sz="12" w:space="0" w:color="auto"/>
              <w:bottom w:val="double" w:sz="6" w:space="0" w:color="auto"/>
              <w:right w:val="double" w:sz="4" w:space="0" w:color="auto"/>
            </w:tcBorders>
            <w:shd w:val="clear" w:color="auto" w:fill="BFBFBF"/>
          </w:tcPr>
          <w:p w:rsidR="003B2D8F" w:rsidRPr="0080238B" w:rsidRDefault="003B2D8F" w:rsidP="00D04903">
            <w:pPr>
              <w:spacing w:after="0" w:line="240" w:lineRule="auto"/>
              <w:jc w:val="right"/>
              <w:rPr>
                <w:rFonts w:ascii="Times New Roman" w:eastAsia="Calibri" w:hAnsi="Times New Roman" w:cs="Times New Roman"/>
                <w:b/>
                <w:bCs/>
              </w:rPr>
            </w:pPr>
            <w:r w:rsidRPr="0080238B">
              <w:rPr>
                <w:rFonts w:ascii="Times New Roman" w:eastAsia="Calibri" w:hAnsi="Times New Roman" w:cs="Times New Roman"/>
                <w:b/>
                <w:bCs/>
              </w:rPr>
              <w:t>23 163 272,2</w:t>
            </w:r>
          </w:p>
        </w:tc>
      </w:tr>
      <w:tr w:rsidR="003B2D8F" w:rsidRPr="0080238B" w:rsidTr="00D04903">
        <w:trPr>
          <w:trHeight w:val="217"/>
          <w:jc w:val="center"/>
        </w:trPr>
        <w:tc>
          <w:tcPr>
            <w:tcW w:w="3125" w:type="dxa"/>
            <w:tcBorders>
              <w:top w:val="single" w:sz="12" w:space="0" w:color="auto"/>
              <w:left w:val="double" w:sz="4" w:space="0" w:color="auto"/>
              <w:bottom w:val="single" w:sz="8" w:space="0" w:color="auto"/>
              <w:right w:val="single" w:sz="12" w:space="0" w:color="auto"/>
            </w:tcBorders>
            <w:shd w:val="clear" w:color="auto" w:fill="FFFFFF"/>
          </w:tcPr>
          <w:p w:rsidR="003B2D8F" w:rsidRPr="0080238B" w:rsidRDefault="003B2D8F" w:rsidP="00D04903">
            <w:pPr>
              <w:spacing w:after="0" w:line="240" w:lineRule="auto"/>
              <w:rPr>
                <w:rFonts w:ascii="Times New Roman" w:eastAsia="Times New Roman" w:hAnsi="Times New Roman" w:cs="Times New Roman"/>
                <w:bCs/>
                <w:i/>
                <w:lang w:eastAsia="bg-BG"/>
              </w:rPr>
            </w:pPr>
            <w:r w:rsidRPr="0080238B">
              <w:rPr>
                <w:rFonts w:ascii="Times New Roman" w:eastAsia="Times New Roman" w:hAnsi="Times New Roman" w:cs="Times New Roman"/>
                <w:bCs/>
                <w:i/>
                <w:lang w:eastAsia="bg-BG"/>
              </w:rPr>
              <w:t>Северозападен район</w:t>
            </w:r>
          </w:p>
        </w:tc>
        <w:tc>
          <w:tcPr>
            <w:tcW w:w="1440" w:type="dxa"/>
            <w:tcBorders>
              <w:top w:val="single" w:sz="12" w:space="0" w:color="auto"/>
              <w:left w:val="single" w:sz="12" w:space="0" w:color="auto"/>
              <w:bottom w:val="single" w:sz="8" w:space="0" w:color="auto"/>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573 295,3</w:t>
            </w:r>
          </w:p>
        </w:tc>
        <w:tc>
          <w:tcPr>
            <w:tcW w:w="1440" w:type="dxa"/>
            <w:tcBorders>
              <w:top w:val="single" w:sz="12"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700 969,0</w:t>
            </w:r>
          </w:p>
        </w:tc>
        <w:tc>
          <w:tcPr>
            <w:tcW w:w="1440" w:type="dxa"/>
            <w:tcBorders>
              <w:top w:val="single" w:sz="12"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664 722,1</w:t>
            </w:r>
          </w:p>
        </w:tc>
        <w:tc>
          <w:tcPr>
            <w:tcW w:w="1440" w:type="dxa"/>
            <w:tcBorders>
              <w:top w:val="single" w:sz="12"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620 794,8</w:t>
            </w:r>
          </w:p>
        </w:tc>
      </w:tr>
      <w:tr w:rsidR="003B2D8F" w:rsidRPr="0080238B" w:rsidTr="00D04903">
        <w:trPr>
          <w:trHeight w:val="232"/>
          <w:jc w:val="center"/>
        </w:trPr>
        <w:tc>
          <w:tcPr>
            <w:tcW w:w="3125" w:type="dxa"/>
            <w:tcBorders>
              <w:top w:val="single" w:sz="8" w:space="0" w:color="auto"/>
              <w:left w:val="double" w:sz="4" w:space="0" w:color="auto"/>
              <w:bottom w:val="single" w:sz="8" w:space="0" w:color="auto"/>
              <w:right w:val="single" w:sz="12" w:space="0" w:color="auto"/>
            </w:tcBorders>
            <w:shd w:val="clear" w:color="auto" w:fill="FFFFFF"/>
          </w:tcPr>
          <w:p w:rsidR="003B2D8F" w:rsidRPr="0080238B" w:rsidRDefault="003B2D8F" w:rsidP="00D04903">
            <w:pPr>
              <w:spacing w:after="0" w:line="240" w:lineRule="auto"/>
              <w:rPr>
                <w:rFonts w:ascii="Times New Roman" w:eastAsia="Times New Roman" w:hAnsi="Times New Roman" w:cs="Times New Roman"/>
                <w:bCs/>
                <w:i/>
                <w:lang w:eastAsia="bg-BG"/>
              </w:rPr>
            </w:pPr>
            <w:r w:rsidRPr="0080238B">
              <w:rPr>
                <w:rFonts w:ascii="Times New Roman" w:eastAsia="Times New Roman" w:hAnsi="Times New Roman" w:cs="Times New Roman"/>
                <w:bCs/>
                <w:i/>
                <w:lang w:eastAsia="bg-BG"/>
              </w:rPr>
              <w:t>Северен централен район</w:t>
            </w:r>
          </w:p>
        </w:tc>
        <w:tc>
          <w:tcPr>
            <w:tcW w:w="1440" w:type="dxa"/>
            <w:tcBorders>
              <w:top w:val="single" w:sz="8" w:space="0" w:color="auto"/>
              <w:left w:val="single" w:sz="12" w:space="0" w:color="auto"/>
              <w:bottom w:val="single" w:sz="8" w:space="0" w:color="auto"/>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841 791,2</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879 943,1</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905 311,8</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876 758,0</w:t>
            </w:r>
          </w:p>
        </w:tc>
      </w:tr>
      <w:tr w:rsidR="003B2D8F" w:rsidRPr="0080238B" w:rsidTr="00D04903">
        <w:trPr>
          <w:trHeight w:val="236"/>
          <w:jc w:val="center"/>
        </w:trPr>
        <w:tc>
          <w:tcPr>
            <w:tcW w:w="3125" w:type="dxa"/>
            <w:tcBorders>
              <w:top w:val="single" w:sz="8" w:space="0" w:color="auto"/>
              <w:left w:val="double" w:sz="4" w:space="0" w:color="auto"/>
              <w:bottom w:val="single" w:sz="8" w:space="0" w:color="auto"/>
              <w:right w:val="single" w:sz="12" w:space="0" w:color="auto"/>
            </w:tcBorders>
            <w:shd w:val="clear" w:color="auto" w:fill="FFFFFF"/>
          </w:tcPr>
          <w:p w:rsidR="003B2D8F" w:rsidRPr="0080238B" w:rsidRDefault="003B2D8F" w:rsidP="00D04903">
            <w:pPr>
              <w:spacing w:after="0" w:line="240" w:lineRule="auto"/>
              <w:rPr>
                <w:rFonts w:ascii="Times New Roman" w:eastAsia="Times New Roman" w:hAnsi="Times New Roman" w:cs="Times New Roman"/>
                <w:bCs/>
                <w:i/>
                <w:lang w:eastAsia="bg-BG"/>
              </w:rPr>
            </w:pPr>
            <w:r w:rsidRPr="0080238B">
              <w:rPr>
                <w:rFonts w:ascii="Times New Roman" w:eastAsia="Times New Roman" w:hAnsi="Times New Roman" w:cs="Times New Roman"/>
                <w:bCs/>
                <w:i/>
                <w:lang w:eastAsia="bg-BG"/>
              </w:rPr>
              <w:t>Североизточен район</w:t>
            </w:r>
          </w:p>
        </w:tc>
        <w:tc>
          <w:tcPr>
            <w:tcW w:w="1440" w:type="dxa"/>
            <w:tcBorders>
              <w:top w:val="single" w:sz="8" w:space="0" w:color="auto"/>
              <w:left w:val="single" w:sz="12" w:space="0" w:color="auto"/>
              <w:bottom w:val="single" w:sz="8" w:space="0" w:color="auto"/>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2 024 996,6</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2 041 479,7</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2 093 916,7</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2 271 913,7</w:t>
            </w:r>
          </w:p>
        </w:tc>
      </w:tr>
      <w:tr w:rsidR="003B2D8F" w:rsidRPr="0080238B" w:rsidTr="00D04903">
        <w:trPr>
          <w:trHeight w:val="255"/>
          <w:jc w:val="center"/>
        </w:trPr>
        <w:tc>
          <w:tcPr>
            <w:tcW w:w="3125" w:type="dxa"/>
            <w:tcBorders>
              <w:top w:val="single" w:sz="8" w:space="0" w:color="auto"/>
              <w:left w:val="double" w:sz="4" w:space="0" w:color="auto"/>
              <w:bottom w:val="single" w:sz="8" w:space="0" w:color="auto"/>
              <w:right w:val="single" w:sz="12" w:space="0" w:color="auto"/>
            </w:tcBorders>
            <w:shd w:val="clear" w:color="auto" w:fill="FFFFFF"/>
          </w:tcPr>
          <w:p w:rsidR="003B2D8F" w:rsidRPr="0080238B" w:rsidRDefault="003B2D8F" w:rsidP="00D04903">
            <w:pPr>
              <w:spacing w:after="0" w:line="240" w:lineRule="auto"/>
              <w:rPr>
                <w:rFonts w:ascii="Times New Roman" w:eastAsia="Times New Roman" w:hAnsi="Times New Roman" w:cs="Times New Roman"/>
                <w:bCs/>
                <w:i/>
                <w:lang w:eastAsia="bg-BG"/>
              </w:rPr>
            </w:pPr>
            <w:r w:rsidRPr="0080238B">
              <w:rPr>
                <w:rFonts w:ascii="Times New Roman" w:eastAsia="Times New Roman" w:hAnsi="Times New Roman" w:cs="Times New Roman"/>
                <w:bCs/>
                <w:i/>
                <w:lang w:eastAsia="bg-BG"/>
              </w:rPr>
              <w:t>Югоизточен район</w:t>
            </w:r>
          </w:p>
        </w:tc>
        <w:tc>
          <w:tcPr>
            <w:tcW w:w="1440" w:type="dxa"/>
            <w:tcBorders>
              <w:top w:val="single" w:sz="8" w:space="0" w:color="auto"/>
              <w:left w:val="single" w:sz="12" w:space="0" w:color="auto"/>
              <w:bottom w:val="single" w:sz="8" w:space="0" w:color="auto"/>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2 866 239,7</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3 385 948,9</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2 057 290,7</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2 897 055,6</w:t>
            </w:r>
          </w:p>
        </w:tc>
      </w:tr>
      <w:tr w:rsidR="003B2D8F" w:rsidRPr="0080238B" w:rsidTr="00D04903">
        <w:trPr>
          <w:trHeight w:val="258"/>
          <w:jc w:val="center"/>
        </w:trPr>
        <w:tc>
          <w:tcPr>
            <w:tcW w:w="3125" w:type="dxa"/>
            <w:tcBorders>
              <w:top w:val="single" w:sz="8" w:space="0" w:color="auto"/>
              <w:left w:val="double" w:sz="4" w:space="0" w:color="auto"/>
              <w:bottom w:val="single" w:sz="12" w:space="0" w:color="auto"/>
              <w:right w:val="single" w:sz="12" w:space="0" w:color="auto"/>
            </w:tcBorders>
            <w:shd w:val="clear" w:color="auto" w:fill="FFFFFF"/>
          </w:tcPr>
          <w:p w:rsidR="003B2D8F" w:rsidRPr="0080238B" w:rsidRDefault="003B2D8F" w:rsidP="00D04903">
            <w:pPr>
              <w:spacing w:after="0" w:line="240" w:lineRule="auto"/>
              <w:rPr>
                <w:rFonts w:ascii="Times New Roman" w:eastAsia="Times New Roman" w:hAnsi="Times New Roman" w:cs="Times New Roman"/>
                <w:bCs/>
                <w:i/>
                <w:lang w:eastAsia="bg-BG"/>
              </w:rPr>
            </w:pPr>
            <w:r w:rsidRPr="0080238B">
              <w:rPr>
                <w:rFonts w:ascii="Times New Roman" w:eastAsia="Times New Roman" w:hAnsi="Times New Roman" w:cs="Times New Roman"/>
                <w:bCs/>
                <w:i/>
                <w:lang w:eastAsia="bg-BG"/>
              </w:rPr>
              <w:t>Южен централен район</w:t>
            </w:r>
          </w:p>
        </w:tc>
        <w:tc>
          <w:tcPr>
            <w:tcW w:w="1440" w:type="dxa"/>
            <w:tcBorders>
              <w:top w:val="single" w:sz="8" w:space="0" w:color="auto"/>
              <w:left w:val="single" w:sz="12" w:space="0" w:color="auto"/>
              <w:bottom w:val="single" w:sz="12" w:space="0" w:color="auto"/>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2 033 178,6</w:t>
            </w:r>
          </w:p>
        </w:tc>
        <w:tc>
          <w:tcPr>
            <w:tcW w:w="1440" w:type="dxa"/>
            <w:tcBorders>
              <w:top w:val="single" w:sz="8" w:space="0" w:color="auto"/>
              <w:left w:val="single" w:sz="12" w:space="0" w:color="auto"/>
              <w:bottom w:val="single" w:sz="12"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2 372 345,6</w:t>
            </w:r>
          </w:p>
        </w:tc>
        <w:tc>
          <w:tcPr>
            <w:tcW w:w="1440" w:type="dxa"/>
            <w:tcBorders>
              <w:top w:val="single" w:sz="8" w:space="0" w:color="auto"/>
              <w:left w:val="single" w:sz="12" w:space="0" w:color="auto"/>
              <w:bottom w:val="single" w:sz="12"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2 298 844,5</w:t>
            </w:r>
          </w:p>
        </w:tc>
        <w:tc>
          <w:tcPr>
            <w:tcW w:w="1440" w:type="dxa"/>
            <w:tcBorders>
              <w:top w:val="single" w:sz="8" w:space="0" w:color="auto"/>
              <w:left w:val="single" w:sz="12" w:space="0" w:color="auto"/>
              <w:bottom w:val="single" w:sz="12"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bCs/>
              </w:rPr>
            </w:pPr>
            <w:r w:rsidRPr="0080238B">
              <w:rPr>
                <w:rFonts w:ascii="Times New Roman" w:eastAsia="Calibri" w:hAnsi="Times New Roman" w:cs="Times New Roman"/>
                <w:bCs/>
              </w:rPr>
              <w:t>2 443 603,8</w:t>
            </w:r>
          </w:p>
        </w:tc>
      </w:tr>
      <w:tr w:rsidR="003B2D8F" w:rsidRPr="0080238B" w:rsidTr="00D04903">
        <w:trPr>
          <w:trHeight w:val="253"/>
          <w:jc w:val="center"/>
        </w:trPr>
        <w:tc>
          <w:tcPr>
            <w:tcW w:w="3125" w:type="dxa"/>
            <w:tcBorders>
              <w:top w:val="single" w:sz="12" w:space="0" w:color="auto"/>
              <w:left w:val="double" w:sz="4" w:space="0" w:color="auto"/>
              <w:bottom w:val="single" w:sz="12" w:space="0" w:color="auto"/>
              <w:right w:val="single" w:sz="12" w:space="0" w:color="auto"/>
            </w:tcBorders>
            <w:shd w:val="clear" w:color="auto" w:fill="92CDDC" w:themeFill="accent5" w:themeFillTint="99"/>
          </w:tcPr>
          <w:p w:rsidR="003B2D8F" w:rsidRPr="0080238B" w:rsidRDefault="003B2D8F" w:rsidP="00D04903">
            <w:pPr>
              <w:spacing w:after="0" w:line="240" w:lineRule="auto"/>
              <w:rPr>
                <w:rFonts w:ascii="Times New Roman" w:eastAsia="Times New Roman" w:hAnsi="Times New Roman" w:cs="Times New Roman"/>
                <w:b/>
                <w:bCs/>
                <w:i/>
                <w:lang w:eastAsia="bg-BG"/>
              </w:rPr>
            </w:pPr>
            <w:r w:rsidRPr="0080238B">
              <w:rPr>
                <w:rFonts w:ascii="Times New Roman" w:eastAsia="Times New Roman" w:hAnsi="Times New Roman" w:cs="Times New Roman"/>
                <w:b/>
                <w:bCs/>
                <w:i/>
                <w:lang w:eastAsia="bg-BG"/>
              </w:rPr>
              <w:t xml:space="preserve">Югозападен район </w:t>
            </w:r>
          </w:p>
        </w:tc>
        <w:tc>
          <w:tcPr>
            <w:tcW w:w="144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3B2D8F" w:rsidRPr="0080238B" w:rsidRDefault="003B2D8F" w:rsidP="00D04903">
            <w:pPr>
              <w:spacing w:after="0" w:line="240" w:lineRule="auto"/>
              <w:jc w:val="right"/>
              <w:rPr>
                <w:rFonts w:ascii="Times New Roman" w:eastAsia="Times New Roman" w:hAnsi="Times New Roman" w:cs="Times New Roman"/>
                <w:b/>
                <w:bCs/>
                <w:lang w:eastAsia="bg-BG"/>
              </w:rPr>
            </w:pPr>
            <w:r w:rsidRPr="0080238B">
              <w:rPr>
                <w:rFonts w:ascii="Times New Roman" w:eastAsia="Times New Roman" w:hAnsi="Times New Roman" w:cs="Times New Roman"/>
                <w:b/>
                <w:bCs/>
                <w:lang w:eastAsia="bg-BG"/>
              </w:rPr>
              <w:t>13 611 094,7</w:t>
            </w:r>
          </w:p>
        </w:tc>
        <w:tc>
          <w:tcPr>
            <w:tcW w:w="1440" w:type="dxa"/>
            <w:tcBorders>
              <w:top w:val="single" w:sz="12" w:space="0" w:color="auto"/>
              <w:left w:val="single" w:sz="12" w:space="0" w:color="auto"/>
              <w:bottom w:val="single" w:sz="12" w:space="0" w:color="auto"/>
              <w:right w:val="double" w:sz="4" w:space="0" w:color="auto"/>
            </w:tcBorders>
            <w:shd w:val="clear" w:color="auto" w:fill="92CDDC" w:themeFill="accent5" w:themeFillTint="99"/>
          </w:tcPr>
          <w:p w:rsidR="003B2D8F" w:rsidRPr="0080238B" w:rsidRDefault="003B2D8F" w:rsidP="00D04903">
            <w:pPr>
              <w:spacing w:after="0" w:line="240" w:lineRule="auto"/>
              <w:jc w:val="right"/>
              <w:rPr>
                <w:rFonts w:ascii="Times New Roman" w:eastAsia="Times New Roman" w:hAnsi="Times New Roman" w:cs="Times New Roman"/>
                <w:b/>
                <w:bCs/>
                <w:lang w:eastAsia="bg-BG"/>
              </w:rPr>
            </w:pPr>
            <w:r w:rsidRPr="0080238B">
              <w:rPr>
                <w:rFonts w:ascii="Times New Roman" w:eastAsia="Times New Roman" w:hAnsi="Times New Roman" w:cs="Times New Roman"/>
                <w:b/>
                <w:bCs/>
                <w:lang w:eastAsia="bg-BG"/>
              </w:rPr>
              <w:t>13 959 046,8</w:t>
            </w:r>
          </w:p>
        </w:tc>
        <w:tc>
          <w:tcPr>
            <w:tcW w:w="1440" w:type="dxa"/>
            <w:tcBorders>
              <w:top w:val="single" w:sz="12" w:space="0" w:color="auto"/>
              <w:left w:val="single" w:sz="12" w:space="0" w:color="auto"/>
              <w:bottom w:val="single" w:sz="12" w:space="0" w:color="auto"/>
              <w:right w:val="double" w:sz="4" w:space="0" w:color="auto"/>
            </w:tcBorders>
            <w:shd w:val="clear" w:color="auto" w:fill="92CDDC" w:themeFill="accent5" w:themeFillTint="99"/>
          </w:tcPr>
          <w:p w:rsidR="003B2D8F" w:rsidRPr="0080238B" w:rsidRDefault="003B2D8F" w:rsidP="00D04903">
            <w:pPr>
              <w:spacing w:after="0" w:line="240" w:lineRule="auto"/>
              <w:jc w:val="right"/>
              <w:rPr>
                <w:rFonts w:ascii="Times New Roman" w:eastAsia="Calibri" w:hAnsi="Times New Roman" w:cs="Times New Roman"/>
                <w:b/>
                <w:bCs/>
              </w:rPr>
            </w:pPr>
            <w:r w:rsidRPr="0080238B">
              <w:rPr>
                <w:rFonts w:ascii="Times New Roman" w:eastAsia="Calibri" w:hAnsi="Times New Roman" w:cs="Times New Roman"/>
                <w:b/>
                <w:bCs/>
              </w:rPr>
              <w:t>13 561 493,8</w:t>
            </w:r>
          </w:p>
        </w:tc>
        <w:tc>
          <w:tcPr>
            <w:tcW w:w="1440" w:type="dxa"/>
            <w:tcBorders>
              <w:top w:val="single" w:sz="12" w:space="0" w:color="auto"/>
              <w:left w:val="single" w:sz="12" w:space="0" w:color="auto"/>
              <w:bottom w:val="single" w:sz="12" w:space="0" w:color="auto"/>
              <w:right w:val="double" w:sz="4" w:space="0" w:color="auto"/>
            </w:tcBorders>
            <w:shd w:val="clear" w:color="auto" w:fill="92CDDC" w:themeFill="accent5" w:themeFillTint="99"/>
          </w:tcPr>
          <w:p w:rsidR="003B2D8F" w:rsidRPr="0080238B" w:rsidRDefault="003B2D8F" w:rsidP="00D04903">
            <w:pPr>
              <w:spacing w:after="0" w:line="240" w:lineRule="auto"/>
              <w:jc w:val="right"/>
              <w:rPr>
                <w:rFonts w:ascii="Times New Roman" w:eastAsia="Calibri" w:hAnsi="Times New Roman" w:cs="Times New Roman"/>
                <w:b/>
                <w:bCs/>
              </w:rPr>
            </w:pPr>
            <w:r w:rsidRPr="0080238B">
              <w:rPr>
                <w:rFonts w:ascii="Times New Roman" w:eastAsia="Calibri" w:hAnsi="Times New Roman" w:cs="Times New Roman"/>
                <w:b/>
                <w:bCs/>
              </w:rPr>
              <w:t>14 053 146,8</w:t>
            </w:r>
          </w:p>
        </w:tc>
      </w:tr>
      <w:tr w:rsidR="003B2D8F" w:rsidRPr="0080238B" w:rsidTr="00D04903">
        <w:trPr>
          <w:trHeight w:val="256"/>
          <w:jc w:val="center"/>
        </w:trPr>
        <w:tc>
          <w:tcPr>
            <w:tcW w:w="3125" w:type="dxa"/>
            <w:tcBorders>
              <w:top w:val="single" w:sz="12" w:space="0" w:color="auto"/>
              <w:left w:val="double" w:sz="4" w:space="0" w:color="auto"/>
              <w:bottom w:val="single" w:sz="4" w:space="0" w:color="auto"/>
              <w:right w:val="single" w:sz="12" w:space="0" w:color="auto"/>
            </w:tcBorders>
            <w:shd w:val="clear" w:color="auto" w:fill="FFFFFF"/>
            <w:noWrap/>
          </w:tcPr>
          <w:p w:rsidR="003B2D8F" w:rsidRPr="0080238B" w:rsidRDefault="003B2D8F" w:rsidP="00D04903">
            <w:pPr>
              <w:spacing w:after="0" w:line="240" w:lineRule="auto"/>
              <w:rPr>
                <w:rFonts w:ascii="Times New Roman" w:eastAsia="Times New Roman" w:hAnsi="Times New Roman" w:cs="Times New Roman"/>
                <w:lang w:eastAsia="bg-BG"/>
              </w:rPr>
            </w:pPr>
            <w:r w:rsidRPr="0080238B">
              <w:rPr>
                <w:rFonts w:ascii="Times New Roman" w:eastAsia="Times New Roman" w:hAnsi="Times New Roman" w:cs="Times New Roman"/>
                <w:lang w:eastAsia="bg-BG"/>
              </w:rPr>
              <w:t>Благоевград</w:t>
            </w:r>
          </w:p>
        </w:tc>
        <w:tc>
          <w:tcPr>
            <w:tcW w:w="1440" w:type="dxa"/>
            <w:tcBorders>
              <w:top w:val="single" w:sz="12" w:space="0" w:color="auto"/>
              <w:left w:val="single" w:sz="12" w:space="0" w:color="auto"/>
              <w:bottom w:val="single" w:sz="4" w:space="0" w:color="auto"/>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306 899,0</w:t>
            </w:r>
          </w:p>
        </w:tc>
        <w:tc>
          <w:tcPr>
            <w:tcW w:w="1440" w:type="dxa"/>
            <w:tcBorders>
              <w:top w:val="single" w:sz="12" w:space="0" w:color="auto"/>
              <w:left w:val="single" w:sz="12" w:space="0" w:color="auto"/>
              <w:bottom w:val="sing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353 627,1</w:t>
            </w:r>
          </w:p>
        </w:tc>
        <w:tc>
          <w:tcPr>
            <w:tcW w:w="1440" w:type="dxa"/>
            <w:tcBorders>
              <w:top w:val="single" w:sz="12" w:space="0" w:color="auto"/>
              <w:left w:val="single" w:sz="12" w:space="0" w:color="auto"/>
              <w:bottom w:val="sing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384 666,4</w:t>
            </w:r>
          </w:p>
        </w:tc>
        <w:tc>
          <w:tcPr>
            <w:tcW w:w="1440" w:type="dxa"/>
            <w:tcBorders>
              <w:top w:val="single" w:sz="12" w:space="0" w:color="auto"/>
              <w:left w:val="single" w:sz="12" w:space="0" w:color="auto"/>
              <w:bottom w:val="sing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446 364,4</w:t>
            </w:r>
          </w:p>
        </w:tc>
      </w:tr>
      <w:tr w:rsidR="003B2D8F" w:rsidRPr="0080238B" w:rsidTr="00D04903">
        <w:trPr>
          <w:trHeight w:val="267"/>
          <w:jc w:val="center"/>
        </w:trPr>
        <w:tc>
          <w:tcPr>
            <w:tcW w:w="3125" w:type="dxa"/>
            <w:tcBorders>
              <w:top w:val="nil"/>
              <w:left w:val="double" w:sz="4" w:space="0" w:color="auto"/>
              <w:bottom w:val="nil"/>
              <w:right w:val="single" w:sz="12" w:space="0" w:color="auto"/>
            </w:tcBorders>
            <w:shd w:val="clear" w:color="auto" w:fill="FFFFFF"/>
            <w:noWrap/>
          </w:tcPr>
          <w:p w:rsidR="003B2D8F" w:rsidRPr="0080238B" w:rsidRDefault="003B2D8F" w:rsidP="00D04903">
            <w:pPr>
              <w:spacing w:after="0" w:line="240" w:lineRule="auto"/>
              <w:rPr>
                <w:rFonts w:ascii="Times New Roman" w:eastAsia="Times New Roman" w:hAnsi="Times New Roman" w:cs="Times New Roman"/>
                <w:lang w:eastAsia="bg-BG"/>
              </w:rPr>
            </w:pPr>
            <w:r w:rsidRPr="0080238B">
              <w:rPr>
                <w:rFonts w:ascii="Times New Roman" w:eastAsia="Times New Roman" w:hAnsi="Times New Roman" w:cs="Times New Roman"/>
                <w:lang w:eastAsia="bg-BG"/>
              </w:rPr>
              <w:t>Кюстендил</w:t>
            </w:r>
          </w:p>
        </w:tc>
        <w:tc>
          <w:tcPr>
            <w:tcW w:w="1440" w:type="dxa"/>
            <w:tcBorders>
              <w:top w:val="nil"/>
              <w:left w:val="single" w:sz="12" w:space="0" w:color="auto"/>
              <w:bottom w:val="nil"/>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33 060,3</w:t>
            </w:r>
          </w:p>
        </w:tc>
        <w:tc>
          <w:tcPr>
            <w:tcW w:w="1440" w:type="dxa"/>
            <w:tcBorders>
              <w:top w:val="nil"/>
              <w:left w:val="single" w:sz="12" w:space="0" w:color="auto"/>
              <w:bottom w:val="nil"/>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38 794,3</w:t>
            </w:r>
          </w:p>
        </w:tc>
        <w:tc>
          <w:tcPr>
            <w:tcW w:w="1440" w:type="dxa"/>
            <w:tcBorders>
              <w:top w:val="nil"/>
              <w:left w:val="single" w:sz="12" w:space="0" w:color="auto"/>
              <w:bottom w:val="nil"/>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43 524,1</w:t>
            </w:r>
          </w:p>
        </w:tc>
        <w:tc>
          <w:tcPr>
            <w:tcW w:w="1440" w:type="dxa"/>
            <w:tcBorders>
              <w:top w:val="nil"/>
              <w:left w:val="single" w:sz="12" w:space="0" w:color="auto"/>
              <w:bottom w:val="nil"/>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42 027,5</w:t>
            </w:r>
          </w:p>
        </w:tc>
      </w:tr>
      <w:tr w:rsidR="003B2D8F" w:rsidRPr="0080238B" w:rsidTr="00D04903">
        <w:trPr>
          <w:trHeight w:val="284"/>
          <w:jc w:val="center"/>
        </w:trPr>
        <w:tc>
          <w:tcPr>
            <w:tcW w:w="3125" w:type="dxa"/>
            <w:tcBorders>
              <w:top w:val="single" w:sz="4" w:space="0" w:color="auto"/>
              <w:left w:val="double" w:sz="4" w:space="0" w:color="auto"/>
              <w:bottom w:val="single" w:sz="4" w:space="0" w:color="auto"/>
              <w:right w:val="single" w:sz="12" w:space="0" w:color="auto"/>
            </w:tcBorders>
            <w:shd w:val="clear" w:color="auto" w:fill="FFFFFF"/>
            <w:noWrap/>
          </w:tcPr>
          <w:p w:rsidR="003B2D8F" w:rsidRPr="0080238B" w:rsidRDefault="003B2D8F" w:rsidP="00D04903">
            <w:pPr>
              <w:spacing w:after="0" w:line="240" w:lineRule="auto"/>
              <w:rPr>
                <w:rFonts w:ascii="Times New Roman" w:eastAsia="Times New Roman" w:hAnsi="Times New Roman" w:cs="Times New Roman"/>
                <w:lang w:eastAsia="bg-BG"/>
              </w:rPr>
            </w:pPr>
            <w:r w:rsidRPr="0080238B">
              <w:rPr>
                <w:rFonts w:ascii="Times New Roman" w:eastAsia="Times New Roman" w:hAnsi="Times New Roman" w:cs="Times New Roman"/>
                <w:lang w:eastAsia="bg-BG"/>
              </w:rPr>
              <w:t>Перник</w:t>
            </w:r>
          </w:p>
        </w:tc>
        <w:tc>
          <w:tcPr>
            <w:tcW w:w="1440" w:type="dxa"/>
            <w:tcBorders>
              <w:top w:val="single" w:sz="4" w:space="0" w:color="auto"/>
              <w:left w:val="single" w:sz="12" w:space="0" w:color="auto"/>
              <w:bottom w:val="single" w:sz="4" w:space="0" w:color="auto"/>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244 496,4</w:t>
            </w:r>
          </w:p>
        </w:tc>
        <w:tc>
          <w:tcPr>
            <w:tcW w:w="1440" w:type="dxa"/>
            <w:tcBorders>
              <w:top w:val="single" w:sz="4" w:space="0" w:color="auto"/>
              <w:left w:val="single" w:sz="12" w:space="0" w:color="auto"/>
              <w:bottom w:val="sing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229 717,1</w:t>
            </w:r>
          </w:p>
        </w:tc>
        <w:tc>
          <w:tcPr>
            <w:tcW w:w="1440" w:type="dxa"/>
            <w:tcBorders>
              <w:top w:val="single" w:sz="4" w:space="0" w:color="auto"/>
              <w:left w:val="single" w:sz="12" w:space="0" w:color="auto"/>
              <w:bottom w:val="sing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218 998,9</w:t>
            </w:r>
          </w:p>
        </w:tc>
        <w:tc>
          <w:tcPr>
            <w:tcW w:w="1440" w:type="dxa"/>
            <w:tcBorders>
              <w:top w:val="single" w:sz="4" w:space="0" w:color="auto"/>
              <w:left w:val="single" w:sz="12" w:space="0" w:color="auto"/>
              <w:bottom w:val="sing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178 901,7</w:t>
            </w:r>
          </w:p>
        </w:tc>
      </w:tr>
      <w:tr w:rsidR="003B2D8F" w:rsidRPr="0080238B" w:rsidTr="00D04903">
        <w:trPr>
          <w:trHeight w:val="261"/>
          <w:jc w:val="center"/>
        </w:trPr>
        <w:tc>
          <w:tcPr>
            <w:tcW w:w="3125" w:type="dxa"/>
            <w:tcBorders>
              <w:top w:val="nil"/>
              <w:left w:val="double" w:sz="4" w:space="0" w:color="auto"/>
              <w:bottom w:val="nil"/>
              <w:right w:val="single" w:sz="12" w:space="0" w:color="auto"/>
            </w:tcBorders>
            <w:shd w:val="clear" w:color="auto" w:fill="FFFFFF"/>
          </w:tcPr>
          <w:p w:rsidR="003B2D8F" w:rsidRPr="0080238B" w:rsidRDefault="00D04903" w:rsidP="00D04903">
            <w:pPr>
              <w:spacing w:after="0" w:line="240" w:lineRule="auto"/>
              <w:rPr>
                <w:rFonts w:ascii="Times New Roman" w:eastAsia="Times New Roman" w:hAnsi="Times New Roman" w:cs="Times New Roman"/>
                <w:lang w:eastAsia="bg-BG"/>
              </w:rPr>
            </w:pPr>
            <w:r>
              <w:rPr>
                <w:rFonts w:ascii="Times New Roman" w:eastAsia="Times New Roman" w:hAnsi="Times New Roman" w:cs="Times New Roman"/>
                <w:lang w:eastAsia="bg-BG"/>
              </w:rPr>
              <w:t>Софийска</w:t>
            </w:r>
          </w:p>
        </w:tc>
        <w:tc>
          <w:tcPr>
            <w:tcW w:w="1440" w:type="dxa"/>
            <w:tcBorders>
              <w:top w:val="nil"/>
              <w:left w:val="single" w:sz="12" w:space="0" w:color="auto"/>
              <w:bottom w:val="single" w:sz="4" w:space="0" w:color="auto"/>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1 323 132,0</w:t>
            </w:r>
          </w:p>
        </w:tc>
        <w:tc>
          <w:tcPr>
            <w:tcW w:w="1440" w:type="dxa"/>
            <w:tcBorders>
              <w:top w:val="nil"/>
              <w:left w:val="single" w:sz="12" w:space="0" w:color="auto"/>
              <w:bottom w:val="sing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1 262 892,4</w:t>
            </w:r>
          </w:p>
        </w:tc>
        <w:tc>
          <w:tcPr>
            <w:tcW w:w="1440" w:type="dxa"/>
            <w:tcBorders>
              <w:top w:val="nil"/>
              <w:left w:val="single" w:sz="12" w:space="0" w:color="auto"/>
              <w:bottom w:val="sing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1 239 077,7</w:t>
            </w:r>
          </w:p>
        </w:tc>
        <w:tc>
          <w:tcPr>
            <w:tcW w:w="1440" w:type="dxa"/>
            <w:tcBorders>
              <w:top w:val="nil"/>
              <w:left w:val="single" w:sz="12" w:space="0" w:color="auto"/>
              <w:bottom w:val="sing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1 274 063,4</w:t>
            </w:r>
          </w:p>
        </w:tc>
      </w:tr>
      <w:tr w:rsidR="003B2D8F" w:rsidRPr="0080238B" w:rsidTr="00D04903">
        <w:trPr>
          <w:trHeight w:val="278"/>
          <w:jc w:val="center"/>
        </w:trPr>
        <w:tc>
          <w:tcPr>
            <w:tcW w:w="3125" w:type="dxa"/>
            <w:tcBorders>
              <w:top w:val="single" w:sz="4" w:space="0" w:color="auto"/>
              <w:left w:val="double" w:sz="4" w:space="0" w:color="auto"/>
              <w:bottom w:val="double" w:sz="4" w:space="0" w:color="auto"/>
              <w:right w:val="single" w:sz="12" w:space="0" w:color="auto"/>
            </w:tcBorders>
            <w:shd w:val="clear" w:color="auto" w:fill="FFFFFF"/>
            <w:noWrap/>
          </w:tcPr>
          <w:p w:rsidR="003B2D8F" w:rsidRPr="0080238B" w:rsidRDefault="003B2D8F" w:rsidP="00D04903">
            <w:pPr>
              <w:spacing w:after="0" w:line="240" w:lineRule="auto"/>
              <w:rPr>
                <w:rFonts w:ascii="Times New Roman" w:eastAsia="Times New Roman" w:hAnsi="Times New Roman" w:cs="Times New Roman"/>
                <w:lang w:eastAsia="bg-BG"/>
              </w:rPr>
            </w:pPr>
            <w:r w:rsidRPr="0080238B">
              <w:rPr>
                <w:rFonts w:ascii="Times New Roman" w:eastAsia="Times New Roman" w:hAnsi="Times New Roman" w:cs="Times New Roman"/>
                <w:lang w:eastAsia="bg-BG"/>
              </w:rPr>
              <w:t>София (столица)</w:t>
            </w:r>
          </w:p>
        </w:tc>
        <w:tc>
          <w:tcPr>
            <w:tcW w:w="1440" w:type="dxa"/>
            <w:tcBorders>
              <w:top w:val="nil"/>
              <w:left w:val="single" w:sz="12" w:space="0" w:color="auto"/>
              <w:bottom w:val="double" w:sz="4" w:space="0" w:color="auto"/>
              <w:right w:val="single" w:sz="12"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11 703 507,0</w:t>
            </w:r>
          </w:p>
        </w:tc>
        <w:tc>
          <w:tcPr>
            <w:tcW w:w="1440" w:type="dxa"/>
            <w:tcBorders>
              <w:top w:val="nil"/>
              <w:left w:val="single" w:sz="12" w:space="0" w:color="auto"/>
              <w:bottom w:val="doub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Times New Roman" w:hAnsi="Times New Roman" w:cs="Times New Roman"/>
                <w:bCs/>
                <w:lang w:eastAsia="bg-BG"/>
              </w:rPr>
            </w:pPr>
            <w:r w:rsidRPr="0080238B">
              <w:rPr>
                <w:rFonts w:ascii="Times New Roman" w:eastAsia="Times New Roman" w:hAnsi="Times New Roman" w:cs="Times New Roman"/>
                <w:bCs/>
                <w:lang w:eastAsia="bg-BG"/>
              </w:rPr>
              <w:t>12 074 015,9</w:t>
            </w:r>
          </w:p>
        </w:tc>
        <w:tc>
          <w:tcPr>
            <w:tcW w:w="1440" w:type="dxa"/>
            <w:tcBorders>
              <w:top w:val="nil"/>
              <w:left w:val="single" w:sz="12" w:space="0" w:color="auto"/>
              <w:bottom w:val="doub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11 675 226,7</w:t>
            </w:r>
          </w:p>
        </w:tc>
        <w:tc>
          <w:tcPr>
            <w:tcW w:w="1440" w:type="dxa"/>
            <w:tcBorders>
              <w:top w:val="nil"/>
              <w:left w:val="single" w:sz="12" w:space="0" w:color="auto"/>
              <w:bottom w:val="double" w:sz="4" w:space="0" w:color="auto"/>
              <w:right w:val="double" w:sz="4" w:space="0" w:color="auto"/>
            </w:tcBorders>
            <w:shd w:val="clear" w:color="auto" w:fill="FFFFFF"/>
          </w:tcPr>
          <w:p w:rsidR="003B2D8F" w:rsidRPr="0080238B" w:rsidRDefault="003B2D8F" w:rsidP="00D04903">
            <w:pPr>
              <w:spacing w:after="0" w:line="240" w:lineRule="auto"/>
              <w:jc w:val="right"/>
              <w:rPr>
                <w:rFonts w:ascii="Times New Roman" w:eastAsia="Calibri" w:hAnsi="Times New Roman" w:cs="Times New Roman"/>
              </w:rPr>
            </w:pPr>
            <w:r w:rsidRPr="0080238B">
              <w:rPr>
                <w:rFonts w:ascii="Times New Roman" w:eastAsia="Calibri" w:hAnsi="Times New Roman" w:cs="Times New Roman"/>
              </w:rPr>
              <w:t>12 111 789,8</w:t>
            </w:r>
          </w:p>
        </w:tc>
      </w:tr>
    </w:tbl>
    <w:p w:rsidR="006F63E1" w:rsidRPr="0080238B" w:rsidRDefault="006F63E1" w:rsidP="00D04903">
      <w:pPr>
        <w:spacing w:after="0" w:line="240" w:lineRule="auto"/>
        <w:ind w:left="1418" w:firstLine="709"/>
        <w:rPr>
          <w:rFonts w:ascii="Times New Roman" w:eastAsia="Times New Roman" w:hAnsi="Times New Roman" w:cs="Times New Roman"/>
          <w:i/>
          <w:lang w:eastAsia="bg-BG"/>
        </w:rPr>
      </w:pPr>
      <w:r w:rsidRPr="0080238B">
        <w:rPr>
          <w:rFonts w:ascii="Times New Roman" w:eastAsia="Times New Roman" w:hAnsi="Times New Roman" w:cs="Times New Roman"/>
          <w:i/>
          <w:lang w:eastAsia="bg-BG"/>
        </w:rPr>
        <w:t>Източник: Национален статистически институт</w:t>
      </w:r>
    </w:p>
    <w:p w:rsidR="006F63E1" w:rsidRPr="0080238B" w:rsidRDefault="006F63E1" w:rsidP="006F63E1">
      <w:pPr>
        <w:spacing w:after="0" w:line="360" w:lineRule="auto"/>
        <w:ind w:firstLine="708"/>
        <w:jc w:val="both"/>
        <w:rPr>
          <w:rFonts w:ascii="Times New Roman" w:eastAsia="Times New Roman" w:hAnsi="Times New Roman" w:cs="Times New Roman"/>
          <w:sz w:val="24"/>
          <w:szCs w:val="24"/>
          <w:lang w:eastAsia="bg-BG"/>
        </w:rPr>
      </w:pPr>
    </w:p>
    <w:p w:rsidR="006F63E1" w:rsidRPr="0080238B" w:rsidRDefault="006F63E1" w:rsidP="006F63E1">
      <w:pPr>
        <w:shd w:val="clear" w:color="auto" w:fill="FFFFFF"/>
        <w:spacing w:after="0" w:line="360" w:lineRule="auto"/>
        <w:ind w:firstLine="708"/>
        <w:jc w:val="both"/>
        <w:rPr>
          <w:rFonts w:ascii="Times New Roman" w:eastAsia="Times New Roman" w:hAnsi="Times New Roman" w:cs="Times New Roman"/>
          <w:color w:val="231F20"/>
          <w:sz w:val="24"/>
          <w:szCs w:val="24"/>
        </w:rPr>
      </w:pPr>
      <w:r w:rsidRPr="0080238B">
        <w:rPr>
          <w:rFonts w:ascii="Times New Roman" w:eastAsia="Times New Roman" w:hAnsi="Times New Roman" w:cs="Times New Roman"/>
          <w:bCs/>
          <w:iCs/>
          <w:sz w:val="24"/>
          <w:szCs w:val="24"/>
          <w:lang w:eastAsia="bg-BG"/>
        </w:rPr>
        <w:t>Задълбочаването на демографските проблеми и на диспропорциите в териториалното разпределение на населението в района, характерно за последните няколк</w:t>
      </w:r>
      <w:r w:rsidR="00096149" w:rsidRPr="0080238B">
        <w:rPr>
          <w:rFonts w:ascii="Times New Roman" w:eastAsia="Times New Roman" w:hAnsi="Times New Roman" w:cs="Times New Roman"/>
          <w:bCs/>
          <w:iCs/>
          <w:sz w:val="24"/>
          <w:szCs w:val="24"/>
          <w:lang w:eastAsia="bg-BG"/>
        </w:rPr>
        <w:t>о години, продължава и през 2016</w:t>
      </w:r>
      <w:r w:rsidRPr="0080238B">
        <w:rPr>
          <w:rFonts w:ascii="Times New Roman" w:eastAsia="Times New Roman" w:hAnsi="Times New Roman" w:cs="Times New Roman"/>
          <w:bCs/>
          <w:iCs/>
          <w:sz w:val="24"/>
          <w:szCs w:val="24"/>
          <w:lang w:eastAsia="bg-BG"/>
        </w:rPr>
        <w:t xml:space="preserve"> г. Въпреки това, </w:t>
      </w:r>
      <w:r w:rsidRPr="0080238B">
        <w:rPr>
          <w:rFonts w:ascii="Times New Roman" w:eastAsia="Times New Roman" w:hAnsi="Times New Roman" w:cs="Times New Roman"/>
          <w:color w:val="000000"/>
          <w:sz w:val="24"/>
          <w:szCs w:val="24"/>
          <w:lang w:eastAsia="bg-BG"/>
        </w:rPr>
        <w:t>показателите за социално и д</w:t>
      </w:r>
      <w:r w:rsidRPr="0080238B">
        <w:rPr>
          <w:rFonts w:ascii="Times New Roman" w:eastAsia="Times New Roman" w:hAnsi="Times New Roman" w:cs="Times New Roman"/>
          <w:sz w:val="24"/>
          <w:szCs w:val="24"/>
          <w:lang w:eastAsia="bg-BG"/>
        </w:rPr>
        <w:t>емографско развитие се запазват в сравнително по-благоприятна позиция спрямо останалите райони от ниво 2 в страната, поради по-големите възможности за заетост в столицата, което от своя страна привлича по-голям контингент младо население от други части на страната. Задържат се тенденциите, характерни и за останалите райони от ниво 2 в страната, стартирали през 2013 г., на постепенно нарастване на коефициента на заетост на населението и намаляване на коефици</w:t>
      </w:r>
      <w:r w:rsidR="00096149" w:rsidRPr="0080238B">
        <w:rPr>
          <w:rFonts w:ascii="Times New Roman" w:eastAsia="Times New Roman" w:hAnsi="Times New Roman" w:cs="Times New Roman"/>
          <w:sz w:val="24"/>
          <w:szCs w:val="24"/>
          <w:lang w:eastAsia="bg-BG"/>
        </w:rPr>
        <w:t>ента на безработица. И през 2016</w:t>
      </w:r>
      <w:r w:rsidRPr="0080238B">
        <w:rPr>
          <w:rFonts w:ascii="Times New Roman" w:eastAsia="Times New Roman" w:hAnsi="Times New Roman" w:cs="Times New Roman"/>
          <w:sz w:val="24"/>
          <w:szCs w:val="24"/>
          <w:lang w:eastAsia="bg-BG"/>
        </w:rPr>
        <w:t xml:space="preserve"> г. коефициентът на заетост в ЮЗР е по-висок от средния за страната, а коефициентът на безработица – по-нисък, въпреки че някои от останалите райони от ниво 2 изпреварват ЮЗР по темп на нарастване на заетостта и намаление на безработицата. </w:t>
      </w:r>
    </w:p>
    <w:p w:rsidR="00927D9B" w:rsidRPr="0080238B" w:rsidRDefault="006F63E1" w:rsidP="00927D9B">
      <w:pPr>
        <w:shd w:val="clear" w:color="auto" w:fill="FFFFFF"/>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r>
      <w:r w:rsidR="00927D9B" w:rsidRPr="0080238B">
        <w:rPr>
          <w:rFonts w:ascii="Times New Roman" w:eastAsia="Times New Roman" w:hAnsi="Times New Roman" w:cs="Times New Roman"/>
          <w:sz w:val="24"/>
          <w:szCs w:val="24"/>
          <w:lang w:eastAsia="bg-BG"/>
        </w:rPr>
        <w:t xml:space="preserve">Югозападният район е най-големият район от ниво 2 в България по </w:t>
      </w:r>
      <w:r w:rsidR="00927D9B" w:rsidRPr="0080238B">
        <w:rPr>
          <w:rFonts w:ascii="Times New Roman" w:eastAsia="Times New Roman" w:hAnsi="Times New Roman" w:cs="Times New Roman"/>
          <w:b/>
          <w:sz w:val="24"/>
          <w:szCs w:val="24"/>
          <w:lang w:eastAsia="bg-BG"/>
        </w:rPr>
        <w:t>брой на населението</w:t>
      </w:r>
      <w:r w:rsidR="00927D9B" w:rsidRPr="0080238B">
        <w:rPr>
          <w:rFonts w:ascii="Times New Roman" w:eastAsia="Times New Roman" w:hAnsi="Times New Roman" w:cs="Times New Roman"/>
          <w:b/>
          <w:i/>
          <w:sz w:val="24"/>
          <w:szCs w:val="24"/>
          <w:lang w:eastAsia="bg-BG"/>
        </w:rPr>
        <w:t xml:space="preserve"> </w:t>
      </w:r>
      <w:r w:rsidR="00927D9B" w:rsidRPr="0080238B">
        <w:rPr>
          <w:rFonts w:ascii="Times New Roman" w:eastAsia="Times New Roman" w:hAnsi="Times New Roman" w:cs="Times New Roman"/>
          <w:sz w:val="24"/>
          <w:szCs w:val="24"/>
          <w:lang w:eastAsia="bg-BG"/>
        </w:rPr>
        <w:t xml:space="preserve">- 2 115 344 души по данни към 31.12.2016 г. Това представлява малко над 29,8% от населението на страната, което основно се дължи на област София (столица), където живее 18,6% от общото население на страната. Сравнено с данните към 31.12.2015 г., населението на ЮЗР през 2016 г. намалява с 0,3% (5 841 души). Единствено в област София (столица) броят на населението нараства с 0,3% (3 833души), в другите четири области от района се регистрира спад. </w:t>
      </w:r>
    </w:p>
    <w:p w:rsidR="00927D9B" w:rsidRPr="0080238B" w:rsidRDefault="00927D9B" w:rsidP="00432145">
      <w:pPr>
        <w:shd w:val="clear" w:color="auto" w:fill="FFFFFF"/>
        <w:spacing w:after="0" w:line="360" w:lineRule="auto"/>
        <w:jc w:val="both"/>
        <w:rPr>
          <w:rFonts w:ascii="Times New Roman" w:eastAsia="Times New Roman" w:hAnsi="Times New Roman" w:cs="Times New Roman"/>
          <w:bCs/>
          <w:sz w:val="24"/>
          <w:szCs w:val="24"/>
          <w:highlight w:val="red"/>
          <w:lang w:eastAsia="bg-BG"/>
        </w:rPr>
      </w:pPr>
    </w:p>
    <w:p w:rsidR="00927D9B" w:rsidRPr="0080238B" w:rsidRDefault="00927D9B" w:rsidP="00A92B6C">
      <w:pPr>
        <w:shd w:val="clear" w:color="auto" w:fill="FFFFFF"/>
        <w:spacing w:after="0" w:line="360" w:lineRule="auto"/>
        <w:jc w:val="both"/>
        <w:rPr>
          <w:rFonts w:ascii="Times New Roman" w:eastAsia="Times New Roman" w:hAnsi="Times New Roman" w:cs="Times New Roman"/>
          <w:bCs/>
          <w:sz w:val="24"/>
          <w:szCs w:val="24"/>
          <w:lang w:eastAsia="bg-BG"/>
        </w:rPr>
      </w:pPr>
      <w:r w:rsidRPr="0080238B">
        <w:rPr>
          <w:rFonts w:ascii="Times New Roman" w:eastAsia="Times New Roman" w:hAnsi="Times New Roman" w:cs="Times New Roman"/>
          <w:b/>
          <w:bCs/>
          <w:sz w:val="24"/>
          <w:szCs w:val="24"/>
          <w:lang w:eastAsia="bg-BG"/>
        </w:rPr>
        <w:t xml:space="preserve">Фигура </w:t>
      </w:r>
      <w:r w:rsidR="007D5B44">
        <w:rPr>
          <w:rFonts w:ascii="Times New Roman" w:eastAsia="Times New Roman" w:hAnsi="Times New Roman" w:cs="Times New Roman"/>
          <w:b/>
          <w:bCs/>
          <w:sz w:val="24"/>
          <w:szCs w:val="24"/>
          <w:lang w:eastAsia="bg-BG"/>
        </w:rPr>
        <w:t>2</w:t>
      </w:r>
      <w:r w:rsidRPr="0080238B">
        <w:rPr>
          <w:rFonts w:ascii="Times New Roman" w:eastAsia="Times New Roman" w:hAnsi="Times New Roman" w:cs="Times New Roman"/>
          <w:b/>
          <w:bCs/>
          <w:sz w:val="24"/>
          <w:szCs w:val="24"/>
          <w:lang w:eastAsia="bg-BG"/>
        </w:rPr>
        <w:t>.</w:t>
      </w:r>
      <w:r w:rsidRPr="0080238B">
        <w:rPr>
          <w:rFonts w:ascii="Times New Roman" w:eastAsia="Times New Roman" w:hAnsi="Times New Roman" w:cs="Times New Roman"/>
          <w:bCs/>
          <w:sz w:val="24"/>
          <w:szCs w:val="24"/>
          <w:lang w:eastAsia="bg-BG"/>
        </w:rPr>
        <w:t xml:space="preserve"> </w:t>
      </w:r>
      <w:r w:rsidRPr="0080238B">
        <w:rPr>
          <w:rFonts w:ascii="Times New Roman" w:eastAsia="Times New Roman" w:hAnsi="Times New Roman" w:cs="Times New Roman"/>
          <w:bCs/>
          <w:i/>
          <w:sz w:val="24"/>
          <w:szCs w:val="24"/>
          <w:lang w:eastAsia="bg-BG"/>
        </w:rPr>
        <w:t>Брой на населението за периода 2015-2016 г.</w:t>
      </w:r>
    </w:p>
    <w:p w:rsidR="00927D9B" w:rsidRPr="0080238B" w:rsidRDefault="00927D9B" w:rsidP="00E5517F">
      <w:pPr>
        <w:shd w:val="clear" w:color="auto" w:fill="FFFFFF"/>
        <w:spacing w:after="0" w:line="360" w:lineRule="auto"/>
        <w:ind w:hanging="567"/>
        <w:jc w:val="center"/>
        <w:rPr>
          <w:rFonts w:ascii="Times New Roman" w:eastAsia="Times New Roman" w:hAnsi="Times New Roman" w:cs="Times New Roman"/>
          <w:bCs/>
          <w:i/>
          <w:sz w:val="24"/>
          <w:szCs w:val="24"/>
          <w:lang w:eastAsia="bg-BG"/>
        </w:rPr>
      </w:pPr>
      <w:r w:rsidRPr="00BC4B37">
        <w:rPr>
          <w:rFonts w:ascii="Times New Roman" w:hAnsi="Times New Roman" w:cs="Times New Roman"/>
          <w:noProof/>
          <w:lang w:val="en-US"/>
        </w:rPr>
        <w:drawing>
          <wp:inline distT="0" distB="0" distL="0" distR="0" wp14:anchorId="264AADF1" wp14:editId="19FFB9D7">
            <wp:extent cx="6503213" cy="2648102"/>
            <wp:effectExtent l="0" t="0" r="0" b="0"/>
            <wp:docPr id="5"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7D9B" w:rsidRPr="0080238B" w:rsidRDefault="00927D9B" w:rsidP="00927D9B">
      <w:pPr>
        <w:shd w:val="clear" w:color="auto" w:fill="FFFFFF"/>
        <w:spacing w:after="0" w:line="360" w:lineRule="auto"/>
        <w:jc w:val="center"/>
        <w:rPr>
          <w:rFonts w:ascii="Times New Roman" w:eastAsia="Times New Roman" w:hAnsi="Times New Roman" w:cs="Times New Roman"/>
          <w:bCs/>
          <w:i/>
          <w:lang w:eastAsia="bg-BG"/>
        </w:rPr>
      </w:pPr>
      <w:r w:rsidRPr="0080238B">
        <w:rPr>
          <w:rFonts w:ascii="Times New Roman" w:eastAsia="Times New Roman" w:hAnsi="Times New Roman" w:cs="Times New Roman"/>
          <w:bCs/>
          <w:i/>
          <w:lang w:eastAsia="bg-BG"/>
        </w:rPr>
        <w:t>Източник: Национален статистически институт</w:t>
      </w:r>
    </w:p>
    <w:p w:rsidR="006F63E1" w:rsidRPr="0080238B" w:rsidRDefault="006F63E1" w:rsidP="00432145">
      <w:pPr>
        <w:shd w:val="clear" w:color="auto" w:fill="FFFFFF"/>
        <w:spacing w:after="0" w:line="360" w:lineRule="auto"/>
        <w:rPr>
          <w:rFonts w:ascii="Times New Roman" w:eastAsia="Times New Roman" w:hAnsi="Times New Roman" w:cs="Times New Roman"/>
          <w:bCs/>
          <w:sz w:val="24"/>
          <w:szCs w:val="24"/>
          <w:highlight w:val="yellow"/>
          <w:lang w:eastAsia="bg-BG"/>
        </w:rPr>
      </w:pPr>
    </w:p>
    <w:p w:rsidR="00001E43" w:rsidRDefault="00927D9B" w:rsidP="0051543C">
      <w:pPr>
        <w:shd w:val="clear" w:color="auto" w:fill="FFFFFF"/>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b/>
          <w:bCs/>
          <w:sz w:val="24"/>
          <w:szCs w:val="24"/>
          <w:lang w:eastAsia="bg-BG"/>
        </w:rPr>
        <w:t>Естественият прираст</w:t>
      </w:r>
      <w:r w:rsidRPr="0080238B">
        <w:rPr>
          <w:rFonts w:ascii="Times New Roman" w:eastAsia="Times New Roman" w:hAnsi="Times New Roman" w:cs="Times New Roman"/>
          <w:sz w:val="24"/>
          <w:szCs w:val="24"/>
          <w:lang w:eastAsia="bg-BG"/>
        </w:rPr>
        <w:t xml:space="preserve"> за 2016 г. на Югозападния район следва общите за страната негативни тенденции и продължава да е отрицателен (-8 431 души или -4,0‰ спрямо -42 596 души или -6,0‰ за България), но все пак с най-ниска стойност от всички райони от ниво 2 в страната. На годишна база за 2016 г. отрицателната стойност на естествения прираст в района намалява – от -4,1‰ през 2015 г. на -4,0‰ за 2016 г. Във вътрешнорегионален план, с най-висок отрицателен естествен прираст и през 2015 г. продължават да са област Кюстендил и област Перник - съответно -13‰ и -11,6‰. През 2016 г. се наблюдава намаление на стойността на показателя в областите Перник, София (столица) и Софийска, стойността не се променя в област Благоевград и единствено в област Кюстендил се отчита увеличение с -0,8‰. Естественият прираст на област София (столица) през 2016 г. продължава да е отрицателен (-1,5‰) въпреки минималното намаляване на стойностите спрямо предходната година (с 0,2‰)</w:t>
      </w:r>
      <w:r w:rsidR="0009444E" w:rsidRPr="0080238B">
        <w:rPr>
          <w:rFonts w:ascii="Times New Roman" w:eastAsia="Times New Roman" w:hAnsi="Times New Roman" w:cs="Times New Roman"/>
          <w:sz w:val="24"/>
          <w:szCs w:val="24"/>
          <w:lang w:eastAsia="bg-BG"/>
        </w:rPr>
        <w:t xml:space="preserve"> и </w:t>
      </w:r>
      <w:r w:rsidRPr="0080238B">
        <w:rPr>
          <w:rFonts w:ascii="Times New Roman" w:eastAsia="Times New Roman" w:hAnsi="Times New Roman" w:cs="Times New Roman"/>
          <w:sz w:val="24"/>
          <w:szCs w:val="24"/>
          <w:lang w:eastAsia="bg-BG"/>
        </w:rPr>
        <w:t>област София (столица) продължава да е с най-благоприятна стойност по този показа</w:t>
      </w:r>
      <w:r w:rsidR="0051543C">
        <w:rPr>
          <w:rFonts w:ascii="Times New Roman" w:eastAsia="Times New Roman" w:hAnsi="Times New Roman" w:cs="Times New Roman"/>
          <w:sz w:val="24"/>
          <w:szCs w:val="24"/>
          <w:lang w:eastAsia="bg-BG"/>
        </w:rPr>
        <w:t xml:space="preserve">тел сред областите в страната. </w:t>
      </w:r>
    </w:p>
    <w:p w:rsidR="0051543C" w:rsidRPr="0051543C" w:rsidRDefault="0051543C" w:rsidP="0051543C">
      <w:pPr>
        <w:shd w:val="clear" w:color="auto" w:fill="FFFFFF"/>
        <w:spacing w:after="0" w:line="360" w:lineRule="auto"/>
        <w:ind w:firstLine="708"/>
        <w:jc w:val="both"/>
        <w:rPr>
          <w:rFonts w:ascii="Times New Roman" w:eastAsia="Times New Roman" w:hAnsi="Times New Roman" w:cs="Times New Roman"/>
          <w:sz w:val="24"/>
          <w:szCs w:val="24"/>
          <w:lang w:eastAsia="bg-BG"/>
        </w:rPr>
      </w:pPr>
    </w:p>
    <w:p w:rsidR="0009444E" w:rsidRPr="002A1D44" w:rsidRDefault="0009444E" w:rsidP="007473EE">
      <w:pPr>
        <w:spacing w:after="0" w:line="360" w:lineRule="auto"/>
        <w:jc w:val="both"/>
        <w:rPr>
          <w:rFonts w:ascii="Times New Roman" w:eastAsia="Times New Roman" w:hAnsi="Times New Roman" w:cs="Times New Roman"/>
          <w:i/>
          <w:sz w:val="24"/>
          <w:szCs w:val="24"/>
          <w:lang w:eastAsia="bg-BG"/>
        </w:rPr>
      </w:pPr>
      <w:r w:rsidRPr="002A1D44">
        <w:rPr>
          <w:rFonts w:ascii="Times New Roman" w:eastAsia="Times New Roman" w:hAnsi="Times New Roman" w:cs="Times New Roman"/>
          <w:b/>
          <w:sz w:val="24"/>
          <w:szCs w:val="24"/>
          <w:lang w:eastAsia="bg-BG"/>
        </w:rPr>
        <w:t>Таблица 3.</w:t>
      </w:r>
      <w:r w:rsidRPr="002A1D44">
        <w:rPr>
          <w:rFonts w:ascii="Times New Roman" w:eastAsia="Times New Roman" w:hAnsi="Times New Roman" w:cs="Times New Roman"/>
          <w:i/>
          <w:sz w:val="24"/>
          <w:szCs w:val="24"/>
          <w:lang w:eastAsia="bg-BG"/>
        </w:rPr>
        <w:t xml:space="preserve"> Естествен прираст на 1000 души от населението за периода 2015-2016 г.</w:t>
      </w:r>
    </w:p>
    <w:tbl>
      <w:tblPr>
        <w:tblW w:w="8782" w:type="dxa"/>
        <w:jc w:val="center"/>
        <w:tblInd w:w="-290"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tblBorders>
        <w:tblLayout w:type="fixed"/>
        <w:tblLook w:val="0000" w:firstRow="0" w:lastRow="0" w:firstColumn="0" w:lastColumn="0" w:noHBand="0" w:noVBand="0"/>
      </w:tblPr>
      <w:tblGrid>
        <w:gridCol w:w="3267"/>
        <w:gridCol w:w="1424"/>
        <w:gridCol w:w="1485"/>
        <w:gridCol w:w="1316"/>
        <w:gridCol w:w="1290"/>
      </w:tblGrid>
      <w:tr w:rsidR="0009444E" w:rsidRPr="002A1D44" w:rsidTr="00710230">
        <w:trPr>
          <w:trHeight w:val="255"/>
          <w:jc w:val="center"/>
        </w:trPr>
        <w:tc>
          <w:tcPr>
            <w:tcW w:w="3267" w:type="dxa"/>
            <w:tcBorders>
              <w:top w:val="double" w:sz="4" w:space="0" w:color="auto"/>
              <w:left w:val="double" w:sz="4" w:space="0" w:color="auto"/>
              <w:bottom w:val="double" w:sz="4" w:space="0" w:color="auto"/>
              <w:right w:val="single" w:sz="12" w:space="0" w:color="auto"/>
            </w:tcBorders>
            <w:shd w:val="clear" w:color="auto" w:fill="92CDDC" w:themeFill="accent5" w:themeFillTint="99"/>
          </w:tcPr>
          <w:p w:rsidR="0009444E" w:rsidRPr="002A1D44" w:rsidRDefault="0009444E" w:rsidP="002A1D44">
            <w:pPr>
              <w:spacing w:after="0" w:line="240" w:lineRule="auto"/>
              <w:jc w:val="center"/>
              <w:rPr>
                <w:rFonts w:ascii="Times New Roman" w:eastAsia="Times New Roman" w:hAnsi="Times New Roman" w:cs="Times New Roman"/>
                <w:b/>
                <w:bCs/>
                <w:lang w:eastAsia="bg-BG"/>
              </w:rPr>
            </w:pPr>
          </w:p>
          <w:p w:rsidR="0009444E" w:rsidRPr="002A1D44" w:rsidRDefault="0009444E"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Район, област</w:t>
            </w:r>
          </w:p>
        </w:tc>
        <w:tc>
          <w:tcPr>
            <w:tcW w:w="2909" w:type="dxa"/>
            <w:gridSpan w:val="2"/>
            <w:tcBorders>
              <w:top w:val="double" w:sz="4" w:space="0" w:color="auto"/>
              <w:left w:val="single" w:sz="12" w:space="0" w:color="auto"/>
              <w:bottom w:val="double" w:sz="4" w:space="0" w:color="auto"/>
              <w:right w:val="single" w:sz="12" w:space="0" w:color="auto"/>
            </w:tcBorders>
            <w:shd w:val="clear" w:color="auto" w:fill="92CDDC" w:themeFill="accent5" w:themeFillTint="99"/>
          </w:tcPr>
          <w:p w:rsidR="0009444E" w:rsidRPr="002A1D44" w:rsidRDefault="0009444E"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Естествен</w:t>
            </w:r>
          </w:p>
          <w:p w:rsidR="0009444E" w:rsidRPr="002A1D44" w:rsidRDefault="0009444E"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прираст на</w:t>
            </w:r>
          </w:p>
          <w:p w:rsidR="0009444E" w:rsidRPr="002A1D44" w:rsidRDefault="0009444E"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населението</w:t>
            </w:r>
          </w:p>
          <w:p w:rsidR="0009444E" w:rsidRPr="002A1D44" w:rsidRDefault="0009444E"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(души)</w:t>
            </w:r>
          </w:p>
        </w:tc>
        <w:tc>
          <w:tcPr>
            <w:tcW w:w="2606" w:type="dxa"/>
            <w:gridSpan w:val="2"/>
            <w:tcBorders>
              <w:top w:val="double" w:sz="4" w:space="0" w:color="auto"/>
              <w:left w:val="single" w:sz="12" w:space="0" w:color="auto"/>
              <w:bottom w:val="double" w:sz="4" w:space="0" w:color="auto"/>
              <w:right w:val="double" w:sz="4" w:space="0" w:color="auto"/>
            </w:tcBorders>
            <w:shd w:val="clear" w:color="auto" w:fill="92CDDC" w:themeFill="accent5" w:themeFillTint="99"/>
          </w:tcPr>
          <w:p w:rsidR="0009444E" w:rsidRPr="002A1D44" w:rsidRDefault="0009444E"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Естествен</w:t>
            </w:r>
          </w:p>
          <w:p w:rsidR="0009444E" w:rsidRPr="002A1D44" w:rsidRDefault="0009444E"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прираст на</w:t>
            </w:r>
          </w:p>
          <w:p w:rsidR="0009444E" w:rsidRPr="002A1D44" w:rsidRDefault="0009444E"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населението</w:t>
            </w:r>
          </w:p>
          <w:p w:rsidR="0009444E" w:rsidRPr="002A1D44" w:rsidRDefault="0009444E"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w:t>
            </w:r>
            <w:r w:rsidRPr="002A1D44">
              <w:rPr>
                <w:rFonts w:ascii="Times New Roman" w:eastAsia="Times New Roman" w:hAnsi="Times New Roman" w:cs="Times New Roman"/>
                <w:b/>
                <w:lang w:eastAsia="bg-BG"/>
              </w:rPr>
              <w:t>‰</w:t>
            </w:r>
            <w:r w:rsidRPr="002A1D44">
              <w:rPr>
                <w:rFonts w:ascii="Times New Roman" w:eastAsia="Times New Roman" w:hAnsi="Times New Roman" w:cs="Times New Roman"/>
                <w:b/>
                <w:bCs/>
                <w:lang w:eastAsia="bg-BG"/>
              </w:rPr>
              <w:t>)</w:t>
            </w:r>
          </w:p>
        </w:tc>
      </w:tr>
      <w:tr w:rsidR="0009444E" w:rsidRPr="002A1D44" w:rsidTr="00710230">
        <w:trPr>
          <w:trHeight w:val="206"/>
          <w:jc w:val="center"/>
        </w:trPr>
        <w:tc>
          <w:tcPr>
            <w:tcW w:w="3267" w:type="dxa"/>
            <w:tcBorders>
              <w:top w:val="double" w:sz="4" w:space="0" w:color="auto"/>
              <w:left w:val="double" w:sz="4" w:space="0" w:color="auto"/>
              <w:bottom w:val="double" w:sz="4" w:space="0" w:color="auto"/>
              <w:right w:val="single" w:sz="12" w:space="0" w:color="auto"/>
            </w:tcBorders>
            <w:shd w:val="clear" w:color="auto" w:fill="92CDDC" w:themeFill="accent5" w:themeFillTint="99"/>
          </w:tcPr>
          <w:p w:rsidR="0009444E" w:rsidRPr="002A1D44" w:rsidRDefault="0009444E" w:rsidP="002A1D44">
            <w:pPr>
              <w:spacing w:after="0" w:line="240" w:lineRule="auto"/>
              <w:rPr>
                <w:rFonts w:ascii="Times New Roman" w:eastAsia="Times New Roman" w:hAnsi="Times New Roman" w:cs="Times New Roman"/>
                <w:b/>
                <w:bCs/>
                <w:lang w:eastAsia="bg-BG"/>
              </w:rPr>
            </w:pPr>
          </w:p>
        </w:tc>
        <w:tc>
          <w:tcPr>
            <w:tcW w:w="1424" w:type="dxa"/>
            <w:tcBorders>
              <w:top w:val="double" w:sz="4" w:space="0" w:color="auto"/>
              <w:left w:val="single" w:sz="12" w:space="0" w:color="auto"/>
              <w:bottom w:val="double" w:sz="4" w:space="0" w:color="auto"/>
              <w:right w:val="single" w:sz="12" w:space="0" w:color="auto"/>
            </w:tcBorders>
            <w:shd w:val="clear" w:color="auto" w:fill="92CDDC" w:themeFill="accent5" w:themeFillTint="99"/>
          </w:tcPr>
          <w:p w:rsidR="0009444E" w:rsidRPr="002A1D44" w:rsidRDefault="0009444E" w:rsidP="002A1D44">
            <w:pPr>
              <w:spacing w:after="0" w:line="240" w:lineRule="auto"/>
              <w:jc w:val="center"/>
              <w:rPr>
                <w:rFonts w:ascii="Times New Roman" w:eastAsia="Times New Roman" w:hAnsi="Times New Roman" w:cs="Times New Roman"/>
                <w:i/>
                <w:lang w:eastAsia="bg-BG"/>
              </w:rPr>
            </w:pPr>
            <w:r w:rsidRPr="002A1D44">
              <w:rPr>
                <w:rFonts w:ascii="Times New Roman" w:eastAsia="Times New Roman" w:hAnsi="Times New Roman" w:cs="Times New Roman"/>
                <w:i/>
                <w:lang w:eastAsia="bg-BG"/>
              </w:rPr>
              <w:t>2015г.</w:t>
            </w:r>
          </w:p>
        </w:tc>
        <w:tc>
          <w:tcPr>
            <w:tcW w:w="1485" w:type="dxa"/>
            <w:tcBorders>
              <w:top w:val="double" w:sz="4" w:space="0" w:color="auto"/>
              <w:left w:val="single" w:sz="12" w:space="0" w:color="auto"/>
              <w:bottom w:val="double" w:sz="4" w:space="0" w:color="auto"/>
              <w:right w:val="single" w:sz="12" w:space="0" w:color="auto"/>
            </w:tcBorders>
            <w:shd w:val="clear" w:color="auto" w:fill="92CDDC" w:themeFill="accent5" w:themeFillTint="99"/>
          </w:tcPr>
          <w:p w:rsidR="0009444E" w:rsidRPr="002A1D44" w:rsidRDefault="0009444E" w:rsidP="002A1D44">
            <w:pPr>
              <w:spacing w:after="0" w:line="240" w:lineRule="auto"/>
              <w:jc w:val="center"/>
              <w:rPr>
                <w:rFonts w:ascii="Times New Roman" w:eastAsia="Times New Roman" w:hAnsi="Times New Roman" w:cs="Times New Roman"/>
                <w:i/>
                <w:lang w:eastAsia="bg-BG"/>
              </w:rPr>
            </w:pPr>
            <w:r w:rsidRPr="002A1D44">
              <w:rPr>
                <w:rFonts w:ascii="Times New Roman" w:eastAsia="Times New Roman" w:hAnsi="Times New Roman" w:cs="Times New Roman"/>
                <w:i/>
                <w:lang w:eastAsia="bg-BG"/>
              </w:rPr>
              <w:t>2016 г.</w:t>
            </w:r>
          </w:p>
        </w:tc>
        <w:tc>
          <w:tcPr>
            <w:tcW w:w="1316" w:type="dxa"/>
            <w:tcBorders>
              <w:top w:val="double" w:sz="4" w:space="0" w:color="auto"/>
              <w:left w:val="single" w:sz="12" w:space="0" w:color="auto"/>
              <w:bottom w:val="double" w:sz="4" w:space="0" w:color="auto"/>
              <w:right w:val="single" w:sz="12" w:space="0" w:color="auto"/>
            </w:tcBorders>
            <w:shd w:val="clear" w:color="auto" w:fill="92CDDC" w:themeFill="accent5" w:themeFillTint="99"/>
          </w:tcPr>
          <w:p w:rsidR="0009444E" w:rsidRPr="002A1D44" w:rsidRDefault="0009444E" w:rsidP="002A1D44">
            <w:pPr>
              <w:spacing w:after="0" w:line="240" w:lineRule="auto"/>
              <w:jc w:val="center"/>
              <w:rPr>
                <w:rFonts w:ascii="Times New Roman" w:eastAsia="Times New Roman" w:hAnsi="Times New Roman" w:cs="Times New Roman"/>
                <w:i/>
                <w:lang w:eastAsia="bg-BG"/>
              </w:rPr>
            </w:pPr>
            <w:r w:rsidRPr="002A1D44">
              <w:rPr>
                <w:rFonts w:ascii="Times New Roman" w:eastAsia="Times New Roman" w:hAnsi="Times New Roman" w:cs="Times New Roman"/>
                <w:i/>
                <w:lang w:eastAsia="bg-BG"/>
              </w:rPr>
              <w:t>2015 г.</w:t>
            </w:r>
          </w:p>
        </w:tc>
        <w:tc>
          <w:tcPr>
            <w:tcW w:w="1290" w:type="dxa"/>
            <w:tcBorders>
              <w:top w:val="double" w:sz="4" w:space="0" w:color="auto"/>
              <w:left w:val="single" w:sz="12" w:space="0" w:color="auto"/>
              <w:bottom w:val="double" w:sz="4" w:space="0" w:color="auto"/>
              <w:right w:val="double" w:sz="4" w:space="0" w:color="auto"/>
            </w:tcBorders>
            <w:shd w:val="clear" w:color="auto" w:fill="92CDDC" w:themeFill="accent5" w:themeFillTint="99"/>
          </w:tcPr>
          <w:p w:rsidR="0009444E" w:rsidRPr="002A1D44" w:rsidRDefault="0009444E" w:rsidP="002A1D44">
            <w:pPr>
              <w:spacing w:after="0" w:line="240" w:lineRule="auto"/>
              <w:jc w:val="center"/>
              <w:rPr>
                <w:rFonts w:ascii="Times New Roman" w:eastAsia="Times New Roman" w:hAnsi="Times New Roman" w:cs="Times New Roman"/>
                <w:i/>
                <w:lang w:eastAsia="bg-BG"/>
              </w:rPr>
            </w:pPr>
            <w:r w:rsidRPr="002A1D44">
              <w:rPr>
                <w:rFonts w:ascii="Times New Roman" w:eastAsia="Times New Roman" w:hAnsi="Times New Roman" w:cs="Times New Roman"/>
                <w:i/>
                <w:lang w:eastAsia="bg-BG"/>
              </w:rPr>
              <w:t>2016 г.</w:t>
            </w:r>
          </w:p>
        </w:tc>
      </w:tr>
      <w:tr w:rsidR="0009444E" w:rsidRPr="002A1D44" w:rsidTr="00710230">
        <w:trPr>
          <w:trHeight w:val="227"/>
          <w:jc w:val="center"/>
        </w:trPr>
        <w:tc>
          <w:tcPr>
            <w:tcW w:w="3267" w:type="dxa"/>
            <w:tcBorders>
              <w:top w:val="double" w:sz="4" w:space="0" w:color="auto"/>
              <w:left w:val="double" w:sz="4" w:space="0" w:color="auto"/>
              <w:bottom w:val="double" w:sz="4" w:space="0" w:color="auto"/>
              <w:right w:val="single" w:sz="12" w:space="0" w:color="auto"/>
            </w:tcBorders>
            <w:shd w:val="clear" w:color="auto" w:fill="BFBFBF" w:themeFill="background1" w:themeFillShade="BF"/>
          </w:tcPr>
          <w:p w:rsidR="0009444E" w:rsidRPr="002A1D44" w:rsidRDefault="0009444E" w:rsidP="002A1D44">
            <w:pPr>
              <w:spacing w:after="0" w:line="240" w:lineRule="auto"/>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БЪЛГАРИЯ</w:t>
            </w:r>
          </w:p>
        </w:tc>
        <w:tc>
          <w:tcPr>
            <w:tcW w:w="1424" w:type="dxa"/>
            <w:tcBorders>
              <w:top w:val="double" w:sz="4" w:space="0" w:color="auto"/>
              <w:left w:val="single" w:sz="12" w:space="0" w:color="auto"/>
              <w:bottom w:val="double" w:sz="4" w:space="0" w:color="auto"/>
              <w:right w:val="single" w:sz="12" w:space="0" w:color="auto"/>
            </w:tcBorders>
            <w:shd w:val="clear" w:color="auto" w:fill="BFBFBF" w:themeFill="background1" w:themeFillShade="BF"/>
          </w:tcPr>
          <w:p w:rsidR="0009444E" w:rsidRPr="002A1D44" w:rsidRDefault="0009444E" w:rsidP="002A1D44">
            <w:pPr>
              <w:spacing w:after="0" w:line="240" w:lineRule="auto"/>
              <w:jc w:val="right"/>
              <w:rPr>
                <w:rFonts w:ascii="Times New Roman" w:eastAsia="Times New Roman" w:hAnsi="Times New Roman" w:cs="Times New Roman"/>
                <w:b/>
                <w:lang w:eastAsia="bg-BG"/>
              </w:rPr>
            </w:pPr>
            <w:r w:rsidRPr="002A1D44">
              <w:rPr>
                <w:rFonts w:ascii="Times New Roman" w:eastAsia="Times New Roman" w:hAnsi="Times New Roman" w:cs="Times New Roman"/>
                <w:b/>
                <w:lang w:eastAsia="bg-BG"/>
              </w:rPr>
              <w:t>-44 147</w:t>
            </w:r>
          </w:p>
        </w:tc>
        <w:tc>
          <w:tcPr>
            <w:tcW w:w="1485" w:type="dxa"/>
            <w:tcBorders>
              <w:top w:val="double" w:sz="4" w:space="0" w:color="auto"/>
              <w:left w:val="single" w:sz="12" w:space="0" w:color="auto"/>
              <w:bottom w:val="double" w:sz="4" w:space="0" w:color="auto"/>
              <w:right w:val="single" w:sz="12" w:space="0" w:color="auto"/>
            </w:tcBorders>
            <w:shd w:val="clear" w:color="auto" w:fill="BFBFBF" w:themeFill="background1" w:themeFillShade="BF"/>
          </w:tcPr>
          <w:p w:rsidR="0009444E" w:rsidRPr="002A1D44" w:rsidRDefault="0009444E" w:rsidP="002A1D44">
            <w:pPr>
              <w:spacing w:after="0" w:line="240" w:lineRule="auto"/>
              <w:jc w:val="right"/>
              <w:rPr>
                <w:rFonts w:ascii="Times New Roman" w:eastAsia="Times New Roman" w:hAnsi="Times New Roman" w:cs="Times New Roman"/>
                <w:b/>
                <w:lang w:eastAsia="bg-BG"/>
              </w:rPr>
            </w:pPr>
            <w:r w:rsidRPr="002A1D44">
              <w:rPr>
                <w:rFonts w:ascii="Times New Roman" w:eastAsia="Times New Roman" w:hAnsi="Times New Roman" w:cs="Times New Roman"/>
                <w:b/>
                <w:lang w:eastAsia="bg-BG"/>
              </w:rPr>
              <w:t>-44 147</w:t>
            </w:r>
          </w:p>
        </w:tc>
        <w:tc>
          <w:tcPr>
            <w:tcW w:w="1316" w:type="dxa"/>
            <w:tcBorders>
              <w:top w:val="double" w:sz="4" w:space="0" w:color="auto"/>
              <w:left w:val="single" w:sz="12" w:space="0" w:color="auto"/>
              <w:bottom w:val="double" w:sz="4" w:space="0" w:color="auto"/>
              <w:right w:val="single" w:sz="12" w:space="0" w:color="auto"/>
            </w:tcBorders>
            <w:shd w:val="clear" w:color="auto" w:fill="BFBFBF" w:themeFill="background1" w:themeFillShade="BF"/>
          </w:tcPr>
          <w:p w:rsidR="0009444E" w:rsidRPr="002A1D44" w:rsidRDefault="0009444E" w:rsidP="002A1D44">
            <w:pPr>
              <w:spacing w:after="0" w:line="240" w:lineRule="auto"/>
              <w:jc w:val="right"/>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-6,2</w:t>
            </w:r>
          </w:p>
        </w:tc>
        <w:tc>
          <w:tcPr>
            <w:tcW w:w="1290" w:type="dxa"/>
            <w:tcBorders>
              <w:top w:val="double" w:sz="4" w:space="0" w:color="auto"/>
              <w:left w:val="single" w:sz="12" w:space="0" w:color="auto"/>
              <w:bottom w:val="double" w:sz="4" w:space="0" w:color="auto"/>
              <w:right w:val="double" w:sz="4" w:space="0" w:color="auto"/>
            </w:tcBorders>
            <w:shd w:val="clear" w:color="auto" w:fill="BFBFBF" w:themeFill="background1" w:themeFillShade="BF"/>
          </w:tcPr>
          <w:p w:rsidR="0009444E" w:rsidRPr="002A1D44" w:rsidRDefault="0009444E" w:rsidP="002A1D44">
            <w:pPr>
              <w:spacing w:after="0" w:line="240" w:lineRule="auto"/>
              <w:jc w:val="right"/>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-6,0</w:t>
            </w:r>
          </w:p>
        </w:tc>
      </w:tr>
      <w:tr w:rsidR="0009444E" w:rsidRPr="002A1D44" w:rsidTr="00710230">
        <w:trPr>
          <w:trHeight w:val="227"/>
          <w:jc w:val="center"/>
        </w:trPr>
        <w:tc>
          <w:tcPr>
            <w:tcW w:w="3267" w:type="dxa"/>
            <w:tcBorders>
              <w:top w:val="double" w:sz="4" w:space="0" w:color="auto"/>
              <w:left w:val="double" w:sz="4" w:space="0" w:color="auto"/>
              <w:right w:val="single" w:sz="12" w:space="0" w:color="auto"/>
            </w:tcBorders>
            <w:shd w:val="clear" w:color="auto" w:fill="FFFFFF"/>
          </w:tcPr>
          <w:p w:rsidR="0009444E" w:rsidRPr="002A1D44" w:rsidRDefault="0009444E"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Северозападен район</w:t>
            </w:r>
          </w:p>
        </w:tc>
        <w:tc>
          <w:tcPr>
            <w:tcW w:w="1424" w:type="dxa"/>
            <w:tcBorders>
              <w:top w:val="double" w:sz="4" w:space="0" w:color="auto"/>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-9 328</w:t>
            </w:r>
          </w:p>
        </w:tc>
        <w:tc>
          <w:tcPr>
            <w:tcW w:w="1485" w:type="dxa"/>
            <w:tcBorders>
              <w:top w:val="double" w:sz="4" w:space="0" w:color="auto"/>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-9 054</w:t>
            </w:r>
          </w:p>
        </w:tc>
        <w:tc>
          <w:tcPr>
            <w:tcW w:w="1316" w:type="dxa"/>
            <w:tcBorders>
              <w:top w:val="double" w:sz="4" w:space="0" w:color="auto"/>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-11,8</w:t>
            </w:r>
          </w:p>
        </w:tc>
        <w:tc>
          <w:tcPr>
            <w:tcW w:w="1290" w:type="dxa"/>
            <w:tcBorders>
              <w:top w:val="double" w:sz="4" w:space="0" w:color="auto"/>
              <w:left w:val="single" w:sz="12"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-11,6</w:t>
            </w:r>
          </w:p>
        </w:tc>
      </w:tr>
      <w:tr w:rsidR="0009444E" w:rsidRPr="002A1D44" w:rsidTr="00710230">
        <w:trPr>
          <w:trHeight w:val="227"/>
          <w:jc w:val="center"/>
        </w:trPr>
        <w:tc>
          <w:tcPr>
            <w:tcW w:w="3267" w:type="dxa"/>
            <w:tcBorders>
              <w:left w:val="double" w:sz="4" w:space="0" w:color="auto"/>
              <w:right w:val="single" w:sz="12" w:space="0" w:color="auto"/>
            </w:tcBorders>
            <w:shd w:val="clear" w:color="auto" w:fill="FFFFFF"/>
          </w:tcPr>
          <w:p w:rsidR="0009444E" w:rsidRPr="002A1D44" w:rsidRDefault="0009444E"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Северен централен район</w:t>
            </w:r>
          </w:p>
        </w:tc>
        <w:tc>
          <w:tcPr>
            <w:tcW w:w="1424"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-7 416</w:t>
            </w:r>
          </w:p>
        </w:tc>
        <w:tc>
          <w:tcPr>
            <w:tcW w:w="1485"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-7 082</w:t>
            </w:r>
          </w:p>
        </w:tc>
        <w:tc>
          <w:tcPr>
            <w:tcW w:w="1316"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-9,0</w:t>
            </w:r>
          </w:p>
        </w:tc>
        <w:tc>
          <w:tcPr>
            <w:tcW w:w="1290" w:type="dxa"/>
            <w:tcBorders>
              <w:left w:val="single" w:sz="12"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-8,7</w:t>
            </w:r>
          </w:p>
        </w:tc>
      </w:tr>
      <w:tr w:rsidR="0009444E" w:rsidRPr="002A1D44" w:rsidTr="00710230">
        <w:trPr>
          <w:trHeight w:val="227"/>
          <w:jc w:val="center"/>
        </w:trPr>
        <w:tc>
          <w:tcPr>
            <w:tcW w:w="3267" w:type="dxa"/>
            <w:tcBorders>
              <w:left w:val="double" w:sz="4" w:space="0" w:color="auto"/>
              <w:right w:val="single" w:sz="12" w:space="0" w:color="auto"/>
            </w:tcBorders>
            <w:shd w:val="clear" w:color="auto" w:fill="FFFFFF"/>
          </w:tcPr>
          <w:p w:rsidR="0009444E" w:rsidRPr="002A1D44" w:rsidRDefault="0009444E"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Североизточен район</w:t>
            </w:r>
          </w:p>
        </w:tc>
        <w:tc>
          <w:tcPr>
            <w:tcW w:w="1424"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-5137</w:t>
            </w:r>
          </w:p>
        </w:tc>
        <w:tc>
          <w:tcPr>
            <w:tcW w:w="1485"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-4 766</w:t>
            </w:r>
          </w:p>
        </w:tc>
        <w:tc>
          <w:tcPr>
            <w:tcW w:w="1316"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-5,5</w:t>
            </w:r>
          </w:p>
        </w:tc>
        <w:tc>
          <w:tcPr>
            <w:tcW w:w="1290" w:type="dxa"/>
            <w:tcBorders>
              <w:left w:val="single" w:sz="12"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-5,0</w:t>
            </w:r>
          </w:p>
        </w:tc>
      </w:tr>
      <w:tr w:rsidR="0009444E" w:rsidRPr="002A1D44" w:rsidTr="00710230">
        <w:trPr>
          <w:trHeight w:val="227"/>
          <w:jc w:val="center"/>
        </w:trPr>
        <w:tc>
          <w:tcPr>
            <w:tcW w:w="3267" w:type="dxa"/>
            <w:tcBorders>
              <w:left w:val="double" w:sz="4" w:space="0" w:color="auto"/>
              <w:right w:val="single" w:sz="12" w:space="0" w:color="auto"/>
            </w:tcBorders>
            <w:shd w:val="clear" w:color="auto" w:fill="FFFFFF"/>
          </w:tcPr>
          <w:p w:rsidR="0009444E" w:rsidRPr="002A1D44" w:rsidRDefault="0009444E"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Югоизточен район</w:t>
            </w:r>
          </w:p>
        </w:tc>
        <w:tc>
          <w:tcPr>
            <w:tcW w:w="1424"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-5 347</w:t>
            </w:r>
          </w:p>
        </w:tc>
        <w:tc>
          <w:tcPr>
            <w:tcW w:w="1485"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-5 077</w:t>
            </w:r>
          </w:p>
        </w:tc>
        <w:tc>
          <w:tcPr>
            <w:tcW w:w="1316"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-5,1</w:t>
            </w:r>
          </w:p>
        </w:tc>
        <w:tc>
          <w:tcPr>
            <w:tcW w:w="1290" w:type="dxa"/>
            <w:tcBorders>
              <w:left w:val="single" w:sz="12"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-4,8</w:t>
            </w:r>
          </w:p>
        </w:tc>
      </w:tr>
      <w:tr w:rsidR="0009444E" w:rsidRPr="002A1D44" w:rsidTr="00710230">
        <w:trPr>
          <w:trHeight w:val="227"/>
          <w:jc w:val="center"/>
        </w:trPr>
        <w:tc>
          <w:tcPr>
            <w:tcW w:w="3267" w:type="dxa"/>
            <w:tcBorders>
              <w:left w:val="double" w:sz="4" w:space="0" w:color="auto"/>
              <w:bottom w:val="single" w:sz="12" w:space="0" w:color="auto"/>
              <w:right w:val="single" w:sz="12" w:space="0" w:color="auto"/>
            </w:tcBorders>
            <w:shd w:val="clear" w:color="auto" w:fill="FFFFFF"/>
          </w:tcPr>
          <w:p w:rsidR="0009444E" w:rsidRPr="002A1D44" w:rsidRDefault="0009444E"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Южен централен район</w:t>
            </w:r>
          </w:p>
        </w:tc>
        <w:tc>
          <w:tcPr>
            <w:tcW w:w="1424" w:type="dxa"/>
            <w:tcBorders>
              <w:left w:val="single" w:sz="12" w:space="0" w:color="auto"/>
              <w:bottom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-8 202</w:t>
            </w:r>
          </w:p>
        </w:tc>
        <w:tc>
          <w:tcPr>
            <w:tcW w:w="1485" w:type="dxa"/>
            <w:tcBorders>
              <w:left w:val="single" w:sz="12" w:space="0" w:color="auto"/>
              <w:bottom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-8 186</w:t>
            </w:r>
          </w:p>
        </w:tc>
        <w:tc>
          <w:tcPr>
            <w:tcW w:w="1316" w:type="dxa"/>
            <w:tcBorders>
              <w:left w:val="single" w:sz="12" w:space="0" w:color="auto"/>
              <w:bottom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-5,7</w:t>
            </w:r>
          </w:p>
        </w:tc>
        <w:tc>
          <w:tcPr>
            <w:tcW w:w="1290" w:type="dxa"/>
            <w:tcBorders>
              <w:left w:val="single" w:sz="12" w:space="0" w:color="auto"/>
              <w:bottom w:val="single" w:sz="12"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-5,7</w:t>
            </w:r>
          </w:p>
        </w:tc>
      </w:tr>
      <w:tr w:rsidR="0009444E" w:rsidRPr="002A1D44" w:rsidTr="00710230">
        <w:trPr>
          <w:trHeight w:val="227"/>
          <w:jc w:val="center"/>
        </w:trPr>
        <w:tc>
          <w:tcPr>
            <w:tcW w:w="3267" w:type="dxa"/>
            <w:tcBorders>
              <w:top w:val="single" w:sz="12" w:space="0" w:color="auto"/>
              <w:left w:val="double" w:sz="4" w:space="0" w:color="auto"/>
              <w:bottom w:val="single" w:sz="12" w:space="0" w:color="auto"/>
              <w:right w:val="single" w:sz="12" w:space="0" w:color="auto"/>
            </w:tcBorders>
            <w:shd w:val="clear" w:color="auto" w:fill="92CDDC" w:themeFill="accent5" w:themeFillTint="99"/>
          </w:tcPr>
          <w:p w:rsidR="0009444E" w:rsidRPr="002A1D44" w:rsidRDefault="0009444E" w:rsidP="002A1D44">
            <w:pPr>
              <w:spacing w:after="0" w:line="240" w:lineRule="auto"/>
              <w:rPr>
                <w:rFonts w:ascii="Times New Roman" w:eastAsia="Times New Roman" w:hAnsi="Times New Roman" w:cs="Times New Roman"/>
                <w:b/>
                <w:bCs/>
                <w:i/>
                <w:lang w:eastAsia="bg-BG"/>
              </w:rPr>
            </w:pPr>
            <w:r w:rsidRPr="002A1D44">
              <w:rPr>
                <w:rFonts w:ascii="Times New Roman" w:eastAsia="Times New Roman" w:hAnsi="Times New Roman" w:cs="Times New Roman"/>
                <w:b/>
                <w:bCs/>
                <w:i/>
                <w:lang w:eastAsia="bg-BG"/>
              </w:rPr>
              <w:t>Югозападен район</w:t>
            </w:r>
          </w:p>
        </w:tc>
        <w:tc>
          <w:tcPr>
            <w:tcW w:w="1424"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09444E" w:rsidRPr="002A1D44" w:rsidRDefault="0009444E" w:rsidP="002A1D44">
            <w:pPr>
              <w:spacing w:after="0" w:line="240" w:lineRule="auto"/>
              <w:jc w:val="right"/>
              <w:rPr>
                <w:rFonts w:ascii="Times New Roman" w:eastAsia="Times New Roman" w:hAnsi="Times New Roman" w:cs="Times New Roman"/>
                <w:b/>
                <w:lang w:eastAsia="bg-BG"/>
              </w:rPr>
            </w:pPr>
            <w:r w:rsidRPr="002A1D44">
              <w:rPr>
                <w:rFonts w:ascii="Times New Roman" w:eastAsia="Times New Roman" w:hAnsi="Times New Roman" w:cs="Times New Roman"/>
                <w:b/>
                <w:lang w:eastAsia="bg-BG"/>
              </w:rPr>
              <w:t>-8 737</w:t>
            </w:r>
          </w:p>
        </w:tc>
        <w:tc>
          <w:tcPr>
            <w:tcW w:w="1485"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09444E" w:rsidRPr="002A1D44" w:rsidRDefault="0009444E" w:rsidP="002A1D44">
            <w:pPr>
              <w:spacing w:after="0" w:line="240" w:lineRule="auto"/>
              <w:jc w:val="right"/>
              <w:rPr>
                <w:rFonts w:ascii="Times New Roman" w:eastAsia="Times New Roman" w:hAnsi="Times New Roman" w:cs="Times New Roman"/>
                <w:b/>
                <w:lang w:eastAsia="bg-BG"/>
              </w:rPr>
            </w:pPr>
            <w:r w:rsidRPr="002A1D44">
              <w:rPr>
                <w:rFonts w:ascii="Times New Roman" w:eastAsia="Times New Roman" w:hAnsi="Times New Roman" w:cs="Times New Roman"/>
                <w:b/>
                <w:lang w:eastAsia="bg-BG"/>
              </w:rPr>
              <w:t>-8 431</w:t>
            </w:r>
          </w:p>
        </w:tc>
        <w:tc>
          <w:tcPr>
            <w:tcW w:w="1316"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09444E" w:rsidRPr="002A1D44" w:rsidRDefault="0009444E" w:rsidP="002A1D44">
            <w:pPr>
              <w:spacing w:after="0" w:line="240" w:lineRule="auto"/>
              <w:jc w:val="right"/>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-4,1</w:t>
            </w:r>
          </w:p>
        </w:tc>
        <w:tc>
          <w:tcPr>
            <w:tcW w:w="1290" w:type="dxa"/>
            <w:tcBorders>
              <w:top w:val="single" w:sz="12" w:space="0" w:color="auto"/>
              <w:left w:val="single" w:sz="12" w:space="0" w:color="auto"/>
              <w:bottom w:val="single" w:sz="12" w:space="0" w:color="auto"/>
              <w:right w:val="double" w:sz="4" w:space="0" w:color="auto"/>
            </w:tcBorders>
            <w:shd w:val="clear" w:color="auto" w:fill="92CDDC" w:themeFill="accent5" w:themeFillTint="99"/>
          </w:tcPr>
          <w:p w:rsidR="0009444E" w:rsidRPr="002A1D44" w:rsidRDefault="0009444E" w:rsidP="002A1D44">
            <w:pPr>
              <w:spacing w:after="0" w:line="240" w:lineRule="auto"/>
              <w:jc w:val="right"/>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-4,0</w:t>
            </w:r>
          </w:p>
        </w:tc>
      </w:tr>
      <w:tr w:rsidR="0009444E" w:rsidRPr="002A1D44" w:rsidTr="00710230">
        <w:trPr>
          <w:trHeight w:val="301"/>
          <w:jc w:val="center"/>
        </w:trPr>
        <w:tc>
          <w:tcPr>
            <w:tcW w:w="3267" w:type="dxa"/>
            <w:tcBorders>
              <w:top w:val="single" w:sz="12" w:space="0" w:color="auto"/>
              <w:left w:val="double" w:sz="4" w:space="0" w:color="auto"/>
              <w:right w:val="single" w:sz="12" w:space="0" w:color="auto"/>
            </w:tcBorders>
            <w:shd w:val="clear" w:color="auto" w:fill="FFFFFF"/>
          </w:tcPr>
          <w:p w:rsidR="0009444E" w:rsidRPr="002A1D44" w:rsidRDefault="0009444E" w:rsidP="002A1D44">
            <w:pPr>
              <w:spacing w:after="0" w:line="240" w:lineRule="auto"/>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Благоевград</w:t>
            </w:r>
          </w:p>
        </w:tc>
        <w:tc>
          <w:tcPr>
            <w:tcW w:w="1424" w:type="dxa"/>
            <w:tcBorders>
              <w:top w:val="single" w:sz="12" w:space="0" w:color="auto"/>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-1 082</w:t>
            </w:r>
          </w:p>
        </w:tc>
        <w:tc>
          <w:tcPr>
            <w:tcW w:w="1485" w:type="dxa"/>
            <w:tcBorders>
              <w:top w:val="single" w:sz="12" w:space="0" w:color="auto"/>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-1 101</w:t>
            </w:r>
          </w:p>
        </w:tc>
        <w:tc>
          <w:tcPr>
            <w:tcW w:w="1316" w:type="dxa"/>
            <w:tcBorders>
              <w:top w:val="single" w:sz="12" w:space="0" w:color="auto"/>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-3,5</w:t>
            </w:r>
          </w:p>
        </w:tc>
        <w:tc>
          <w:tcPr>
            <w:tcW w:w="1290" w:type="dxa"/>
            <w:tcBorders>
              <w:top w:val="single" w:sz="12" w:space="0" w:color="auto"/>
              <w:left w:val="single" w:sz="12"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-3,5</w:t>
            </w:r>
          </w:p>
        </w:tc>
      </w:tr>
      <w:tr w:rsidR="0009444E" w:rsidRPr="002A1D44" w:rsidTr="00710230">
        <w:trPr>
          <w:trHeight w:val="227"/>
          <w:jc w:val="center"/>
        </w:trPr>
        <w:tc>
          <w:tcPr>
            <w:tcW w:w="3267" w:type="dxa"/>
            <w:tcBorders>
              <w:left w:val="double" w:sz="4" w:space="0" w:color="auto"/>
              <w:right w:val="single" w:sz="12" w:space="0" w:color="auto"/>
            </w:tcBorders>
            <w:shd w:val="clear" w:color="auto" w:fill="FFFFFF"/>
          </w:tcPr>
          <w:p w:rsidR="0009444E" w:rsidRPr="002A1D44" w:rsidRDefault="0009444E" w:rsidP="002A1D44">
            <w:pPr>
              <w:spacing w:after="0" w:line="240" w:lineRule="auto"/>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Кюстендил</w:t>
            </w:r>
          </w:p>
        </w:tc>
        <w:tc>
          <w:tcPr>
            <w:tcW w:w="1424"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-1 547</w:t>
            </w:r>
          </w:p>
        </w:tc>
        <w:tc>
          <w:tcPr>
            <w:tcW w:w="1485"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-1 626</w:t>
            </w:r>
          </w:p>
        </w:tc>
        <w:tc>
          <w:tcPr>
            <w:tcW w:w="1316"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-12,2</w:t>
            </w:r>
          </w:p>
        </w:tc>
        <w:tc>
          <w:tcPr>
            <w:tcW w:w="1290" w:type="dxa"/>
            <w:tcBorders>
              <w:left w:val="single" w:sz="12"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-13,0</w:t>
            </w:r>
          </w:p>
        </w:tc>
      </w:tr>
      <w:tr w:rsidR="0009444E" w:rsidRPr="002A1D44" w:rsidTr="00710230">
        <w:trPr>
          <w:trHeight w:val="227"/>
          <w:jc w:val="center"/>
        </w:trPr>
        <w:tc>
          <w:tcPr>
            <w:tcW w:w="3267" w:type="dxa"/>
            <w:tcBorders>
              <w:left w:val="double" w:sz="4" w:space="0" w:color="auto"/>
              <w:right w:val="single" w:sz="12" w:space="0" w:color="auto"/>
            </w:tcBorders>
            <w:shd w:val="clear" w:color="auto" w:fill="FFFFFF"/>
          </w:tcPr>
          <w:p w:rsidR="0009444E" w:rsidRPr="002A1D44" w:rsidRDefault="0009444E" w:rsidP="002A1D44">
            <w:pPr>
              <w:spacing w:after="0" w:line="240" w:lineRule="auto"/>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Перник</w:t>
            </w:r>
          </w:p>
        </w:tc>
        <w:tc>
          <w:tcPr>
            <w:tcW w:w="1424"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-1 575</w:t>
            </w:r>
          </w:p>
        </w:tc>
        <w:tc>
          <w:tcPr>
            <w:tcW w:w="1485"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-1 445</w:t>
            </w:r>
          </w:p>
        </w:tc>
        <w:tc>
          <w:tcPr>
            <w:tcW w:w="1316"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-12,4</w:t>
            </w:r>
          </w:p>
        </w:tc>
        <w:tc>
          <w:tcPr>
            <w:tcW w:w="1290" w:type="dxa"/>
            <w:tcBorders>
              <w:left w:val="single" w:sz="12"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-11,6</w:t>
            </w:r>
          </w:p>
        </w:tc>
      </w:tr>
      <w:tr w:rsidR="0009444E" w:rsidRPr="002A1D44" w:rsidTr="00710230">
        <w:trPr>
          <w:trHeight w:val="227"/>
          <w:jc w:val="center"/>
        </w:trPr>
        <w:tc>
          <w:tcPr>
            <w:tcW w:w="3267" w:type="dxa"/>
            <w:tcBorders>
              <w:left w:val="double" w:sz="4" w:space="0" w:color="auto"/>
              <w:right w:val="single" w:sz="12" w:space="0" w:color="auto"/>
            </w:tcBorders>
            <w:shd w:val="clear" w:color="auto" w:fill="FFFFFF"/>
          </w:tcPr>
          <w:p w:rsidR="0009444E" w:rsidRPr="002A1D44" w:rsidRDefault="00D04903" w:rsidP="002A1D44">
            <w:pPr>
              <w:spacing w:after="0" w:line="240" w:lineRule="auto"/>
              <w:rPr>
                <w:rFonts w:ascii="Times New Roman" w:eastAsia="Times New Roman" w:hAnsi="Times New Roman" w:cs="Times New Roman"/>
                <w:b/>
                <w:bCs/>
                <w:lang w:eastAsia="bg-BG"/>
              </w:rPr>
            </w:pPr>
            <w:r>
              <w:rPr>
                <w:rFonts w:ascii="Times New Roman" w:eastAsia="Times New Roman" w:hAnsi="Times New Roman" w:cs="Times New Roman"/>
                <w:bCs/>
                <w:lang w:eastAsia="bg-BG"/>
              </w:rPr>
              <w:t>Софийска</w:t>
            </w:r>
          </w:p>
        </w:tc>
        <w:tc>
          <w:tcPr>
            <w:tcW w:w="1424"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-2 299</w:t>
            </w:r>
          </w:p>
        </w:tc>
        <w:tc>
          <w:tcPr>
            <w:tcW w:w="1485"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-2 225</w:t>
            </w:r>
          </w:p>
        </w:tc>
        <w:tc>
          <w:tcPr>
            <w:tcW w:w="1316" w:type="dxa"/>
            <w:tcBorders>
              <w:left w:val="single" w:sz="12"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-9,7</w:t>
            </w:r>
          </w:p>
        </w:tc>
        <w:tc>
          <w:tcPr>
            <w:tcW w:w="1290" w:type="dxa"/>
            <w:tcBorders>
              <w:left w:val="single" w:sz="12"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-9,4</w:t>
            </w:r>
          </w:p>
        </w:tc>
      </w:tr>
      <w:tr w:rsidR="0009444E" w:rsidRPr="002A1D44" w:rsidTr="00710230">
        <w:trPr>
          <w:trHeight w:val="227"/>
          <w:jc w:val="center"/>
        </w:trPr>
        <w:tc>
          <w:tcPr>
            <w:tcW w:w="3267" w:type="dxa"/>
            <w:tcBorders>
              <w:left w:val="double" w:sz="4" w:space="0" w:color="auto"/>
              <w:bottom w:val="double" w:sz="4" w:space="0" w:color="auto"/>
              <w:right w:val="single" w:sz="12" w:space="0" w:color="auto"/>
            </w:tcBorders>
            <w:shd w:val="clear" w:color="auto" w:fill="FFFFFF"/>
          </w:tcPr>
          <w:p w:rsidR="0009444E" w:rsidRPr="002A1D44" w:rsidRDefault="0009444E" w:rsidP="002A1D44">
            <w:pPr>
              <w:spacing w:after="0" w:line="240" w:lineRule="auto"/>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София (столица)</w:t>
            </w:r>
          </w:p>
        </w:tc>
        <w:tc>
          <w:tcPr>
            <w:tcW w:w="1424" w:type="dxa"/>
            <w:tcBorders>
              <w:left w:val="single" w:sz="12" w:space="0" w:color="auto"/>
              <w:bottom w:val="double" w:sz="4"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-2 234</w:t>
            </w:r>
          </w:p>
        </w:tc>
        <w:tc>
          <w:tcPr>
            <w:tcW w:w="1485" w:type="dxa"/>
            <w:tcBorders>
              <w:left w:val="single" w:sz="12" w:space="0" w:color="auto"/>
              <w:bottom w:val="double" w:sz="4"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-2 034</w:t>
            </w:r>
          </w:p>
        </w:tc>
        <w:tc>
          <w:tcPr>
            <w:tcW w:w="1316" w:type="dxa"/>
            <w:tcBorders>
              <w:left w:val="single" w:sz="12" w:space="0" w:color="auto"/>
              <w:bottom w:val="double" w:sz="4" w:space="0" w:color="auto"/>
              <w:right w:val="single" w:sz="12"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-1,7</w:t>
            </w:r>
          </w:p>
        </w:tc>
        <w:tc>
          <w:tcPr>
            <w:tcW w:w="1290" w:type="dxa"/>
            <w:tcBorders>
              <w:left w:val="single" w:sz="12" w:space="0" w:color="auto"/>
              <w:bottom w:val="double" w:sz="4" w:space="0" w:color="auto"/>
              <w:right w:val="double" w:sz="4" w:space="0" w:color="auto"/>
            </w:tcBorders>
            <w:shd w:val="clear" w:color="auto" w:fill="FFFFFF"/>
          </w:tcPr>
          <w:p w:rsidR="0009444E" w:rsidRPr="002A1D44" w:rsidRDefault="0009444E" w:rsidP="002A1D44">
            <w:pPr>
              <w:spacing w:after="0" w:line="240" w:lineRule="auto"/>
              <w:jc w:val="right"/>
              <w:rPr>
                <w:rFonts w:ascii="Times New Roman" w:hAnsi="Times New Roman" w:cs="Times New Roman"/>
              </w:rPr>
            </w:pPr>
            <w:r w:rsidRPr="002A1D44">
              <w:rPr>
                <w:rFonts w:ascii="Times New Roman" w:hAnsi="Times New Roman" w:cs="Times New Roman"/>
              </w:rPr>
              <w:t>-1,5</w:t>
            </w:r>
          </w:p>
        </w:tc>
      </w:tr>
    </w:tbl>
    <w:p w:rsidR="0009444E" w:rsidRPr="002A1D44" w:rsidRDefault="0009444E" w:rsidP="002A1D44">
      <w:pPr>
        <w:tabs>
          <w:tab w:val="left" w:pos="1065"/>
        </w:tabs>
        <w:spacing w:after="0" w:line="240" w:lineRule="auto"/>
        <w:jc w:val="center"/>
        <w:rPr>
          <w:rFonts w:ascii="Times New Roman" w:eastAsia="Times New Roman" w:hAnsi="Times New Roman" w:cs="Times New Roman"/>
          <w:i/>
          <w:lang w:eastAsia="bg-BG"/>
        </w:rPr>
      </w:pPr>
      <w:r w:rsidRPr="002A1D44">
        <w:rPr>
          <w:rFonts w:ascii="Times New Roman" w:eastAsia="Times New Roman" w:hAnsi="Times New Roman" w:cs="Times New Roman"/>
          <w:i/>
          <w:lang w:eastAsia="bg-BG"/>
        </w:rPr>
        <w:t>Източник: Национален статистически институт</w:t>
      </w:r>
    </w:p>
    <w:p w:rsidR="0009444E" w:rsidRPr="0080238B" w:rsidRDefault="0009444E" w:rsidP="00096149">
      <w:pPr>
        <w:spacing w:after="0" w:line="360" w:lineRule="auto"/>
        <w:ind w:firstLine="708"/>
        <w:jc w:val="both"/>
        <w:rPr>
          <w:rFonts w:ascii="Times New Roman" w:eastAsia="Times New Roman" w:hAnsi="Times New Roman" w:cs="Times New Roman"/>
          <w:bCs/>
          <w:sz w:val="24"/>
          <w:szCs w:val="24"/>
          <w:lang w:eastAsia="bg-BG"/>
        </w:rPr>
      </w:pPr>
    </w:p>
    <w:p w:rsidR="00096149" w:rsidRPr="0080238B" w:rsidRDefault="00096149" w:rsidP="00096149">
      <w:pPr>
        <w:spacing w:after="0" w:line="360" w:lineRule="auto"/>
        <w:ind w:firstLine="708"/>
        <w:jc w:val="both"/>
        <w:rPr>
          <w:rFonts w:ascii="Times New Roman" w:eastAsia="Times New Roman" w:hAnsi="Times New Roman" w:cs="Times New Roman"/>
          <w:bCs/>
          <w:sz w:val="24"/>
          <w:szCs w:val="24"/>
          <w:lang w:eastAsia="bg-BG"/>
        </w:rPr>
      </w:pPr>
      <w:r w:rsidRPr="0080238B">
        <w:rPr>
          <w:rFonts w:ascii="Times New Roman" w:eastAsia="Times New Roman" w:hAnsi="Times New Roman" w:cs="Times New Roman"/>
          <w:bCs/>
          <w:sz w:val="24"/>
          <w:szCs w:val="24"/>
          <w:lang w:eastAsia="bg-BG"/>
        </w:rPr>
        <w:t>При показателя</w:t>
      </w:r>
      <w:r w:rsidRPr="0080238B">
        <w:rPr>
          <w:rFonts w:ascii="Times New Roman" w:eastAsia="Times New Roman" w:hAnsi="Times New Roman" w:cs="Times New Roman"/>
          <w:b/>
          <w:bCs/>
          <w:i/>
          <w:sz w:val="24"/>
          <w:szCs w:val="24"/>
          <w:lang w:eastAsia="bg-BG"/>
        </w:rPr>
        <w:t xml:space="preserve"> </w:t>
      </w:r>
      <w:r w:rsidRPr="003B190E">
        <w:rPr>
          <w:rFonts w:ascii="Times New Roman" w:eastAsia="Times New Roman" w:hAnsi="Times New Roman" w:cs="Times New Roman"/>
          <w:b/>
          <w:bCs/>
          <w:sz w:val="24"/>
          <w:szCs w:val="24"/>
          <w:lang w:eastAsia="bg-BG"/>
        </w:rPr>
        <w:t>коефициент на заетост на населението на 15 и повече навършени години</w:t>
      </w:r>
      <w:r w:rsidRPr="0080238B">
        <w:rPr>
          <w:rFonts w:ascii="Times New Roman" w:eastAsia="Times New Roman" w:hAnsi="Times New Roman" w:cs="Times New Roman"/>
          <w:bCs/>
          <w:sz w:val="24"/>
          <w:szCs w:val="24"/>
          <w:lang w:eastAsia="bg-BG"/>
        </w:rPr>
        <w:t xml:space="preserve"> в Югозападния район продължава тенденцията на нарастване, характерна за последните 3 години. През 2016 г. коефициентът се увеличава минимално с 0,4% на годишна база спрямо 2015 г. Въпреки че стойността му за 2016 г. (54,9%) остава по-висока от средната за страната (49,3%), нарастването в ЮЗР е по-слабо в сравнение с това в ЮИР (1,2%). На областно ниво, се наблюдават различни тенденции – увеличение на коефициента в област Кюстендил – с 3,1% и в област София (столица) – с 0,5%, намаление в областите Софийска – с 1,6% и Перник – с 0,5%, и запазване на стойностите на показателя в област Благоевград.</w:t>
      </w:r>
    </w:p>
    <w:p w:rsidR="00096149" w:rsidRPr="0080238B" w:rsidRDefault="00096149" w:rsidP="00096149">
      <w:pPr>
        <w:spacing w:after="0" w:line="360" w:lineRule="auto"/>
        <w:jc w:val="both"/>
        <w:rPr>
          <w:rFonts w:ascii="Times New Roman" w:eastAsia="Times New Roman" w:hAnsi="Times New Roman" w:cs="Times New Roman"/>
          <w:sz w:val="24"/>
          <w:szCs w:val="24"/>
          <w:lang w:eastAsia="bg-BG"/>
        </w:rPr>
      </w:pPr>
    </w:p>
    <w:p w:rsidR="00096149" w:rsidRPr="0080238B" w:rsidRDefault="00096149" w:rsidP="007473EE">
      <w:pPr>
        <w:spacing w:after="0" w:line="360" w:lineRule="auto"/>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b/>
          <w:sz w:val="24"/>
          <w:szCs w:val="24"/>
          <w:lang w:eastAsia="bg-BG"/>
        </w:rPr>
        <w:t>Таблица 4.</w:t>
      </w:r>
      <w:r w:rsidRPr="0080238B">
        <w:rPr>
          <w:rFonts w:ascii="Times New Roman" w:eastAsia="Times New Roman" w:hAnsi="Times New Roman" w:cs="Times New Roman"/>
          <w:i/>
          <w:sz w:val="24"/>
          <w:szCs w:val="24"/>
          <w:lang w:eastAsia="bg-BG"/>
        </w:rPr>
        <w:t xml:space="preserve">  Коефициент на заетост и коефициент на безработица на населението на 15 и повече навършени години за периода 2015-2016 г. (в %)</w:t>
      </w:r>
    </w:p>
    <w:tbl>
      <w:tblPr>
        <w:tblW w:w="8581" w:type="dxa"/>
        <w:jc w:val="center"/>
        <w:tblInd w:w="-1733" w:type="dxa"/>
        <w:tblLook w:val="0000" w:firstRow="0" w:lastRow="0" w:firstColumn="0" w:lastColumn="0" w:noHBand="0" w:noVBand="0"/>
      </w:tblPr>
      <w:tblGrid>
        <w:gridCol w:w="3866"/>
        <w:gridCol w:w="1134"/>
        <w:gridCol w:w="1134"/>
        <w:gridCol w:w="1276"/>
        <w:gridCol w:w="1171"/>
      </w:tblGrid>
      <w:tr w:rsidR="00096149" w:rsidRPr="002A1D44" w:rsidTr="00001E43">
        <w:trPr>
          <w:trHeight w:val="749"/>
          <w:jc w:val="center"/>
        </w:trPr>
        <w:tc>
          <w:tcPr>
            <w:tcW w:w="3866" w:type="dxa"/>
            <w:vMerge w:val="restart"/>
            <w:tcBorders>
              <w:top w:val="double" w:sz="4" w:space="0" w:color="auto"/>
              <w:left w:val="double" w:sz="4" w:space="0" w:color="auto"/>
              <w:right w:val="single" w:sz="12" w:space="0" w:color="auto"/>
            </w:tcBorders>
            <w:shd w:val="clear" w:color="auto" w:fill="92CDDC" w:themeFill="accent5" w:themeFillTint="99"/>
          </w:tcPr>
          <w:p w:rsidR="00096149" w:rsidRPr="002A1D44" w:rsidRDefault="00096149"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Район, област</w:t>
            </w:r>
          </w:p>
        </w:tc>
        <w:tc>
          <w:tcPr>
            <w:tcW w:w="2268" w:type="dxa"/>
            <w:gridSpan w:val="2"/>
            <w:tcBorders>
              <w:top w:val="double" w:sz="4" w:space="0" w:color="auto"/>
              <w:left w:val="single" w:sz="12" w:space="0" w:color="auto"/>
              <w:bottom w:val="single" w:sz="12" w:space="0" w:color="auto"/>
              <w:right w:val="single" w:sz="12" w:space="0" w:color="auto"/>
            </w:tcBorders>
            <w:shd w:val="clear" w:color="auto" w:fill="92CDDC" w:themeFill="accent5" w:themeFillTint="99"/>
          </w:tcPr>
          <w:p w:rsidR="00096149" w:rsidRPr="002A1D44" w:rsidRDefault="00096149"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Коефициент на заетост</w:t>
            </w:r>
          </w:p>
          <w:p w:rsidR="00096149" w:rsidRPr="002A1D44" w:rsidRDefault="00096149"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w:t>
            </w:r>
          </w:p>
        </w:tc>
        <w:tc>
          <w:tcPr>
            <w:tcW w:w="2447" w:type="dxa"/>
            <w:gridSpan w:val="2"/>
            <w:tcBorders>
              <w:top w:val="double" w:sz="4" w:space="0" w:color="auto"/>
              <w:left w:val="single" w:sz="12" w:space="0" w:color="auto"/>
              <w:bottom w:val="single" w:sz="12" w:space="0" w:color="auto"/>
              <w:right w:val="double" w:sz="4" w:space="0" w:color="auto"/>
            </w:tcBorders>
            <w:shd w:val="clear" w:color="auto" w:fill="92CDDC" w:themeFill="accent5" w:themeFillTint="99"/>
          </w:tcPr>
          <w:p w:rsidR="00096149" w:rsidRPr="002A1D44" w:rsidRDefault="00096149"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Коефициент на безработица</w:t>
            </w:r>
          </w:p>
          <w:p w:rsidR="00096149" w:rsidRPr="002A1D44" w:rsidRDefault="00096149"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w:t>
            </w:r>
          </w:p>
        </w:tc>
      </w:tr>
      <w:tr w:rsidR="00096149" w:rsidRPr="002A1D44" w:rsidTr="00710230">
        <w:trPr>
          <w:trHeight w:val="300"/>
          <w:jc w:val="center"/>
        </w:trPr>
        <w:tc>
          <w:tcPr>
            <w:tcW w:w="3866" w:type="dxa"/>
            <w:vMerge/>
            <w:tcBorders>
              <w:left w:val="double" w:sz="4" w:space="0" w:color="auto"/>
              <w:bottom w:val="double" w:sz="4" w:space="0" w:color="auto"/>
              <w:right w:val="single" w:sz="12" w:space="0" w:color="auto"/>
            </w:tcBorders>
            <w:shd w:val="clear" w:color="auto" w:fill="92CDDC" w:themeFill="accent5" w:themeFillTint="99"/>
            <w:noWrap/>
          </w:tcPr>
          <w:p w:rsidR="00096149" w:rsidRPr="002A1D44" w:rsidRDefault="00096149" w:rsidP="002A1D44">
            <w:pPr>
              <w:spacing w:after="0" w:line="240" w:lineRule="auto"/>
              <w:rPr>
                <w:rFonts w:ascii="Times New Roman" w:eastAsia="Times New Roman" w:hAnsi="Times New Roman" w:cs="Times New Roman"/>
                <w:b/>
                <w:bCs/>
                <w:lang w:eastAsia="bg-BG"/>
              </w:rPr>
            </w:pPr>
          </w:p>
        </w:tc>
        <w:tc>
          <w:tcPr>
            <w:tcW w:w="1134" w:type="dxa"/>
            <w:tcBorders>
              <w:top w:val="single" w:sz="12" w:space="0" w:color="auto"/>
              <w:left w:val="single" w:sz="12" w:space="0" w:color="auto"/>
              <w:bottom w:val="double" w:sz="4" w:space="0" w:color="auto"/>
              <w:right w:val="single" w:sz="12" w:space="0" w:color="auto"/>
            </w:tcBorders>
            <w:shd w:val="clear" w:color="auto" w:fill="92CDDC" w:themeFill="accent5" w:themeFillTint="99"/>
          </w:tcPr>
          <w:p w:rsidR="00096149" w:rsidRPr="002A1D44" w:rsidRDefault="00096149"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2015 г.</w:t>
            </w:r>
          </w:p>
        </w:tc>
        <w:tc>
          <w:tcPr>
            <w:tcW w:w="1134" w:type="dxa"/>
            <w:tcBorders>
              <w:top w:val="single" w:sz="12" w:space="0" w:color="auto"/>
              <w:left w:val="single" w:sz="12" w:space="0" w:color="auto"/>
              <w:bottom w:val="double" w:sz="4" w:space="0" w:color="auto"/>
              <w:right w:val="single" w:sz="12" w:space="0" w:color="auto"/>
            </w:tcBorders>
            <w:shd w:val="clear" w:color="auto" w:fill="92CDDC" w:themeFill="accent5" w:themeFillTint="99"/>
          </w:tcPr>
          <w:p w:rsidR="00096149" w:rsidRPr="002A1D44" w:rsidRDefault="00096149"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2016 г.</w:t>
            </w:r>
          </w:p>
        </w:tc>
        <w:tc>
          <w:tcPr>
            <w:tcW w:w="1276" w:type="dxa"/>
            <w:tcBorders>
              <w:top w:val="single" w:sz="12" w:space="0" w:color="auto"/>
              <w:left w:val="single" w:sz="12" w:space="0" w:color="auto"/>
              <w:bottom w:val="double" w:sz="4" w:space="0" w:color="auto"/>
              <w:right w:val="single" w:sz="12" w:space="0" w:color="auto"/>
            </w:tcBorders>
            <w:shd w:val="clear" w:color="auto" w:fill="92CDDC" w:themeFill="accent5" w:themeFillTint="99"/>
          </w:tcPr>
          <w:p w:rsidR="00096149" w:rsidRPr="002A1D44" w:rsidRDefault="00096149"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2015 г.</w:t>
            </w:r>
          </w:p>
        </w:tc>
        <w:tc>
          <w:tcPr>
            <w:tcW w:w="1171" w:type="dxa"/>
            <w:tcBorders>
              <w:top w:val="single" w:sz="12" w:space="0" w:color="auto"/>
              <w:left w:val="single" w:sz="12" w:space="0" w:color="auto"/>
              <w:bottom w:val="double" w:sz="4" w:space="0" w:color="auto"/>
              <w:right w:val="double" w:sz="4" w:space="0" w:color="auto"/>
            </w:tcBorders>
            <w:shd w:val="clear" w:color="auto" w:fill="92CDDC" w:themeFill="accent5" w:themeFillTint="99"/>
          </w:tcPr>
          <w:p w:rsidR="00096149" w:rsidRPr="002A1D44" w:rsidRDefault="00096149" w:rsidP="002A1D44">
            <w:pPr>
              <w:spacing w:after="0" w:line="240" w:lineRule="auto"/>
              <w:jc w:val="center"/>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2016 г.</w:t>
            </w:r>
          </w:p>
        </w:tc>
      </w:tr>
      <w:tr w:rsidR="00096149" w:rsidRPr="002A1D44" w:rsidTr="00710230">
        <w:trPr>
          <w:trHeight w:val="300"/>
          <w:jc w:val="center"/>
        </w:trPr>
        <w:tc>
          <w:tcPr>
            <w:tcW w:w="3866" w:type="dxa"/>
            <w:tcBorders>
              <w:top w:val="single" w:sz="12" w:space="0" w:color="auto"/>
              <w:left w:val="double" w:sz="4" w:space="0" w:color="auto"/>
              <w:bottom w:val="double" w:sz="4" w:space="0" w:color="auto"/>
              <w:right w:val="single" w:sz="12" w:space="0" w:color="auto"/>
            </w:tcBorders>
            <w:shd w:val="clear" w:color="auto" w:fill="BFBFBF" w:themeFill="background1" w:themeFillShade="BF"/>
            <w:noWrap/>
          </w:tcPr>
          <w:p w:rsidR="00096149" w:rsidRPr="002A1D44" w:rsidRDefault="00096149" w:rsidP="002A1D44">
            <w:pPr>
              <w:spacing w:after="0" w:line="240" w:lineRule="auto"/>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БЪЛГАРИЯ</w:t>
            </w:r>
          </w:p>
        </w:tc>
        <w:tc>
          <w:tcPr>
            <w:tcW w:w="1134" w:type="dxa"/>
            <w:tcBorders>
              <w:top w:val="single" w:sz="12" w:space="0" w:color="auto"/>
              <w:left w:val="single" w:sz="12" w:space="0" w:color="auto"/>
              <w:bottom w:val="double" w:sz="4" w:space="0" w:color="auto"/>
              <w:right w:val="single" w:sz="12" w:space="0" w:color="auto"/>
            </w:tcBorders>
            <w:shd w:val="clear" w:color="auto" w:fill="BFBFBF" w:themeFill="background1" w:themeFillShade="BF"/>
          </w:tcPr>
          <w:p w:rsidR="00096149" w:rsidRPr="002A1D44" w:rsidRDefault="00096149" w:rsidP="002A1D44">
            <w:pPr>
              <w:spacing w:after="0" w:line="240" w:lineRule="auto"/>
              <w:jc w:val="right"/>
              <w:rPr>
                <w:rFonts w:ascii="Times New Roman" w:eastAsia="Times New Roman" w:hAnsi="Times New Roman" w:cs="Times New Roman"/>
                <w:b/>
                <w:lang w:eastAsia="bg-BG"/>
              </w:rPr>
            </w:pPr>
            <w:r w:rsidRPr="002A1D44">
              <w:rPr>
                <w:rFonts w:ascii="Times New Roman" w:eastAsia="Times New Roman" w:hAnsi="Times New Roman" w:cs="Times New Roman"/>
                <w:b/>
                <w:lang w:eastAsia="bg-BG"/>
              </w:rPr>
              <w:t>49,1</w:t>
            </w:r>
          </w:p>
        </w:tc>
        <w:tc>
          <w:tcPr>
            <w:tcW w:w="1134" w:type="dxa"/>
            <w:tcBorders>
              <w:top w:val="single" w:sz="12" w:space="0" w:color="auto"/>
              <w:left w:val="single" w:sz="12" w:space="0" w:color="auto"/>
              <w:bottom w:val="double" w:sz="4" w:space="0" w:color="auto"/>
              <w:right w:val="single" w:sz="12" w:space="0" w:color="auto"/>
            </w:tcBorders>
            <w:shd w:val="clear" w:color="auto" w:fill="BFBFBF" w:themeFill="background1" w:themeFillShade="BF"/>
          </w:tcPr>
          <w:p w:rsidR="00096149" w:rsidRPr="002A1D44" w:rsidRDefault="00096149" w:rsidP="002A1D44">
            <w:pPr>
              <w:spacing w:after="0" w:line="240" w:lineRule="auto"/>
              <w:jc w:val="right"/>
              <w:rPr>
                <w:rFonts w:ascii="Times New Roman" w:eastAsia="Times New Roman" w:hAnsi="Times New Roman" w:cs="Times New Roman"/>
                <w:b/>
                <w:lang w:eastAsia="bg-BG"/>
              </w:rPr>
            </w:pPr>
            <w:r w:rsidRPr="002A1D44">
              <w:rPr>
                <w:rFonts w:ascii="Times New Roman" w:eastAsia="Times New Roman" w:hAnsi="Times New Roman" w:cs="Times New Roman"/>
                <w:b/>
                <w:lang w:eastAsia="bg-BG"/>
              </w:rPr>
              <w:t>49,3</w:t>
            </w:r>
          </w:p>
        </w:tc>
        <w:tc>
          <w:tcPr>
            <w:tcW w:w="1276" w:type="dxa"/>
            <w:tcBorders>
              <w:top w:val="single" w:sz="12" w:space="0" w:color="auto"/>
              <w:left w:val="single" w:sz="12" w:space="0" w:color="auto"/>
              <w:bottom w:val="double" w:sz="4" w:space="0" w:color="auto"/>
              <w:right w:val="single" w:sz="12" w:space="0" w:color="auto"/>
            </w:tcBorders>
            <w:shd w:val="clear" w:color="auto" w:fill="BFBFBF" w:themeFill="background1" w:themeFillShade="BF"/>
          </w:tcPr>
          <w:p w:rsidR="00096149" w:rsidRPr="002A1D44" w:rsidRDefault="00096149" w:rsidP="002A1D44">
            <w:pPr>
              <w:spacing w:after="0" w:line="240" w:lineRule="auto"/>
              <w:jc w:val="right"/>
              <w:rPr>
                <w:rFonts w:ascii="Times New Roman" w:eastAsia="Times New Roman" w:hAnsi="Times New Roman" w:cs="Times New Roman"/>
                <w:b/>
                <w:lang w:eastAsia="bg-BG"/>
              </w:rPr>
            </w:pPr>
            <w:r w:rsidRPr="002A1D44">
              <w:rPr>
                <w:rFonts w:ascii="Times New Roman" w:eastAsia="Times New Roman" w:hAnsi="Times New Roman" w:cs="Times New Roman"/>
                <w:b/>
                <w:lang w:eastAsia="bg-BG"/>
              </w:rPr>
              <w:t>9,1</w:t>
            </w:r>
          </w:p>
        </w:tc>
        <w:tc>
          <w:tcPr>
            <w:tcW w:w="1171" w:type="dxa"/>
            <w:tcBorders>
              <w:top w:val="single" w:sz="12" w:space="0" w:color="auto"/>
              <w:left w:val="single" w:sz="12" w:space="0" w:color="auto"/>
              <w:bottom w:val="double" w:sz="4" w:space="0" w:color="auto"/>
              <w:right w:val="double" w:sz="4" w:space="0" w:color="auto"/>
            </w:tcBorders>
            <w:shd w:val="clear" w:color="auto" w:fill="BFBFBF" w:themeFill="background1" w:themeFillShade="BF"/>
          </w:tcPr>
          <w:p w:rsidR="00096149" w:rsidRPr="002A1D44" w:rsidRDefault="00096149" w:rsidP="002A1D44">
            <w:pPr>
              <w:spacing w:after="0" w:line="240" w:lineRule="auto"/>
              <w:jc w:val="right"/>
              <w:rPr>
                <w:rFonts w:ascii="Times New Roman" w:eastAsia="Times New Roman" w:hAnsi="Times New Roman" w:cs="Times New Roman"/>
                <w:b/>
                <w:lang w:eastAsia="bg-BG"/>
              </w:rPr>
            </w:pPr>
            <w:r w:rsidRPr="002A1D44">
              <w:rPr>
                <w:rFonts w:ascii="Times New Roman" w:eastAsia="Times New Roman" w:hAnsi="Times New Roman" w:cs="Times New Roman"/>
                <w:b/>
                <w:lang w:eastAsia="bg-BG"/>
              </w:rPr>
              <w:t>7,6</w:t>
            </w:r>
          </w:p>
        </w:tc>
      </w:tr>
      <w:tr w:rsidR="00096149" w:rsidRPr="002A1D44" w:rsidTr="00710230">
        <w:trPr>
          <w:trHeight w:val="300"/>
          <w:jc w:val="center"/>
        </w:trPr>
        <w:tc>
          <w:tcPr>
            <w:tcW w:w="3866" w:type="dxa"/>
            <w:tcBorders>
              <w:top w:val="double" w:sz="4" w:space="0" w:color="auto"/>
              <w:left w:val="double" w:sz="4" w:space="0" w:color="auto"/>
              <w:bottom w:val="single" w:sz="4" w:space="0" w:color="auto"/>
              <w:right w:val="single" w:sz="12" w:space="0" w:color="auto"/>
            </w:tcBorders>
            <w:noWrap/>
          </w:tcPr>
          <w:p w:rsidR="00096149" w:rsidRPr="002A1D44" w:rsidRDefault="00096149"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Северозападен район</w:t>
            </w:r>
          </w:p>
        </w:tc>
        <w:tc>
          <w:tcPr>
            <w:tcW w:w="1134" w:type="dxa"/>
            <w:tcBorders>
              <w:top w:val="doub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41</w:t>
            </w:r>
          </w:p>
        </w:tc>
        <w:tc>
          <w:tcPr>
            <w:tcW w:w="1134" w:type="dxa"/>
            <w:tcBorders>
              <w:top w:val="doub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39,8</w:t>
            </w:r>
          </w:p>
        </w:tc>
        <w:tc>
          <w:tcPr>
            <w:tcW w:w="1276" w:type="dxa"/>
            <w:tcBorders>
              <w:top w:val="doub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12,1</w:t>
            </w:r>
          </w:p>
        </w:tc>
        <w:tc>
          <w:tcPr>
            <w:tcW w:w="1171" w:type="dxa"/>
            <w:tcBorders>
              <w:top w:val="double" w:sz="4" w:space="0" w:color="auto"/>
              <w:left w:val="single" w:sz="12" w:space="0" w:color="auto"/>
              <w:bottom w:val="single" w:sz="4"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10,6</w:t>
            </w:r>
          </w:p>
        </w:tc>
      </w:tr>
      <w:tr w:rsidR="00096149" w:rsidRPr="002A1D44" w:rsidTr="00710230">
        <w:trPr>
          <w:trHeight w:val="300"/>
          <w:jc w:val="center"/>
        </w:trPr>
        <w:tc>
          <w:tcPr>
            <w:tcW w:w="3866" w:type="dxa"/>
            <w:tcBorders>
              <w:top w:val="single" w:sz="4" w:space="0" w:color="auto"/>
              <w:left w:val="double" w:sz="4" w:space="0" w:color="auto"/>
              <w:bottom w:val="single" w:sz="4" w:space="0" w:color="auto"/>
              <w:right w:val="single" w:sz="12" w:space="0" w:color="auto"/>
            </w:tcBorders>
            <w:noWrap/>
          </w:tcPr>
          <w:p w:rsidR="00096149" w:rsidRPr="002A1D44" w:rsidRDefault="00096149"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Северен централен район</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45,8</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46,2</w:t>
            </w:r>
          </w:p>
        </w:tc>
        <w:tc>
          <w:tcPr>
            <w:tcW w:w="1276"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10,6</w:t>
            </w:r>
          </w:p>
        </w:tc>
        <w:tc>
          <w:tcPr>
            <w:tcW w:w="1171" w:type="dxa"/>
            <w:tcBorders>
              <w:top w:val="single" w:sz="4" w:space="0" w:color="auto"/>
              <w:left w:val="single" w:sz="12" w:space="0" w:color="auto"/>
              <w:bottom w:val="single" w:sz="4"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9,3</w:t>
            </w:r>
          </w:p>
        </w:tc>
      </w:tr>
      <w:tr w:rsidR="00096149" w:rsidRPr="002A1D44" w:rsidTr="00710230">
        <w:trPr>
          <w:trHeight w:val="300"/>
          <w:jc w:val="center"/>
        </w:trPr>
        <w:tc>
          <w:tcPr>
            <w:tcW w:w="3866" w:type="dxa"/>
            <w:tcBorders>
              <w:top w:val="single" w:sz="4" w:space="0" w:color="auto"/>
              <w:left w:val="double" w:sz="4" w:space="0" w:color="auto"/>
              <w:bottom w:val="single" w:sz="4" w:space="0" w:color="auto"/>
              <w:right w:val="single" w:sz="12" w:space="0" w:color="auto"/>
            </w:tcBorders>
            <w:noWrap/>
          </w:tcPr>
          <w:p w:rsidR="00096149" w:rsidRPr="002A1D44" w:rsidRDefault="00096149"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Североизточен район</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50,2</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49,7</w:t>
            </w:r>
          </w:p>
        </w:tc>
        <w:tc>
          <w:tcPr>
            <w:tcW w:w="1276"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10,3</w:t>
            </w:r>
          </w:p>
        </w:tc>
        <w:tc>
          <w:tcPr>
            <w:tcW w:w="1171" w:type="dxa"/>
            <w:tcBorders>
              <w:top w:val="single" w:sz="4" w:space="0" w:color="auto"/>
              <w:left w:val="single" w:sz="12" w:space="0" w:color="auto"/>
              <w:bottom w:val="single" w:sz="4"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9,7</w:t>
            </w:r>
          </w:p>
        </w:tc>
      </w:tr>
      <w:tr w:rsidR="00096149" w:rsidRPr="002A1D44" w:rsidTr="00710230">
        <w:trPr>
          <w:trHeight w:val="300"/>
          <w:jc w:val="center"/>
        </w:trPr>
        <w:tc>
          <w:tcPr>
            <w:tcW w:w="3866" w:type="dxa"/>
            <w:tcBorders>
              <w:top w:val="single" w:sz="4" w:space="0" w:color="auto"/>
              <w:left w:val="double" w:sz="4" w:space="0" w:color="auto"/>
              <w:bottom w:val="single" w:sz="4" w:space="0" w:color="auto"/>
              <w:right w:val="single" w:sz="12" w:space="0" w:color="auto"/>
            </w:tcBorders>
            <w:noWrap/>
          </w:tcPr>
          <w:p w:rsidR="00096149" w:rsidRPr="002A1D44" w:rsidRDefault="00096149"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Югоизточен район</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47,2</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48,4</w:t>
            </w:r>
          </w:p>
        </w:tc>
        <w:tc>
          <w:tcPr>
            <w:tcW w:w="1276"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10,4</w:t>
            </w:r>
          </w:p>
        </w:tc>
        <w:tc>
          <w:tcPr>
            <w:tcW w:w="1171" w:type="dxa"/>
            <w:tcBorders>
              <w:top w:val="single" w:sz="4" w:space="0" w:color="auto"/>
              <w:left w:val="single" w:sz="12" w:space="0" w:color="auto"/>
              <w:bottom w:val="single" w:sz="4"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7,9</w:t>
            </w:r>
          </w:p>
        </w:tc>
      </w:tr>
      <w:tr w:rsidR="00096149" w:rsidRPr="002A1D44" w:rsidTr="00710230">
        <w:trPr>
          <w:trHeight w:val="300"/>
          <w:jc w:val="center"/>
        </w:trPr>
        <w:tc>
          <w:tcPr>
            <w:tcW w:w="3866" w:type="dxa"/>
            <w:tcBorders>
              <w:top w:val="single" w:sz="4" w:space="0" w:color="auto"/>
              <w:left w:val="double" w:sz="4" w:space="0" w:color="auto"/>
              <w:bottom w:val="single" w:sz="12" w:space="0" w:color="auto"/>
              <w:right w:val="single" w:sz="12" w:space="0" w:color="auto"/>
            </w:tcBorders>
            <w:noWrap/>
          </w:tcPr>
          <w:p w:rsidR="00096149" w:rsidRPr="002A1D44" w:rsidRDefault="00096149" w:rsidP="002A1D44">
            <w:pPr>
              <w:spacing w:after="0" w:line="240" w:lineRule="auto"/>
              <w:rPr>
                <w:rFonts w:ascii="Times New Roman" w:eastAsia="Times New Roman" w:hAnsi="Times New Roman" w:cs="Times New Roman"/>
                <w:bCs/>
                <w:i/>
                <w:lang w:eastAsia="bg-BG"/>
              </w:rPr>
            </w:pPr>
            <w:r w:rsidRPr="002A1D44">
              <w:rPr>
                <w:rFonts w:ascii="Times New Roman" w:eastAsia="Times New Roman" w:hAnsi="Times New Roman" w:cs="Times New Roman"/>
                <w:bCs/>
                <w:i/>
                <w:lang w:eastAsia="bg-BG"/>
              </w:rPr>
              <w:t xml:space="preserve">Южен централен район </w:t>
            </w:r>
          </w:p>
        </w:tc>
        <w:tc>
          <w:tcPr>
            <w:tcW w:w="1134" w:type="dxa"/>
            <w:tcBorders>
              <w:top w:val="single" w:sz="4" w:space="0" w:color="auto"/>
              <w:left w:val="single" w:sz="12" w:space="0" w:color="auto"/>
              <w:bottom w:val="single" w:sz="12"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48,2</w:t>
            </w:r>
          </w:p>
        </w:tc>
        <w:tc>
          <w:tcPr>
            <w:tcW w:w="1134" w:type="dxa"/>
            <w:tcBorders>
              <w:top w:val="single" w:sz="4" w:space="0" w:color="auto"/>
              <w:left w:val="single" w:sz="12" w:space="0" w:color="auto"/>
              <w:bottom w:val="single" w:sz="12"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48,3</w:t>
            </w:r>
          </w:p>
        </w:tc>
        <w:tc>
          <w:tcPr>
            <w:tcW w:w="1276" w:type="dxa"/>
            <w:tcBorders>
              <w:top w:val="single" w:sz="4" w:space="0" w:color="auto"/>
              <w:left w:val="single" w:sz="12" w:space="0" w:color="auto"/>
              <w:bottom w:val="single" w:sz="12"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9,2</w:t>
            </w:r>
          </w:p>
        </w:tc>
        <w:tc>
          <w:tcPr>
            <w:tcW w:w="1171" w:type="dxa"/>
            <w:tcBorders>
              <w:top w:val="single" w:sz="4" w:space="0" w:color="auto"/>
              <w:left w:val="single" w:sz="12" w:space="0" w:color="auto"/>
              <w:bottom w:val="single" w:sz="12"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7,1</w:t>
            </w:r>
          </w:p>
        </w:tc>
      </w:tr>
      <w:tr w:rsidR="00096149" w:rsidRPr="002A1D44" w:rsidTr="00710230">
        <w:trPr>
          <w:trHeight w:val="255"/>
          <w:jc w:val="center"/>
        </w:trPr>
        <w:tc>
          <w:tcPr>
            <w:tcW w:w="3866" w:type="dxa"/>
            <w:tcBorders>
              <w:top w:val="single" w:sz="12" w:space="0" w:color="auto"/>
              <w:left w:val="double" w:sz="4" w:space="0" w:color="auto"/>
              <w:bottom w:val="single" w:sz="12" w:space="0" w:color="auto"/>
              <w:right w:val="single" w:sz="12" w:space="0" w:color="auto"/>
            </w:tcBorders>
            <w:shd w:val="clear" w:color="auto" w:fill="B6DDE8" w:themeFill="accent5" w:themeFillTint="66"/>
          </w:tcPr>
          <w:p w:rsidR="00096149" w:rsidRPr="002A1D44" w:rsidRDefault="00096149" w:rsidP="002A1D44">
            <w:pPr>
              <w:spacing w:after="0" w:line="240" w:lineRule="auto"/>
              <w:rPr>
                <w:rFonts w:ascii="Times New Roman" w:eastAsia="Times New Roman" w:hAnsi="Times New Roman" w:cs="Times New Roman"/>
                <w:b/>
                <w:bCs/>
                <w:i/>
                <w:lang w:eastAsia="bg-BG"/>
              </w:rPr>
            </w:pPr>
            <w:r w:rsidRPr="002A1D44">
              <w:rPr>
                <w:rFonts w:ascii="Times New Roman" w:eastAsia="Times New Roman" w:hAnsi="Times New Roman" w:cs="Times New Roman"/>
                <w:b/>
                <w:bCs/>
                <w:i/>
                <w:lang w:eastAsia="bg-BG"/>
              </w:rPr>
              <w:t>Югозападен район</w:t>
            </w:r>
          </w:p>
        </w:tc>
        <w:tc>
          <w:tcPr>
            <w:tcW w:w="113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096149" w:rsidRPr="002A1D44" w:rsidRDefault="00096149" w:rsidP="002A1D44">
            <w:pPr>
              <w:spacing w:after="0" w:line="240" w:lineRule="auto"/>
              <w:jc w:val="right"/>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54,5</w:t>
            </w:r>
          </w:p>
        </w:tc>
        <w:tc>
          <w:tcPr>
            <w:tcW w:w="113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096149" w:rsidRPr="002A1D44" w:rsidRDefault="00096149" w:rsidP="002A1D44">
            <w:pPr>
              <w:spacing w:after="0" w:line="240" w:lineRule="auto"/>
              <w:jc w:val="right"/>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54,9</w:t>
            </w:r>
          </w:p>
        </w:tc>
        <w:tc>
          <w:tcPr>
            <w:tcW w:w="1276"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096149" w:rsidRPr="002A1D44" w:rsidRDefault="00096149" w:rsidP="002A1D44">
            <w:pPr>
              <w:spacing w:after="0" w:line="240" w:lineRule="auto"/>
              <w:jc w:val="right"/>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6,7</w:t>
            </w:r>
          </w:p>
        </w:tc>
        <w:tc>
          <w:tcPr>
            <w:tcW w:w="1171" w:type="dxa"/>
            <w:tcBorders>
              <w:top w:val="single" w:sz="12" w:space="0" w:color="auto"/>
              <w:left w:val="single" w:sz="12" w:space="0" w:color="auto"/>
              <w:bottom w:val="single" w:sz="12" w:space="0" w:color="auto"/>
              <w:right w:val="double" w:sz="4" w:space="0" w:color="auto"/>
            </w:tcBorders>
            <w:shd w:val="clear" w:color="auto" w:fill="B6DDE8" w:themeFill="accent5" w:themeFillTint="66"/>
          </w:tcPr>
          <w:p w:rsidR="00096149" w:rsidRPr="002A1D44" w:rsidRDefault="00096149" w:rsidP="002A1D44">
            <w:pPr>
              <w:spacing w:after="0" w:line="240" w:lineRule="auto"/>
              <w:jc w:val="right"/>
              <w:rPr>
                <w:rFonts w:ascii="Times New Roman" w:eastAsia="Times New Roman" w:hAnsi="Times New Roman" w:cs="Times New Roman"/>
                <w:b/>
                <w:bCs/>
                <w:lang w:eastAsia="bg-BG"/>
              </w:rPr>
            </w:pPr>
            <w:r w:rsidRPr="002A1D44">
              <w:rPr>
                <w:rFonts w:ascii="Times New Roman" w:eastAsia="Times New Roman" w:hAnsi="Times New Roman" w:cs="Times New Roman"/>
                <w:b/>
                <w:bCs/>
                <w:lang w:eastAsia="bg-BG"/>
              </w:rPr>
              <w:t>5,4</w:t>
            </w:r>
          </w:p>
        </w:tc>
      </w:tr>
      <w:tr w:rsidR="00096149" w:rsidRPr="002A1D44" w:rsidTr="00710230">
        <w:trPr>
          <w:trHeight w:val="255"/>
          <w:jc w:val="center"/>
        </w:trPr>
        <w:tc>
          <w:tcPr>
            <w:tcW w:w="3866" w:type="dxa"/>
            <w:tcBorders>
              <w:top w:val="single" w:sz="12" w:space="0" w:color="auto"/>
              <w:left w:val="double" w:sz="4" w:space="0" w:color="auto"/>
              <w:bottom w:val="single" w:sz="4" w:space="0" w:color="auto"/>
              <w:right w:val="single" w:sz="12" w:space="0" w:color="auto"/>
            </w:tcBorders>
          </w:tcPr>
          <w:p w:rsidR="00096149" w:rsidRPr="002A1D44" w:rsidRDefault="00096149" w:rsidP="002A1D44">
            <w:pPr>
              <w:spacing w:after="0" w:line="240" w:lineRule="auto"/>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Благоевград</w:t>
            </w:r>
          </w:p>
        </w:tc>
        <w:tc>
          <w:tcPr>
            <w:tcW w:w="1134" w:type="dxa"/>
            <w:tcBorders>
              <w:top w:val="single" w:sz="12"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50,9</w:t>
            </w:r>
          </w:p>
        </w:tc>
        <w:tc>
          <w:tcPr>
            <w:tcW w:w="1134" w:type="dxa"/>
            <w:tcBorders>
              <w:top w:val="single" w:sz="12"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50,9</w:t>
            </w:r>
          </w:p>
        </w:tc>
        <w:tc>
          <w:tcPr>
            <w:tcW w:w="1276" w:type="dxa"/>
            <w:tcBorders>
              <w:top w:val="single" w:sz="12"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10,3</w:t>
            </w:r>
          </w:p>
        </w:tc>
        <w:tc>
          <w:tcPr>
            <w:tcW w:w="1171" w:type="dxa"/>
            <w:tcBorders>
              <w:top w:val="single" w:sz="12" w:space="0" w:color="auto"/>
              <w:left w:val="single" w:sz="12" w:space="0" w:color="auto"/>
              <w:bottom w:val="single" w:sz="4"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8,3</w:t>
            </w:r>
          </w:p>
        </w:tc>
      </w:tr>
      <w:tr w:rsidR="00096149" w:rsidRPr="002A1D44" w:rsidTr="00710230">
        <w:trPr>
          <w:trHeight w:val="255"/>
          <w:jc w:val="center"/>
        </w:trPr>
        <w:tc>
          <w:tcPr>
            <w:tcW w:w="3866" w:type="dxa"/>
            <w:tcBorders>
              <w:top w:val="single" w:sz="4" w:space="0" w:color="auto"/>
              <w:left w:val="double" w:sz="4" w:space="0" w:color="auto"/>
              <w:bottom w:val="single" w:sz="4" w:space="0" w:color="auto"/>
              <w:right w:val="single" w:sz="12" w:space="0" w:color="auto"/>
            </w:tcBorders>
          </w:tcPr>
          <w:p w:rsidR="00096149" w:rsidRPr="002A1D44" w:rsidRDefault="00096149" w:rsidP="002A1D44">
            <w:pPr>
              <w:spacing w:after="0" w:line="240" w:lineRule="auto"/>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Кюстендил</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43,1</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46,2</w:t>
            </w:r>
          </w:p>
        </w:tc>
        <w:tc>
          <w:tcPr>
            <w:tcW w:w="1276"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13,1</w:t>
            </w:r>
          </w:p>
        </w:tc>
        <w:tc>
          <w:tcPr>
            <w:tcW w:w="1171" w:type="dxa"/>
            <w:tcBorders>
              <w:top w:val="single" w:sz="4" w:space="0" w:color="auto"/>
              <w:left w:val="single" w:sz="12" w:space="0" w:color="auto"/>
              <w:bottom w:val="single" w:sz="4"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8,1</w:t>
            </w:r>
          </w:p>
        </w:tc>
      </w:tr>
      <w:tr w:rsidR="00096149" w:rsidRPr="002A1D44" w:rsidTr="00710230">
        <w:trPr>
          <w:trHeight w:val="255"/>
          <w:jc w:val="center"/>
        </w:trPr>
        <w:tc>
          <w:tcPr>
            <w:tcW w:w="3866" w:type="dxa"/>
            <w:tcBorders>
              <w:top w:val="single" w:sz="4" w:space="0" w:color="auto"/>
              <w:left w:val="double" w:sz="4" w:space="0" w:color="auto"/>
              <w:bottom w:val="single" w:sz="4" w:space="0" w:color="auto"/>
              <w:right w:val="single" w:sz="12" w:space="0" w:color="auto"/>
            </w:tcBorders>
          </w:tcPr>
          <w:p w:rsidR="00096149" w:rsidRPr="002A1D44" w:rsidRDefault="00096149" w:rsidP="002A1D44">
            <w:pPr>
              <w:spacing w:after="0" w:line="240" w:lineRule="auto"/>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Перник</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46,0</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45,5</w:t>
            </w:r>
          </w:p>
        </w:tc>
        <w:tc>
          <w:tcPr>
            <w:tcW w:w="1276"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14,0</w:t>
            </w:r>
          </w:p>
        </w:tc>
        <w:tc>
          <w:tcPr>
            <w:tcW w:w="1171" w:type="dxa"/>
            <w:tcBorders>
              <w:top w:val="single" w:sz="4" w:space="0" w:color="auto"/>
              <w:left w:val="single" w:sz="12" w:space="0" w:color="auto"/>
              <w:bottom w:val="single" w:sz="4"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12,4</w:t>
            </w:r>
          </w:p>
        </w:tc>
      </w:tr>
      <w:tr w:rsidR="00096149" w:rsidRPr="002A1D44" w:rsidTr="00710230">
        <w:trPr>
          <w:trHeight w:val="255"/>
          <w:jc w:val="center"/>
        </w:trPr>
        <w:tc>
          <w:tcPr>
            <w:tcW w:w="3866" w:type="dxa"/>
            <w:tcBorders>
              <w:top w:val="single" w:sz="4" w:space="0" w:color="auto"/>
              <w:left w:val="double" w:sz="4" w:space="0" w:color="auto"/>
              <w:bottom w:val="single" w:sz="4" w:space="0" w:color="auto"/>
              <w:right w:val="single" w:sz="12" w:space="0" w:color="auto"/>
            </w:tcBorders>
          </w:tcPr>
          <w:p w:rsidR="00096149" w:rsidRPr="002A1D44" w:rsidRDefault="00D04903" w:rsidP="002A1D44">
            <w:pPr>
              <w:spacing w:after="0" w:line="240" w:lineRule="auto"/>
              <w:rPr>
                <w:rFonts w:ascii="Times New Roman" w:eastAsia="Times New Roman" w:hAnsi="Times New Roman" w:cs="Times New Roman"/>
                <w:bCs/>
                <w:lang w:eastAsia="bg-BG"/>
              </w:rPr>
            </w:pPr>
            <w:r>
              <w:rPr>
                <w:rFonts w:ascii="Times New Roman" w:eastAsia="Times New Roman" w:hAnsi="Times New Roman" w:cs="Times New Roman"/>
                <w:bCs/>
                <w:lang w:eastAsia="bg-BG"/>
              </w:rPr>
              <w:t>Софийска</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44,8</w:t>
            </w:r>
          </w:p>
        </w:tc>
        <w:tc>
          <w:tcPr>
            <w:tcW w:w="1134"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43,2</w:t>
            </w:r>
          </w:p>
        </w:tc>
        <w:tc>
          <w:tcPr>
            <w:tcW w:w="1276" w:type="dxa"/>
            <w:tcBorders>
              <w:top w:val="single" w:sz="4" w:space="0" w:color="auto"/>
              <w:left w:val="single" w:sz="12" w:space="0" w:color="auto"/>
              <w:bottom w:val="sing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9,4</w:t>
            </w:r>
          </w:p>
        </w:tc>
        <w:tc>
          <w:tcPr>
            <w:tcW w:w="1171" w:type="dxa"/>
            <w:tcBorders>
              <w:top w:val="single" w:sz="4" w:space="0" w:color="auto"/>
              <w:left w:val="single" w:sz="12" w:space="0" w:color="auto"/>
              <w:bottom w:val="single" w:sz="4"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6,8</w:t>
            </w:r>
          </w:p>
        </w:tc>
      </w:tr>
      <w:tr w:rsidR="00096149" w:rsidRPr="002A1D44" w:rsidTr="00710230">
        <w:trPr>
          <w:trHeight w:val="255"/>
          <w:jc w:val="center"/>
        </w:trPr>
        <w:tc>
          <w:tcPr>
            <w:tcW w:w="3866" w:type="dxa"/>
            <w:tcBorders>
              <w:top w:val="single" w:sz="4" w:space="0" w:color="auto"/>
              <w:left w:val="double" w:sz="4" w:space="0" w:color="auto"/>
              <w:bottom w:val="double" w:sz="4" w:space="0" w:color="auto"/>
              <w:right w:val="single" w:sz="12" w:space="0" w:color="auto"/>
            </w:tcBorders>
          </w:tcPr>
          <w:p w:rsidR="00096149" w:rsidRPr="002A1D44" w:rsidRDefault="00096149" w:rsidP="002A1D44">
            <w:pPr>
              <w:spacing w:after="0" w:line="240" w:lineRule="auto"/>
              <w:rPr>
                <w:rFonts w:ascii="Times New Roman" w:eastAsia="Times New Roman" w:hAnsi="Times New Roman" w:cs="Times New Roman"/>
                <w:bCs/>
                <w:lang w:eastAsia="bg-BG"/>
              </w:rPr>
            </w:pPr>
            <w:r w:rsidRPr="002A1D44">
              <w:rPr>
                <w:rFonts w:ascii="Times New Roman" w:eastAsia="Times New Roman" w:hAnsi="Times New Roman" w:cs="Times New Roman"/>
                <w:bCs/>
                <w:lang w:eastAsia="bg-BG"/>
              </w:rPr>
              <w:t>София (столица)</w:t>
            </w:r>
          </w:p>
        </w:tc>
        <w:tc>
          <w:tcPr>
            <w:tcW w:w="1134" w:type="dxa"/>
            <w:tcBorders>
              <w:top w:val="single" w:sz="4" w:space="0" w:color="auto"/>
              <w:left w:val="single" w:sz="12" w:space="0" w:color="auto"/>
              <w:bottom w:val="doub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59,2</w:t>
            </w:r>
          </w:p>
        </w:tc>
        <w:tc>
          <w:tcPr>
            <w:tcW w:w="1134" w:type="dxa"/>
            <w:tcBorders>
              <w:top w:val="single" w:sz="4" w:space="0" w:color="auto"/>
              <w:left w:val="single" w:sz="12" w:space="0" w:color="auto"/>
              <w:bottom w:val="doub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59,7</w:t>
            </w:r>
          </w:p>
        </w:tc>
        <w:tc>
          <w:tcPr>
            <w:tcW w:w="1276" w:type="dxa"/>
            <w:tcBorders>
              <w:top w:val="single" w:sz="4" w:space="0" w:color="auto"/>
              <w:left w:val="single" w:sz="12" w:space="0" w:color="auto"/>
              <w:bottom w:val="double" w:sz="4" w:space="0" w:color="auto"/>
              <w:right w:val="single" w:sz="12"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4,3</w:t>
            </w:r>
          </w:p>
        </w:tc>
        <w:tc>
          <w:tcPr>
            <w:tcW w:w="1171" w:type="dxa"/>
            <w:tcBorders>
              <w:top w:val="single" w:sz="4" w:space="0" w:color="auto"/>
              <w:left w:val="single" w:sz="12" w:space="0" w:color="auto"/>
              <w:bottom w:val="double" w:sz="4" w:space="0" w:color="auto"/>
              <w:right w:val="double" w:sz="4" w:space="0" w:color="auto"/>
            </w:tcBorders>
          </w:tcPr>
          <w:p w:rsidR="00096149" w:rsidRPr="002A1D44" w:rsidRDefault="00096149" w:rsidP="002A1D44">
            <w:pPr>
              <w:spacing w:after="0" w:line="240" w:lineRule="auto"/>
              <w:jc w:val="right"/>
              <w:rPr>
                <w:rFonts w:ascii="Times New Roman" w:eastAsia="Times New Roman" w:hAnsi="Times New Roman" w:cs="Times New Roman"/>
                <w:lang w:eastAsia="bg-BG"/>
              </w:rPr>
            </w:pPr>
            <w:r w:rsidRPr="002A1D44">
              <w:rPr>
                <w:rFonts w:ascii="Times New Roman" w:eastAsia="Times New Roman" w:hAnsi="Times New Roman" w:cs="Times New Roman"/>
                <w:lang w:eastAsia="bg-BG"/>
              </w:rPr>
              <w:t>3,8</w:t>
            </w:r>
          </w:p>
        </w:tc>
      </w:tr>
    </w:tbl>
    <w:p w:rsidR="00096149" w:rsidRPr="0080238B" w:rsidRDefault="00096149" w:rsidP="002A1D44">
      <w:pPr>
        <w:spacing w:after="0" w:line="240" w:lineRule="auto"/>
        <w:jc w:val="center"/>
        <w:rPr>
          <w:rFonts w:ascii="Times New Roman" w:eastAsia="Times New Roman" w:hAnsi="Times New Roman" w:cs="Times New Roman"/>
          <w:i/>
          <w:lang w:eastAsia="bg-BG"/>
        </w:rPr>
      </w:pPr>
      <w:r w:rsidRPr="0080238B">
        <w:rPr>
          <w:rFonts w:ascii="Times New Roman" w:eastAsia="Times New Roman" w:hAnsi="Times New Roman" w:cs="Times New Roman"/>
          <w:i/>
          <w:lang w:eastAsia="bg-BG"/>
        </w:rPr>
        <w:t>Източник: Национален статистически институт</w:t>
      </w:r>
    </w:p>
    <w:p w:rsidR="00096149" w:rsidRPr="0080238B" w:rsidRDefault="00096149" w:rsidP="00096149">
      <w:pPr>
        <w:spacing w:after="0" w:line="360" w:lineRule="auto"/>
        <w:jc w:val="both"/>
        <w:rPr>
          <w:rFonts w:ascii="Times New Roman" w:eastAsia="Times New Roman" w:hAnsi="Times New Roman" w:cs="Times New Roman"/>
          <w:sz w:val="24"/>
          <w:szCs w:val="24"/>
          <w:lang w:eastAsia="bg-BG"/>
        </w:rPr>
      </w:pPr>
    </w:p>
    <w:p w:rsidR="00096149" w:rsidRPr="0080238B" w:rsidRDefault="00096149" w:rsidP="00096149">
      <w:pPr>
        <w:spacing w:after="0" w:line="360" w:lineRule="auto"/>
        <w:ind w:firstLine="708"/>
        <w:jc w:val="both"/>
        <w:rPr>
          <w:rFonts w:ascii="Times New Roman" w:eastAsia="Times New Roman" w:hAnsi="Times New Roman" w:cs="Times New Roman"/>
          <w:bCs/>
          <w:sz w:val="24"/>
          <w:szCs w:val="24"/>
          <w:lang w:eastAsia="bg-BG"/>
        </w:rPr>
      </w:pPr>
      <w:r w:rsidRPr="0080238B">
        <w:rPr>
          <w:rFonts w:ascii="Times New Roman" w:eastAsia="Times New Roman" w:hAnsi="Times New Roman" w:cs="Times New Roman"/>
          <w:bCs/>
          <w:sz w:val="24"/>
          <w:szCs w:val="24"/>
          <w:lang w:eastAsia="bg-BG"/>
        </w:rPr>
        <w:t xml:space="preserve">Намалението при показателя </w:t>
      </w:r>
      <w:r w:rsidRPr="003B190E">
        <w:rPr>
          <w:rFonts w:ascii="Times New Roman" w:eastAsia="Times New Roman" w:hAnsi="Times New Roman" w:cs="Times New Roman"/>
          <w:b/>
          <w:bCs/>
          <w:sz w:val="24"/>
          <w:szCs w:val="24"/>
          <w:lang w:eastAsia="bg-BG"/>
        </w:rPr>
        <w:t>коефициент на безработица</w:t>
      </w:r>
      <w:r w:rsidRPr="0080238B">
        <w:rPr>
          <w:rFonts w:ascii="Times New Roman" w:eastAsia="Times New Roman" w:hAnsi="Times New Roman" w:cs="Times New Roman"/>
          <w:bCs/>
          <w:sz w:val="24"/>
          <w:szCs w:val="24"/>
          <w:lang w:eastAsia="bg-BG"/>
        </w:rPr>
        <w:t xml:space="preserve">, стартирало през 2014 г. в ЮЗР, продължава и през 2016 г. и на годишна база спрямо 2015 г. коефициентът се понижава с 1,3%. Въпреки че стойността на коефициента за 2016 г. в района (5,4%) остава по-ниска от средната за страната (7,6%), понижението му е по-малко от това в някои от останалите райони от ниво 2 (ЮИР – 2,5%, ЮЦР – с 2,1% и СЗР – с 1,5%). Във вътрешнорегионален план се наблюдават значителни различия в стойността на показателя. Под средното ниво за ЮЗР и за страната е единствено област София (столица) – с коефициент на безработица 3,8%, като се регистрира минимално намаление от 0,5% спрямо 2015 г. По-голямо намаление на коефициента на безработица през 2016 г. се отбелязва в останалите области в района, съответно: Кюстендил – с 5%, Софийска – с 2,6%, Благоевград – с 2%, Перник – с 1,1% на годишна база. </w:t>
      </w:r>
    </w:p>
    <w:p w:rsidR="00560D3E" w:rsidRPr="0080238B" w:rsidRDefault="00560D3E" w:rsidP="00560D3E">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Системата от </w:t>
      </w:r>
      <w:r w:rsidRPr="003B190E">
        <w:rPr>
          <w:rFonts w:ascii="Times New Roman" w:eastAsia="Times New Roman" w:hAnsi="Times New Roman" w:cs="Times New Roman"/>
          <w:b/>
          <w:sz w:val="24"/>
          <w:szCs w:val="24"/>
          <w:lang w:eastAsia="bg-BG"/>
        </w:rPr>
        <w:t>образователни институции</w:t>
      </w:r>
      <w:r w:rsidRPr="0080238B">
        <w:rPr>
          <w:rFonts w:ascii="Times New Roman" w:eastAsia="Times New Roman" w:hAnsi="Times New Roman" w:cs="Times New Roman"/>
          <w:b/>
          <w:i/>
          <w:sz w:val="24"/>
          <w:szCs w:val="24"/>
          <w:lang w:eastAsia="bg-BG"/>
        </w:rPr>
        <w:t xml:space="preserve"> </w:t>
      </w:r>
      <w:r w:rsidRPr="0080238B">
        <w:rPr>
          <w:rFonts w:ascii="Times New Roman" w:eastAsia="Times New Roman" w:hAnsi="Times New Roman" w:cs="Times New Roman"/>
          <w:sz w:val="24"/>
          <w:szCs w:val="24"/>
          <w:lang w:eastAsia="bg-BG"/>
        </w:rPr>
        <w:t xml:space="preserve">в Югозападния район е най-добре развита спрямо останалите райони в страната, като се има предвид националното значение и високата концентрация на университети и колежи в столицата. През месец май 2015 г. Колежът по телекомуникации и пощи София е преобразуван във Висше училище по телекомуникации и пощи. Поради тази причина за учебната 2015/2016 г. самостоятелните колежи в ЮЗР </w:t>
      </w:r>
      <w:r w:rsidR="002C0247" w:rsidRPr="0080238B">
        <w:rPr>
          <w:rFonts w:ascii="Times New Roman" w:eastAsia="Times New Roman" w:hAnsi="Times New Roman" w:cs="Times New Roman"/>
          <w:sz w:val="24"/>
          <w:szCs w:val="24"/>
          <w:lang w:eastAsia="bg-BG"/>
        </w:rPr>
        <w:t>намаляват с един брой, а броят на университетите и специализираните висши училища се увеличава с един брой (за учебната 2015-2016 г. бр. колежи – 4 броя и бр. университети и специализирани висши училища – 25 броя)</w:t>
      </w:r>
      <w:r w:rsidRPr="0080238B">
        <w:rPr>
          <w:rFonts w:ascii="Times New Roman" w:eastAsia="Times New Roman" w:hAnsi="Times New Roman" w:cs="Times New Roman"/>
          <w:sz w:val="24"/>
          <w:szCs w:val="24"/>
          <w:lang w:eastAsia="bg-BG"/>
        </w:rPr>
        <w:t xml:space="preserve">. Колежи или висши училища има във всички области от ЮЗР, с изключение на област Кюстендил. </w:t>
      </w:r>
      <w:r w:rsidR="002C0247" w:rsidRPr="0080238B">
        <w:rPr>
          <w:rFonts w:ascii="Times New Roman" w:eastAsia="Times New Roman" w:hAnsi="Times New Roman" w:cs="Times New Roman"/>
          <w:sz w:val="24"/>
          <w:szCs w:val="24"/>
          <w:lang w:eastAsia="bg-BG"/>
        </w:rPr>
        <w:t>Най-голям е техният брой в областите София (столица) и Благоевград.</w:t>
      </w:r>
    </w:p>
    <w:p w:rsidR="00927D9B" w:rsidRPr="0080238B" w:rsidRDefault="00927D9B" w:rsidP="00927D9B">
      <w:pPr>
        <w:spacing w:after="0" w:line="360" w:lineRule="auto"/>
        <w:ind w:firstLine="709"/>
        <w:jc w:val="both"/>
        <w:rPr>
          <w:rFonts w:ascii="Times New Roman" w:hAnsi="Times New Roman" w:cs="Times New Roman"/>
          <w:sz w:val="24"/>
          <w:szCs w:val="24"/>
        </w:rPr>
      </w:pPr>
      <w:r w:rsidRPr="0080238B">
        <w:rPr>
          <w:rFonts w:ascii="Times New Roman" w:hAnsi="Times New Roman" w:cs="Times New Roman"/>
          <w:sz w:val="24"/>
          <w:szCs w:val="24"/>
        </w:rPr>
        <w:t>По показателя брой университети на 1 млн. жители към 31.12.2016 г. районът повишава стойността си на 11,8 (повишение с 0,5 спрямо 2015 г.) и е на първо си място сред районите от ниво 2 в страната.</w:t>
      </w:r>
    </w:p>
    <w:p w:rsidR="00560D3E" w:rsidRPr="0080238B" w:rsidRDefault="00560D3E" w:rsidP="002C0247">
      <w:pPr>
        <w:spacing w:after="0" w:line="360" w:lineRule="auto"/>
        <w:ind w:firstLine="708"/>
        <w:jc w:val="both"/>
        <w:rPr>
          <w:rFonts w:ascii="Times New Roman" w:eastAsia="Times New Roman" w:hAnsi="Times New Roman" w:cs="Times New Roman"/>
          <w:i/>
          <w:strike/>
          <w:sz w:val="24"/>
          <w:szCs w:val="24"/>
          <w:lang w:eastAsia="bg-BG"/>
        </w:rPr>
      </w:pPr>
      <w:r w:rsidRPr="0080238B">
        <w:rPr>
          <w:rFonts w:ascii="Times New Roman" w:eastAsia="Times New Roman" w:hAnsi="Times New Roman" w:cs="Times New Roman"/>
          <w:sz w:val="24"/>
          <w:szCs w:val="24"/>
          <w:lang w:eastAsia="bg-BG"/>
        </w:rPr>
        <w:t>През учебната 2015/2016 г. учениците на територията на района са обучавани в общо 642 учебни институции (с 6 бро</w:t>
      </w:r>
      <w:r w:rsidR="002C0247" w:rsidRPr="0080238B">
        <w:rPr>
          <w:rFonts w:ascii="Times New Roman" w:eastAsia="Times New Roman" w:hAnsi="Times New Roman" w:cs="Times New Roman"/>
          <w:sz w:val="24"/>
          <w:szCs w:val="24"/>
          <w:lang w:eastAsia="bg-BG"/>
        </w:rPr>
        <w:t>я</w:t>
      </w:r>
      <w:r w:rsidRPr="0080238B">
        <w:rPr>
          <w:rFonts w:ascii="Times New Roman" w:eastAsia="Times New Roman" w:hAnsi="Times New Roman" w:cs="Times New Roman"/>
          <w:sz w:val="24"/>
          <w:szCs w:val="24"/>
          <w:lang w:eastAsia="bg-BG"/>
        </w:rPr>
        <w:t xml:space="preserve"> по-малко от предходната учебна 2014/2015 г.) Намалява броят (с 2) на общообразователните училища и</w:t>
      </w:r>
      <w:r w:rsidRPr="0080238B">
        <w:t xml:space="preserve"> </w:t>
      </w:r>
      <w:r w:rsidRPr="0080238B">
        <w:rPr>
          <w:rFonts w:ascii="Times New Roman" w:eastAsia="Times New Roman" w:hAnsi="Times New Roman" w:cs="Times New Roman"/>
          <w:sz w:val="24"/>
          <w:szCs w:val="24"/>
          <w:lang w:eastAsia="bg-BG"/>
        </w:rPr>
        <w:t xml:space="preserve">(с по 1) броят на специални училища, училища по изкуствата и спорт, професионални гимназии, професионални колежи с прием след средно образование. </w:t>
      </w:r>
    </w:p>
    <w:p w:rsidR="00560D3E" w:rsidRPr="0080238B" w:rsidRDefault="00560D3E" w:rsidP="00560D3E">
      <w:pPr>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 xml:space="preserve">През учебната 2015/2016 г. в ЮЗР има 467 броя детски градини, което представлява 23% от тези в страната (2 002 бр.) В сравнение с предходната 2014/2015 учебна година се наблюдава увеличение на броя на детските градини в </w:t>
      </w:r>
      <w:r w:rsidR="002C0247" w:rsidRPr="0080238B">
        <w:rPr>
          <w:rFonts w:ascii="Times New Roman" w:eastAsia="Times New Roman" w:hAnsi="Times New Roman" w:cs="Times New Roman"/>
          <w:sz w:val="24"/>
          <w:szCs w:val="24"/>
          <w:lang w:eastAsia="bg-BG"/>
        </w:rPr>
        <w:t>района</w:t>
      </w:r>
      <w:r w:rsidRPr="0080238B">
        <w:rPr>
          <w:rFonts w:ascii="Times New Roman" w:eastAsia="Times New Roman" w:hAnsi="Times New Roman" w:cs="Times New Roman"/>
          <w:sz w:val="24"/>
          <w:szCs w:val="24"/>
          <w:lang w:eastAsia="bg-BG"/>
        </w:rPr>
        <w:t xml:space="preserve"> с</w:t>
      </w:r>
      <w:r w:rsidR="002C0247" w:rsidRPr="0080238B">
        <w:rPr>
          <w:rFonts w:ascii="Times New Roman" w:eastAsia="Times New Roman" w:hAnsi="Times New Roman" w:cs="Times New Roman"/>
          <w:sz w:val="24"/>
          <w:szCs w:val="24"/>
          <w:lang w:eastAsia="bg-BG"/>
        </w:rPr>
        <w:t>ъс</w:t>
      </w:r>
      <w:r w:rsidRPr="0080238B">
        <w:rPr>
          <w:rFonts w:ascii="Times New Roman" w:eastAsia="Times New Roman" w:hAnsi="Times New Roman" w:cs="Times New Roman"/>
          <w:sz w:val="24"/>
          <w:szCs w:val="24"/>
          <w:lang w:eastAsia="bg-BG"/>
        </w:rPr>
        <w:t xml:space="preserve"> 7. На вътрешнорегионално ниво, в сравнение с предходната учебна година, промяна в броя на детските градини се наблюдава в област София (столица) – увеличение с 7 броя, област Благоевград – увеличение с 1 брой, област Перник – намаление с 1 брой. Въпреки това увеличение в столицата и през учебната 2015/2016 г. остава актуален проблемът с недостига на места. </w:t>
      </w:r>
    </w:p>
    <w:p w:rsidR="00560D3E" w:rsidRPr="0080238B" w:rsidRDefault="00560D3E" w:rsidP="00560D3E">
      <w:pPr>
        <w:spacing w:after="0" w:line="360" w:lineRule="auto"/>
        <w:ind w:firstLine="708"/>
        <w:jc w:val="both"/>
        <w:rPr>
          <w:rFonts w:ascii="Times New Roman" w:eastAsia="Times New Roman" w:hAnsi="Times New Roman" w:cs="Times New Roman"/>
          <w:sz w:val="24"/>
          <w:szCs w:val="24"/>
          <w:lang w:eastAsia="bg-BG"/>
        </w:rPr>
      </w:pPr>
      <w:r w:rsidRPr="003B190E">
        <w:rPr>
          <w:rFonts w:ascii="Times New Roman" w:eastAsia="Times New Roman" w:hAnsi="Times New Roman" w:cs="Times New Roman"/>
          <w:b/>
          <w:sz w:val="24"/>
          <w:szCs w:val="24"/>
          <w:lang w:eastAsia="bg-BG"/>
        </w:rPr>
        <w:t>Системата на здравеопазването</w:t>
      </w:r>
      <w:r w:rsidRPr="0080238B">
        <w:rPr>
          <w:rFonts w:ascii="Times New Roman" w:eastAsia="Times New Roman" w:hAnsi="Times New Roman" w:cs="Times New Roman"/>
          <w:b/>
          <w:i/>
          <w:sz w:val="24"/>
          <w:szCs w:val="24"/>
          <w:lang w:eastAsia="bg-BG"/>
        </w:rPr>
        <w:t xml:space="preserve"> </w:t>
      </w:r>
      <w:r w:rsidRPr="0080238B">
        <w:rPr>
          <w:rFonts w:ascii="Times New Roman" w:eastAsia="Times New Roman" w:hAnsi="Times New Roman" w:cs="Times New Roman"/>
          <w:sz w:val="24"/>
          <w:szCs w:val="24"/>
          <w:lang w:eastAsia="bg-BG"/>
        </w:rPr>
        <w:t>в района е по-добре развита в сравнение с останалите райони от ниво 2. Към 31.12.2015 г. общият брой на болничните заведения в ЮЗР е 104 – намаление с 1</w:t>
      </w:r>
      <w:r w:rsidR="00B67629" w:rsidRPr="0080238B">
        <w:rPr>
          <w:rFonts w:ascii="Times New Roman" w:eastAsia="Times New Roman" w:hAnsi="Times New Roman" w:cs="Times New Roman"/>
          <w:sz w:val="24"/>
          <w:szCs w:val="24"/>
          <w:lang w:eastAsia="bg-BG"/>
        </w:rPr>
        <w:t xml:space="preserve"> брой спрямо предходната година</w:t>
      </w:r>
      <w:r w:rsidRPr="0080238B">
        <w:rPr>
          <w:rFonts w:ascii="Times New Roman" w:eastAsia="Times New Roman" w:hAnsi="Times New Roman" w:cs="Times New Roman"/>
          <w:sz w:val="24"/>
          <w:szCs w:val="24"/>
          <w:lang w:eastAsia="bg-BG"/>
        </w:rPr>
        <w:t>.</w:t>
      </w:r>
      <w:r w:rsidR="00B67629"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sz w:val="24"/>
          <w:szCs w:val="24"/>
          <w:lang w:eastAsia="bg-BG"/>
        </w:rPr>
        <w:t xml:space="preserve">По отношение лечебните заведения за извънболнична помощ в Югозападен район </w:t>
      </w:r>
      <w:r w:rsidR="00B67629"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sz w:val="24"/>
          <w:szCs w:val="24"/>
          <w:lang w:eastAsia="bg-BG"/>
        </w:rPr>
        <w:t>няма промяна в броя им спрямо предходната година – 596 броя. В София (столица) са концентрирани приблизително 20% от болничните заведения в страната и около 21% от лечебните заведения за извънболнична помощ.</w:t>
      </w:r>
    </w:p>
    <w:p w:rsidR="00560D3E" w:rsidRPr="0080238B" w:rsidRDefault="00560D3E" w:rsidP="00560D3E">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През 2015 г. осигуреността на населението от ЮЗР с лекари минимално се подобрява – от 239 души на 1 лекар за 2014 г. на 233 за 2015 г., като тази стойност е под средната за страната (246 души на 1 лекар). Във вътрешнорегионален план най-добра осигуреност с лекари през 2015 г. има в област София (столица) – 204 души на 1 лекар, а най-ниска осигуреност -  в област Перник – 373 души на 1 лекар. </w:t>
      </w:r>
    </w:p>
    <w:p w:rsidR="00560D3E" w:rsidRPr="0080238B" w:rsidRDefault="00560D3E" w:rsidP="00560D3E">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По отношение на осигуреността на населението с лекари по дентална медицина, през 2015 г. за района като цяло се наблюдава подобряване на показателя – от 866 за 2014 г. на 829 души за 2015 г. На областно ниво, през 2015 г. подобряване на осигуреността на населението с лекари по дентална медицина се наблюдава във всички области на района с изключение на област Благоевград, където се отчита минимално влошаване на стойностите на показателя (от 1018 за 2014 г. на 1053 за 2015 г.)</w:t>
      </w:r>
      <w:r w:rsidR="0083218A"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 xml:space="preserve"> Софийска област продължава да е на последно място по този показател – 1602 души на 1 лекар по дентална медицина.</w:t>
      </w:r>
    </w:p>
    <w:p w:rsidR="00560D3E" w:rsidRPr="0080238B" w:rsidRDefault="00560D3E" w:rsidP="00560D3E">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Като цяло недостиг на здравни услуги и недостатъчно добра организация на медицинската помощ има в периферните и отдалечените населени места в района. </w:t>
      </w:r>
    </w:p>
    <w:p w:rsidR="00F264E7" w:rsidRPr="0080238B" w:rsidRDefault="00F264E7" w:rsidP="00560D3E">
      <w:pPr>
        <w:spacing w:after="0" w:line="360" w:lineRule="auto"/>
        <w:ind w:firstLine="708"/>
        <w:jc w:val="both"/>
        <w:rPr>
          <w:rFonts w:ascii="Times New Roman" w:eastAsia="Times New Roman" w:hAnsi="Times New Roman" w:cs="Times New Roman"/>
          <w:sz w:val="24"/>
          <w:szCs w:val="24"/>
          <w:lang w:eastAsia="bg-BG"/>
        </w:rPr>
      </w:pPr>
    </w:p>
    <w:p w:rsidR="00857CD3" w:rsidRPr="00AA0D97" w:rsidRDefault="00857CD3" w:rsidP="00AA0D97">
      <w:pPr>
        <w:pStyle w:val="Heading2"/>
        <w:spacing w:before="0" w:line="360" w:lineRule="auto"/>
        <w:ind w:firstLine="709"/>
        <w:jc w:val="both"/>
        <w:rPr>
          <w:rFonts w:ascii="Times New Roman" w:hAnsi="Times New Roman" w:cs="Times New Roman"/>
          <w:color w:val="1F497D" w:themeColor="text2"/>
          <w:sz w:val="24"/>
          <w:szCs w:val="24"/>
        </w:rPr>
      </w:pPr>
      <w:bookmarkStart w:id="19" w:name="_Toc485823406"/>
      <w:bookmarkStart w:id="20" w:name="_Toc453679625"/>
      <w:bookmarkStart w:id="21" w:name="_Toc453679922"/>
      <w:bookmarkStart w:id="22" w:name="_Toc453680205"/>
      <w:bookmarkStart w:id="23" w:name="_Toc453680549"/>
      <w:bookmarkStart w:id="24" w:name="_Toc453679626"/>
      <w:bookmarkStart w:id="25" w:name="_Toc453679923"/>
      <w:bookmarkStart w:id="26" w:name="_Toc453680206"/>
      <w:bookmarkStart w:id="27" w:name="_Toc453680550"/>
      <w:r w:rsidRPr="00AA0D97">
        <w:rPr>
          <w:rFonts w:ascii="Times New Roman" w:hAnsi="Times New Roman" w:cs="Times New Roman"/>
          <w:color w:val="1F497D" w:themeColor="text2"/>
          <w:sz w:val="24"/>
          <w:szCs w:val="24"/>
        </w:rPr>
        <w:t>Промени в политиките за развитие на европейско, национално, регионално и местно ниво</w:t>
      </w:r>
      <w:bookmarkEnd w:id="19"/>
    </w:p>
    <w:p w:rsidR="00857CD3" w:rsidRPr="00D73C28" w:rsidRDefault="00857CD3" w:rsidP="00AA0D97">
      <w:pPr>
        <w:spacing w:after="0" w:line="360" w:lineRule="auto"/>
        <w:ind w:firstLine="709"/>
        <w:jc w:val="both"/>
        <w:rPr>
          <w:rStyle w:val="Emphasis"/>
          <w:rFonts w:ascii="Times New Roman" w:hAnsi="Times New Roman" w:cs="Times New Roman"/>
          <w:i w:val="0"/>
          <w:sz w:val="24"/>
          <w:szCs w:val="24"/>
        </w:rPr>
      </w:pPr>
      <w:bookmarkStart w:id="28" w:name="_Toc485205179"/>
      <w:bookmarkEnd w:id="20"/>
      <w:bookmarkEnd w:id="21"/>
      <w:bookmarkEnd w:id="22"/>
      <w:bookmarkEnd w:id="23"/>
      <w:r w:rsidRPr="00D73C28">
        <w:rPr>
          <w:rStyle w:val="Emphasis"/>
          <w:rFonts w:ascii="Times New Roman" w:hAnsi="Times New Roman" w:cs="Times New Roman"/>
          <w:i w:val="0"/>
          <w:sz w:val="24"/>
          <w:szCs w:val="24"/>
        </w:rPr>
        <w:t>Актуалният рамков пакет от нормативни и стратегически планови документи на ЕС и България, определящ и през 2016 г. насоките на кохезионната политика за балансирано и устойчиво развитие на регионите, включва:</w:t>
      </w:r>
      <w:bookmarkEnd w:id="28"/>
    </w:p>
    <w:p w:rsidR="00857CD3" w:rsidRPr="00D73C28" w:rsidRDefault="00857CD3" w:rsidP="00AA0D97">
      <w:pPr>
        <w:pStyle w:val="ListParagraph"/>
        <w:numPr>
          <w:ilvl w:val="0"/>
          <w:numId w:val="47"/>
        </w:numPr>
        <w:spacing w:after="0" w:line="360" w:lineRule="auto"/>
        <w:jc w:val="both"/>
        <w:rPr>
          <w:rFonts w:ascii="Times New Roman" w:hAnsi="Times New Roman"/>
          <w:b/>
          <w:sz w:val="24"/>
          <w:szCs w:val="24"/>
          <w:lang w:eastAsia="bg-BG"/>
        </w:rPr>
      </w:pPr>
      <w:bookmarkStart w:id="29" w:name="_Toc485205180"/>
      <w:r w:rsidRPr="00D73C28">
        <w:rPr>
          <w:rFonts w:ascii="Times New Roman" w:hAnsi="Times New Roman"/>
          <w:b/>
          <w:sz w:val="24"/>
          <w:szCs w:val="24"/>
          <w:lang w:eastAsia="bg-BG"/>
        </w:rPr>
        <w:t>Стратегия „Европа 2020“</w:t>
      </w:r>
      <w:bookmarkEnd w:id="29"/>
      <w:r w:rsidRPr="00D73C28">
        <w:rPr>
          <w:rFonts w:ascii="Times New Roman" w:hAnsi="Times New Roman"/>
          <w:b/>
          <w:sz w:val="24"/>
          <w:szCs w:val="24"/>
          <w:lang w:eastAsia="bg-BG"/>
        </w:rPr>
        <w:t xml:space="preserve"> </w:t>
      </w:r>
    </w:p>
    <w:p w:rsidR="00857CD3" w:rsidRPr="00D73C28" w:rsidRDefault="00857CD3" w:rsidP="00AA0D97">
      <w:pPr>
        <w:pStyle w:val="ListParagraph"/>
        <w:numPr>
          <w:ilvl w:val="0"/>
          <w:numId w:val="47"/>
        </w:numPr>
        <w:spacing w:after="0" w:line="360" w:lineRule="auto"/>
        <w:jc w:val="both"/>
        <w:rPr>
          <w:rFonts w:ascii="Times New Roman" w:hAnsi="Times New Roman"/>
          <w:b/>
          <w:sz w:val="24"/>
          <w:szCs w:val="24"/>
          <w:lang w:eastAsia="bg-BG"/>
        </w:rPr>
      </w:pPr>
      <w:bookmarkStart w:id="30" w:name="_Toc485205181"/>
      <w:r w:rsidRPr="00D73C28">
        <w:rPr>
          <w:rFonts w:ascii="Times New Roman" w:hAnsi="Times New Roman"/>
          <w:b/>
          <w:sz w:val="24"/>
          <w:szCs w:val="24"/>
          <w:lang w:eastAsia="bg-BG"/>
        </w:rPr>
        <w:t>Териториален дневен ред на ЕС 2020</w:t>
      </w:r>
      <w:bookmarkEnd w:id="30"/>
    </w:p>
    <w:p w:rsidR="00857CD3" w:rsidRPr="00D73C28" w:rsidRDefault="00857CD3" w:rsidP="00AA0D97">
      <w:pPr>
        <w:pStyle w:val="ListParagraph"/>
        <w:numPr>
          <w:ilvl w:val="0"/>
          <w:numId w:val="47"/>
        </w:numPr>
        <w:spacing w:after="0" w:line="360" w:lineRule="auto"/>
        <w:jc w:val="both"/>
        <w:rPr>
          <w:rFonts w:ascii="Times New Roman" w:hAnsi="Times New Roman"/>
          <w:b/>
          <w:sz w:val="24"/>
          <w:szCs w:val="24"/>
          <w:lang w:eastAsia="bg-BG"/>
        </w:rPr>
      </w:pPr>
      <w:bookmarkStart w:id="31" w:name="_Toc485205182"/>
      <w:r w:rsidRPr="00D73C28">
        <w:rPr>
          <w:rFonts w:ascii="Times New Roman" w:hAnsi="Times New Roman"/>
          <w:b/>
          <w:sz w:val="24"/>
          <w:szCs w:val="24"/>
          <w:lang w:eastAsia="bg-BG"/>
        </w:rPr>
        <w:t>Споразумение за партньорство на Република България с ЕК и програмите, съфинансирани от ЕСИФ</w:t>
      </w:r>
      <w:bookmarkEnd w:id="31"/>
    </w:p>
    <w:p w:rsidR="00857CD3" w:rsidRPr="00D73C28" w:rsidRDefault="00857CD3" w:rsidP="00AA0D97">
      <w:pPr>
        <w:pStyle w:val="ListParagraph"/>
        <w:numPr>
          <w:ilvl w:val="0"/>
          <w:numId w:val="47"/>
        </w:numPr>
        <w:spacing w:after="0" w:line="360" w:lineRule="auto"/>
        <w:jc w:val="both"/>
        <w:rPr>
          <w:rFonts w:ascii="Times New Roman" w:hAnsi="Times New Roman"/>
          <w:b/>
          <w:sz w:val="24"/>
          <w:szCs w:val="24"/>
          <w:lang w:eastAsia="bg-BG"/>
        </w:rPr>
      </w:pPr>
      <w:bookmarkStart w:id="32" w:name="_Toc485205183"/>
      <w:r w:rsidRPr="00D73C28">
        <w:rPr>
          <w:rFonts w:ascii="Times New Roman" w:hAnsi="Times New Roman"/>
          <w:b/>
          <w:sz w:val="24"/>
          <w:szCs w:val="24"/>
          <w:lang w:eastAsia="bg-BG"/>
        </w:rPr>
        <w:t>Национална програма за развитие „България 2020“</w:t>
      </w:r>
      <w:bookmarkEnd w:id="32"/>
    </w:p>
    <w:p w:rsidR="00857CD3" w:rsidRPr="00D73C28" w:rsidRDefault="00857CD3" w:rsidP="00AA0D97">
      <w:pPr>
        <w:pStyle w:val="ListParagraph"/>
        <w:numPr>
          <w:ilvl w:val="0"/>
          <w:numId w:val="47"/>
        </w:numPr>
        <w:spacing w:after="0" w:line="360" w:lineRule="auto"/>
        <w:jc w:val="both"/>
        <w:rPr>
          <w:rFonts w:ascii="Times New Roman" w:hAnsi="Times New Roman"/>
          <w:b/>
          <w:sz w:val="24"/>
          <w:szCs w:val="24"/>
          <w:lang w:eastAsia="bg-BG"/>
        </w:rPr>
      </w:pPr>
      <w:bookmarkStart w:id="33" w:name="_Toc485205184"/>
      <w:r w:rsidRPr="00D73C28">
        <w:rPr>
          <w:rFonts w:ascii="Times New Roman" w:hAnsi="Times New Roman"/>
          <w:b/>
          <w:sz w:val="24"/>
          <w:szCs w:val="24"/>
          <w:lang w:eastAsia="bg-BG"/>
        </w:rPr>
        <w:t>Актуализация на Националната програма за реформи на Република България в изпълнение на Стратегия „Европа 2020“</w:t>
      </w:r>
      <w:bookmarkEnd w:id="33"/>
    </w:p>
    <w:p w:rsidR="00857CD3" w:rsidRPr="00D73C28" w:rsidRDefault="00857CD3" w:rsidP="00AA0D97">
      <w:pPr>
        <w:pStyle w:val="ListParagraph"/>
        <w:numPr>
          <w:ilvl w:val="0"/>
          <w:numId w:val="47"/>
        </w:numPr>
        <w:spacing w:after="0" w:line="360" w:lineRule="auto"/>
        <w:jc w:val="both"/>
        <w:rPr>
          <w:rFonts w:ascii="Times New Roman" w:hAnsi="Times New Roman"/>
          <w:b/>
          <w:sz w:val="24"/>
          <w:szCs w:val="24"/>
          <w:lang w:eastAsia="bg-BG"/>
        </w:rPr>
      </w:pPr>
      <w:bookmarkStart w:id="34" w:name="_Toc485205185"/>
      <w:r w:rsidRPr="00D73C28">
        <w:rPr>
          <w:rFonts w:ascii="Times New Roman" w:hAnsi="Times New Roman"/>
          <w:b/>
          <w:sz w:val="24"/>
          <w:szCs w:val="24"/>
          <w:lang w:eastAsia="bg-BG"/>
        </w:rPr>
        <w:t>Национален доклад за България за 2017 г. – работен документ на ЕК, включващ задълбочен преглед относно предотвратяването и коригирането на макроикономическите дисбаланси</w:t>
      </w:r>
      <w:bookmarkEnd w:id="34"/>
    </w:p>
    <w:p w:rsidR="00AA0D97" w:rsidRDefault="00AA0D97" w:rsidP="003B190E">
      <w:pPr>
        <w:spacing w:after="0" w:line="360" w:lineRule="auto"/>
        <w:ind w:firstLine="709"/>
        <w:jc w:val="both"/>
        <w:rPr>
          <w:rFonts w:ascii="Times New Roman" w:hAnsi="Times New Roman" w:cs="Times New Roman"/>
          <w:sz w:val="24"/>
          <w:szCs w:val="24"/>
          <w:lang w:eastAsia="bg-BG"/>
        </w:rPr>
      </w:pPr>
      <w:bookmarkStart w:id="35" w:name="_Toc485205186"/>
    </w:p>
    <w:p w:rsidR="00857CD3" w:rsidRPr="0072404A" w:rsidRDefault="00857CD3" w:rsidP="003B190E">
      <w:pPr>
        <w:spacing w:after="0" w:line="360" w:lineRule="auto"/>
        <w:ind w:firstLine="709"/>
        <w:jc w:val="both"/>
        <w:rPr>
          <w:rFonts w:ascii="Times New Roman" w:hAnsi="Times New Roman" w:cs="Times New Roman"/>
          <w:sz w:val="24"/>
          <w:szCs w:val="24"/>
          <w:lang w:eastAsia="bg-BG"/>
        </w:rPr>
      </w:pPr>
      <w:r w:rsidRPr="0072404A">
        <w:rPr>
          <w:rFonts w:ascii="Times New Roman" w:hAnsi="Times New Roman" w:cs="Times New Roman"/>
          <w:sz w:val="24"/>
          <w:szCs w:val="24"/>
          <w:lang w:eastAsia="bg-BG"/>
        </w:rPr>
        <w:t xml:space="preserve">По-важни </w:t>
      </w:r>
      <w:r w:rsidRPr="0072404A">
        <w:rPr>
          <w:rFonts w:ascii="Times New Roman" w:hAnsi="Times New Roman" w:cs="Times New Roman"/>
          <w:b/>
          <w:sz w:val="24"/>
          <w:szCs w:val="24"/>
          <w:lang w:eastAsia="bg-BG"/>
        </w:rPr>
        <w:t>стратегически документи на национално ниво</w:t>
      </w:r>
      <w:r w:rsidRPr="0072404A">
        <w:rPr>
          <w:rFonts w:ascii="Times New Roman" w:hAnsi="Times New Roman" w:cs="Times New Roman"/>
          <w:sz w:val="24"/>
          <w:szCs w:val="24"/>
          <w:lang w:eastAsia="bg-BG"/>
        </w:rPr>
        <w:t>, имащи отношение към формирането на политиката за развитие на районите от ниво 2 през 2016 г.:</w:t>
      </w:r>
      <w:bookmarkEnd w:id="35"/>
    </w:p>
    <w:p w:rsidR="00857CD3" w:rsidRPr="0080238B" w:rsidRDefault="00857CD3" w:rsidP="009C2509">
      <w:pPr>
        <w:pStyle w:val="ListParagraph"/>
        <w:numPr>
          <w:ilvl w:val="0"/>
          <w:numId w:val="6"/>
        </w:numPr>
        <w:spacing w:after="0" w:line="360" w:lineRule="auto"/>
        <w:jc w:val="both"/>
        <w:rPr>
          <w:rFonts w:ascii="Times New Roman" w:eastAsia="Times New Roman" w:hAnsi="Times New Roman"/>
          <w:sz w:val="24"/>
          <w:szCs w:val="24"/>
          <w:lang w:val="bg-BG" w:eastAsia="bg-BG"/>
        </w:rPr>
      </w:pPr>
      <w:r w:rsidRPr="0080238B">
        <w:rPr>
          <w:rFonts w:ascii="Times New Roman" w:eastAsia="Times New Roman" w:hAnsi="Times New Roman"/>
          <w:b/>
          <w:sz w:val="24"/>
          <w:szCs w:val="24"/>
          <w:lang w:val="bg-BG" w:eastAsia="bg-BG"/>
        </w:rPr>
        <w:t>Стратегия за децентрализация 2016-2025 г.,</w:t>
      </w:r>
      <w:r w:rsidRPr="0080238B">
        <w:rPr>
          <w:rFonts w:ascii="Times New Roman" w:eastAsia="Times New Roman" w:hAnsi="Times New Roman"/>
          <w:sz w:val="24"/>
          <w:szCs w:val="24"/>
          <w:lang w:val="bg-BG" w:eastAsia="bg-BG"/>
        </w:rPr>
        <w:t xml:space="preserve"> приета с Решение №735 на Министерския съвет от 08.09.2016 г. </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sz w:val="24"/>
          <w:szCs w:val="24"/>
          <w:lang w:eastAsia="bg-BG"/>
        </w:rPr>
        <w:t xml:space="preserve">Стратегията си поставя за цел властите на общинско и регионално ниво да предоставят качествени публични услуги при активно включване на гражданите в управлението. </w:t>
      </w:r>
      <w:r w:rsidRPr="0080238B">
        <w:rPr>
          <w:rFonts w:ascii="Times New Roman" w:eastAsia="Times New Roman" w:hAnsi="Times New Roman" w:cs="Times New Roman"/>
          <w:sz w:val="24"/>
          <w:szCs w:val="24"/>
          <w:lang w:eastAsia="bg-BG"/>
        </w:rPr>
        <w:t>Усилията ще се насочат в посока: Устойчиви, ефективни и прозрачни общински финанси, и създаването на условия за регионално развитие и икономически растеж; Провеждане на местна политика в интерес на българските граждани; Подобряване на обхвата, ефективността и качеството на местните услуги.</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Стратегическите цели на стратегията са:</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Стратегическа цел 1 – Прехвърляне на правомощия и функции от централната към местната власт в основни сектори</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Стратегическа цел 2 – Установяване на оптимално разпределение на ресурси между централното и местното ниво</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Стратегическа цел 3 – Граждански контрол върху действията на публичните институции</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Стратегическа цел 4 – Повишаване влиянието на регионалните институции за провеждане на координирана политика за регионално развитие </w:t>
      </w:r>
    </w:p>
    <w:p w:rsidR="00857CD3" w:rsidRPr="0080238B" w:rsidRDefault="00857CD3" w:rsidP="00857CD3">
      <w:pPr>
        <w:spacing w:after="0" w:line="360" w:lineRule="auto"/>
        <w:ind w:firstLine="709"/>
        <w:jc w:val="both"/>
        <w:rPr>
          <w:rFonts w:ascii="Times New Roman" w:eastAsia="Times New Roman" w:hAnsi="Times New Roman"/>
          <w:bCs/>
          <w:sz w:val="24"/>
          <w:szCs w:val="24"/>
          <w:lang w:eastAsia="bg-BG"/>
        </w:rPr>
      </w:pPr>
      <w:r w:rsidRPr="0080238B">
        <w:rPr>
          <w:rFonts w:ascii="Times New Roman" w:eastAsia="Times New Roman" w:hAnsi="Times New Roman"/>
          <w:bCs/>
          <w:sz w:val="24"/>
          <w:szCs w:val="24"/>
          <w:lang w:eastAsia="bg-BG"/>
        </w:rPr>
        <w:t>Със същото Решение на Министерския съвет е приета Програма за изпълнение на Стратегията за децентрализация.</w:t>
      </w:r>
    </w:p>
    <w:p w:rsidR="00857CD3" w:rsidRPr="0080238B" w:rsidRDefault="00857CD3" w:rsidP="00857CD3">
      <w:pPr>
        <w:spacing w:after="0" w:line="360" w:lineRule="auto"/>
        <w:ind w:firstLine="709"/>
        <w:jc w:val="both"/>
        <w:rPr>
          <w:rFonts w:ascii="Times New Roman" w:eastAsia="Times New Roman" w:hAnsi="Times New Roman" w:cs="Times New Roman"/>
          <w:sz w:val="24"/>
          <w:szCs w:val="24"/>
          <w:lang w:eastAsia="bg-BG"/>
        </w:rPr>
      </w:pPr>
    </w:p>
    <w:p w:rsidR="00857CD3" w:rsidRPr="0072404A" w:rsidRDefault="00857CD3" w:rsidP="003B190E">
      <w:pPr>
        <w:pStyle w:val="ListParagraph"/>
        <w:numPr>
          <w:ilvl w:val="0"/>
          <w:numId w:val="49"/>
        </w:numPr>
        <w:spacing w:after="0" w:line="360" w:lineRule="auto"/>
        <w:ind w:left="714" w:hanging="357"/>
        <w:jc w:val="both"/>
        <w:rPr>
          <w:rFonts w:ascii="Times New Roman" w:hAnsi="Times New Roman"/>
          <w:sz w:val="24"/>
          <w:szCs w:val="24"/>
        </w:rPr>
      </w:pPr>
      <w:bookmarkStart w:id="36" w:name="_Toc485205187"/>
      <w:r w:rsidRPr="0072404A">
        <w:rPr>
          <w:rFonts w:ascii="Times New Roman" w:hAnsi="Times New Roman"/>
          <w:b/>
          <w:sz w:val="24"/>
          <w:szCs w:val="24"/>
        </w:rPr>
        <w:t>Стратегия за развитие на пътната инфраструктура в Република България 2016 - 2022 г.</w:t>
      </w:r>
      <w:r w:rsidRPr="0072404A">
        <w:rPr>
          <w:rFonts w:ascii="Times New Roman" w:hAnsi="Times New Roman"/>
          <w:sz w:val="24"/>
          <w:szCs w:val="24"/>
        </w:rPr>
        <w:t>, приета с Решение №337 на Министерския съвет от 05.05.2016 г.</w:t>
      </w:r>
      <w:bookmarkEnd w:id="36"/>
    </w:p>
    <w:p w:rsidR="00857CD3" w:rsidRPr="0080238B" w:rsidRDefault="00857CD3" w:rsidP="00857CD3">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rPr>
        <w:t xml:space="preserve">Стратегията дефинира визията и стратегическите цели за пътната инфраструктура, както и мерките, стратегическия финансов план и механизмите на изпълнение, посредством които ще се постигне устойчиво състояние и развитие на сектора, както и механизмите за наблюдение и оценка. Стратегията представлява платформа за координация и концентрация на ресурсите за постигане на максимален ефект от влаганите средства в поддържане, модернизация и развитие на пътищата в Република България. С решението за приемане на стратегията е приета и средносрочна оперативна програма за изпълнение на стратегията. </w:t>
      </w:r>
    </w:p>
    <w:p w:rsidR="00857CD3" w:rsidRPr="0080238B" w:rsidRDefault="00857CD3" w:rsidP="0072404A">
      <w:pPr>
        <w:spacing w:after="0" w:line="360" w:lineRule="auto"/>
        <w:ind w:firstLine="708"/>
        <w:jc w:val="both"/>
        <w:rPr>
          <w:rFonts w:ascii="Times New Roman" w:hAnsi="Times New Roman" w:cs="Times New Roman"/>
          <w:sz w:val="24"/>
          <w:szCs w:val="24"/>
        </w:rPr>
      </w:pPr>
    </w:p>
    <w:p w:rsidR="00857CD3" w:rsidRPr="0072404A" w:rsidRDefault="00857CD3" w:rsidP="003B190E">
      <w:pPr>
        <w:pStyle w:val="ListParagraph"/>
        <w:numPr>
          <w:ilvl w:val="0"/>
          <w:numId w:val="49"/>
        </w:numPr>
        <w:spacing w:after="0" w:line="360" w:lineRule="auto"/>
        <w:ind w:left="714" w:hanging="357"/>
        <w:jc w:val="both"/>
        <w:rPr>
          <w:rFonts w:ascii="Times New Roman" w:hAnsi="Times New Roman"/>
          <w:sz w:val="24"/>
          <w:szCs w:val="24"/>
          <w:lang w:eastAsia="bg-BG"/>
        </w:rPr>
      </w:pPr>
      <w:bookmarkStart w:id="37" w:name="_Toc485205188"/>
      <w:r w:rsidRPr="0072404A">
        <w:rPr>
          <w:rFonts w:ascii="Times New Roman" w:hAnsi="Times New Roman"/>
          <w:b/>
          <w:sz w:val="24"/>
          <w:szCs w:val="24"/>
          <w:lang w:eastAsia="bg-BG"/>
        </w:rPr>
        <w:t xml:space="preserve">Национална здравна карта на Република България, </w:t>
      </w:r>
      <w:r w:rsidRPr="0072404A">
        <w:rPr>
          <w:rFonts w:ascii="Times New Roman" w:hAnsi="Times New Roman"/>
          <w:sz w:val="24"/>
          <w:szCs w:val="24"/>
          <w:lang w:eastAsia="bg-BG"/>
        </w:rPr>
        <w:t>приета с Решение №202 на Министерския съвет от 24.03.2016 г.</w:t>
      </w:r>
      <w:bookmarkEnd w:id="37"/>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Утвърдената Национална здравна карта на Република България е както следва:</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1. областни здравни карти </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2. конкретни потребности от лекари и лекари по дентална медицина по специалности и специалисти от професионално направление „Здравни грижи" за осигуряването на достъп на населението до медицинско обслужване в извънболничната медицинска помощ за всички области </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3. конкретни потребности от легла за болнично лечение и медицински дейности по видове и нива на компетентност на съответните структури за всички области </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4. съществуващи лечебни заведения за болнична помощ, лечебни заведения по чл. 10 от Закона за лечебните заведения и лечебни заведения, осъществяващи високотехнологични методи на диагностика и лечение, върху картата на страната </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5. анализ на състоянието в областите, включително относно необходимите лекари и лекари по дентална медицина по специалности и специалисти от професионално направление „Здравни грижи“ от извънболничната медицинска помощ в областите </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6. видове медицински дейности, които се планират на регионално ниво, съгласно обособените райони по чл. 4, ал. 3 от Закона за регионалното развитие</w:t>
      </w:r>
    </w:p>
    <w:p w:rsidR="00857CD3" w:rsidRPr="0080238B" w:rsidRDefault="00857CD3" w:rsidP="00857CD3">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7. карта на необходимите високотехнологични методи на диагностика и лечение и свързаната с тяхното прилагане високотехнологична медицинска апаратура </w:t>
      </w:r>
    </w:p>
    <w:p w:rsidR="00857CD3" w:rsidRPr="0080238B" w:rsidRDefault="00857CD3" w:rsidP="00857CD3">
      <w:pPr>
        <w:tabs>
          <w:tab w:val="left" w:pos="1134"/>
        </w:tabs>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8. карта на спешната медицинска помощ, съдържаща брой и местоположение на центровете за спешна медицинска помощ</w:t>
      </w:r>
    </w:p>
    <w:p w:rsidR="00857CD3" w:rsidRPr="0080238B" w:rsidRDefault="00857CD3" w:rsidP="00857CD3">
      <w:pPr>
        <w:spacing w:after="0" w:line="360" w:lineRule="auto"/>
        <w:ind w:firstLine="360"/>
        <w:jc w:val="both"/>
        <w:rPr>
          <w:rFonts w:ascii="Times New Roman" w:eastAsia="Times New Roman" w:hAnsi="Times New Roman" w:cs="Times New Roman"/>
          <w:sz w:val="24"/>
          <w:szCs w:val="24"/>
          <w:lang w:eastAsia="bg-BG"/>
        </w:rPr>
      </w:pPr>
    </w:p>
    <w:p w:rsidR="00857CD3" w:rsidRPr="0072404A" w:rsidRDefault="00857CD3" w:rsidP="003B190E">
      <w:pPr>
        <w:pStyle w:val="ListParagraph"/>
        <w:numPr>
          <w:ilvl w:val="0"/>
          <w:numId w:val="49"/>
        </w:numPr>
        <w:spacing w:after="0" w:line="360" w:lineRule="auto"/>
        <w:ind w:left="714" w:hanging="357"/>
        <w:jc w:val="both"/>
        <w:rPr>
          <w:rFonts w:ascii="Times New Roman" w:hAnsi="Times New Roman"/>
          <w:sz w:val="24"/>
          <w:szCs w:val="24"/>
        </w:rPr>
      </w:pPr>
      <w:bookmarkStart w:id="38" w:name="_Toc485205189"/>
      <w:r w:rsidRPr="0072404A">
        <w:rPr>
          <w:rFonts w:ascii="Times New Roman" w:hAnsi="Times New Roman"/>
          <w:b/>
          <w:sz w:val="24"/>
          <w:szCs w:val="24"/>
        </w:rPr>
        <w:t>Национална програма за младежта</w:t>
      </w:r>
      <w:r w:rsidRPr="0072404A">
        <w:rPr>
          <w:rFonts w:ascii="Times New Roman" w:hAnsi="Times New Roman"/>
          <w:sz w:val="24"/>
          <w:szCs w:val="24"/>
        </w:rPr>
        <w:t xml:space="preserve"> </w:t>
      </w:r>
      <w:r w:rsidRPr="0072404A">
        <w:rPr>
          <w:rFonts w:ascii="Times New Roman" w:hAnsi="Times New Roman"/>
          <w:b/>
          <w:sz w:val="24"/>
          <w:szCs w:val="24"/>
        </w:rPr>
        <w:t>(2016-2020)</w:t>
      </w:r>
      <w:r w:rsidRPr="0072404A">
        <w:rPr>
          <w:rFonts w:ascii="Times New Roman" w:hAnsi="Times New Roman"/>
          <w:sz w:val="24"/>
          <w:szCs w:val="24"/>
        </w:rPr>
        <w:t>, приета с Решение №83 на Министерския съвет от 11.02.2016 г.</w:t>
      </w:r>
      <w:bookmarkEnd w:id="38"/>
    </w:p>
    <w:p w:rsidR="00857CD3" w:rsidRPr="0080238B" w:rsidRDefault="00857CD3" w:rsidP="00857CD3">
      <w:pPr>
        <w:spacing w:after="0" w:line="360" w:lineRule="auto"/>
        <w:ind w:firstLine="708"/>
        <w:jc w:val="both"/>
        <w:rPr>
          <w:rFonts w:ascii="Times New Roman" w:hAnsi="Times New Roman"/>
          <w:sz w:val="24"/>
          <w:szCs w:val="24"/>
        </w:rPr>
      </w:pPr>
      <w:r w:rsidRPr="0080238B">
        <w:rPr>
          <w:rFonts w:ascii="Times New Roman" w:hAnsi="Times New Roman"/>
          <w:sz w:val="24"/>
          <w:szCs w:val="24"/>
        </w:rPr>
        <w:t xml:space="preserve">Формулираната в Националната програма за младежта (2016-2020) визия гласи: „Подобряване качеството на живот и реализация на младите хора чрез създаване и прилагане на устойчиви механизми за инвестиране в младежта като значим социален капитал, който допринася за пълноценното социално-икономическо развитие на България като страна членка на Европейския съюз.“ Стратегическите цели на Програмата са в подкрепа на изпълнението на следните стратегическите цели на Националната стратегия за младежта (2010-2020): Улесняване на достъпа до качествени услуги за специална подкрепа на пълноценното личностно и обществено развитие на младите хора в съответствие с потребностите и интересите им; Насърчаване на здравословния начин на живот сред младите хора; Развитие на доброволчеството сред младите хора като движеща сила за личностно развитие, мобилност, учене, конкурентоспособност, социално сближаване, солидарност между поколенията и формиране на гражданско самосъзнание; Създаване на привлекателна среда за развитие на младите хора в малките населени места и селските райони; Създаване на благоприятна, насърчаваща и подкрепяща среда за качествена професионална реализация на младите хора в България.  </w:t>
      </w:r>
    </w:p>
    <w:p w:rsidR="00857CD3" w:rsidRPr="0080238B" w:rsidRDefault="00857CD3" w:rsidP="00857CD3">
      <w:pPr>
        <w:spacing w:after="0" w:line="360" w:lineRule="auto"/>
        <w:ind w:firstLine="708"/>
        <w:jc w:val="both"/>
        <w:rPr>
          <w:rFonts w:ascii="Times New Roman" w:hAnsi="Times New Roman"/>
          <w:sz w:val="24"/>
          <w:szCs w:val="24"/>
        </w:rPr>
      </w:pPr>
    </w:p>
    <w:p w:rsidR="00857CD3" w:rsidRPr="0080238B" w:rsidRDefault="00857CD3" w:rsidP="003B190E">
      <w:pPr>
        <w:pStyle w:val="ListParagraph"/>
        <w:numPr>
          <w:ilvl w:val="0"/>
          <w:numId w:val="7"/>
        </w:numPr>
        <w:spacing w:after="0" w:line="360" w:lineRule="auto"/>
        <w:ind w:left="714" w:hanging="357"/>
        <w:jc w:val="both"/>
        <w:rPr>
          <w:rFonts w:ascii="Times New Roman" w:hAnsi="Times New Roman"/>
          <w:b/>
          <w:sz w:val="24"/>
          <w:szCs w:val="24"/>
          <w:lang w:val="bg-BG"/>
        </w:rPr>
      </w:pPr>
      <w:r w:rsidRPr="0080238B">
        <w:rPr>
          <w:rFonts w:ascii="Times New Roman" w:hAnsi="Times New Roman"/>
          <w:b/>
          <w:sz w:val="24"/>
          <w:szCs w:val="24"/>
          <w:lang w:val="bg-BG"/>
        </w:rPr>
        <w:t>Последваща оценка за изпълнението на Националната стратегия за регионално развитие 2005-2015</w:t>
      </w:r>
    </w:p>
    <w:p w:rsidR="00857CD3" w:rsidRPr="0080238B" w:rsidRDefault="00857CD3" w:rsidP="00857CD3">
      <w:pPr>
        <w:pStyle w:val="ListParagraph"/>
        <w:spacing w:after="0" w:line="360" w:lineRule="auto"/>
        <w:ind w:left="0" w:firstLine="720"/>
        <w:jc w:val="both"/>
        <w:rPr>
          <w:rFonts w:ascii="Times New Roman" w:hAnsi="Times New Roman"/>
          <w:sz w:val="24"/>
          <w:szCs w:val="24"/>
          <w:lang w:val="bg-BG"/>
        </w:rPr>
      </w:pPr>
      <w:r w:rsidRPr="0080238B">
        <w:rPr>
          <w:rFonts w:ascii="Times New Roman" w:hAnsi="Times New Roman"/>
          <w:sz w:val="24"/>
          <w:szCs w:val="24"/>
          <w:lang w:val="bg-BG"/>
        </w:rPr>
        <w:t xml:space="preserve">Последващата оценка за изпълнението на НСРР 2005-2015 г. е изготвена от независим консултантски екип след процедура по възлагане от МРРБ през 2016 г. (в законоустановения срок – 1 г. след изтичане на периода и на действие). Съгласно разпоредбите на чл.34, ал.1 и чл.36 на Закона за регионалното развитие оценката включва: оценка на степента на постигане целите и устойчивостта на резултатите; оценка на общото въздействие; оценка на ефективността и ефикасността на използваните ресурси; изводи и препоръки относно провеждането на политиката за регионално и местно развитие. </w:t>
      </w:r>
    </w:p>
    <w:p w:rsidR="00857CD3" w:rsidRPr="0080238B" w:rsidRDefault="00857CD3" w:rsidP="00857CD3">
      <w:pPr>
        <w:pStyle w:val="ListParagraph"/>
        <w:tabs>
          <w:tab w:val="left" w:pos="9072"/>
        </w:tabs>
        <w:spacing w:after="0" w:line="360" w:lineRule="auto"/>
        <w:ind w:left="0" w:firstLine="720"/>
        <w:jc w:val="both"/>
        <w:rPr>
          <w:rFonts w:ascii="Times New Roman" w:hAnsi="Times New Roman"/>
          <w:sz w:val="24"/>
          <w:szCs w:val="24"/>
          <w:lang w:val="bg-BG"/>
        </w:rPr>
      </w:pPr>
      <w:r w:rsidRPr="0080238B">
        <w:rPr>
          <w:rFonts w:ascii="Times New Roman" w:hAnsi="Times New Roman"/>
          <w:sz w:val="24"/>
          <w:szCs w:val="24"/>
          <w:lang w:val="bg-BG"/>
        </w:rPr>
        <w:t xml:space="preserve">Основни заключения от последващата оценка: </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Започналата през 2009 г. негативна тенденция в макроикономическата ситуация в страната, променя своя намаляващ тренд през 2014 г., когато ключовите показатели за всички райони бележат увеличение</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По отношение на достигането на % дял на БВП на глава от населението ЮЗР е единственият район в България, достигнал целевата стойност от средното ниво за регионите в ЕС 28 – 75%</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Към края на периода на действие на НСРР се наблюдават положителни тенденции при увеличение на работната сила и заетостта във всички райони от ниво 2, както и в посока намаление на безработицата. Влиянието на икономическата и финансова кризата е преодоляно, стойностите са възстановени и се движат в положителна посока</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В демографски план застаряването на населението е необратим процес. Това налага прилагането на интегрирана политика за пълноценно използване на наличните човешки ресурси и целенасочено инвестиране в развитие и повишаване на качеството на човешкия капитал</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Сектор туризъм се развива стабилно през последните 10 години в страната. Във всички райони се наблюдава нарастване на реализираните нощувки в местата за настаняване и съответно на приходите от тях</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Значителен напредък се наблюдава в сферата на пътната инфраструктура – изграждане и рехабилитация на автомагистрали и пътища I клас</w:t>
      </w:r>
    </w:p>
    <w:p w:rsidR="00857CD3" w:rsidRPr="0080238B" w:rsidRDefault="00857CD3" w:rsidP="00857CD3">
      <w:pPr>
        <w:tabs>
          <w:tab w:val="left" w:pos="9072"/>
        </w:tabs>
        <w:spacing w:after="0" w:line="360" w:lineRule="auto"/>
        <w:ind w:firstLine="709"/>
        <w:jc w:val="both"/>
        <w:rPr>
          <w:rFonts w:ascii="Times New Roman" w:hAnsi="Times New Roman"/>
          <w:sz w:val="24"/>
          <w:szCs w:val="24"/>
        </w:rPr>
      </w:pPr>
      <w:r w:rsidRPr="0080238B">
        <w:rPr>
          <w:rFonts w:ascii="Times New Roman" w:hAnsi="Times New Roman"/>
          <w:sz w:val="24"/>
          <w:szCs w:val="24"/>
        </w:rPr>
        <w:t xml:space="preserve">Окончателният доклад за изпълнението на Националната стратегия за регионално развитие на Република България за периода 2005-2015 г. е одобрен с Решение на Министерския </w:t>
      </w:r>
      <w:r w:rsidRPr="0080238B">
        <w:rPr>
          <w:rFonts w:ascii="Times New Roman" w:hAnsi="Times New Roman" w:cs="Times New Roman"/>
          <w:sz w:val="24"/>
          <w:szCs w:val="24"/>
        </w:rPr>
        <w:t>№</w:t>
      </w:r>
      <w:r w:rsidRPr="0080238B">
        <w:rPr>
          <w:rFonts w:ascii="Times New Roman" w:hAnsi="Times New Roman"/>
          <w:sz w:val="24"/>
          <w:szCs w:val="24"/>
        </w:rPr>
        <w:t>191 от 05.04.2017 г.</w:t>
      </w:r>
    </w:p>
    <w:p w:rsidR="00857CD3" w:rsidRPr="0080238B" w:rsidRDefault="00857CD3" w:rsidP="00857CD3">
      <w:pPr>
        <w:tabs>
          <w:tab w:val="left" w:pos="9072"/>
        </w:tabs>
        <w:spacing w:after="0" w:line="360" w:lineRule="auto"/>
        <w:ind w:firstLine="709"/>
        <w:jc w:val="both"/>
        <w:rPr>
          <w:rFonts w:ascii="Times New Roman" w:hAnsi="Times New Roman"/>
          <w:sz w:val="24"/>
          <w:szCs w:val="24"/>
        </w:rPr>
      </w:pPr>
    </w:p>
    <w:p w:rsidR="00857CD3" w:rsidRPr="0080238B" w:rsidRDefault="00857CD3" w:rsidP="00857CD3">
      <w:pPr>
        <w:tabs>
          <w:tab w:val="left" w:pos="9072"/>
        </w:tabs>
        <w:spacing w:after="0" w:line="360" w:lineRule="auto"/>
        <w:ind w:firstLine="709"/>
        <w:jc w:val="both"/>
        <w:rPr>
          <w:rFonts w:ascii="Times New Roman" w:eastAsia="Times New Roman" w:hAnsi="Times New Roman"/>
          <w:bCs/>
          <w:sz w:val="24"/>
          <w:szCs w:val="24"/>
          <w:lang w:eastAsia="bg-BG"/>
        </w:rPr>
      </w:pPr>
      <w:r w:rsidRPr="0080238B">
        <w:rPr>
          <w:rFonts w:ascii="Times New Roman" w:hAnsi="Times New Roman"/>
          <w:b/>
          <w:sz w:val="24"/>
          <w:szCs w:val="24"/>
        </w:rPr>
        <w:t>По-важни нормативни документи на национално ниво</w:t>
      </w:r>
      <w:r w:rsidRPr="0080238B">
        <w:rPr>
          <w:rFonts w:ascii="Times New Roman" w:hAnsi="Times New Roman"/>
          <w:sz w:val="24"/>
          <w:szCs w:val="24"/>
        </w:rPr>
        <w:t xml:space="preserve">, които имат отношение към </w:t>
      </w:r>
      <w:r w:rsidRPr="0080238B">
        <w:rPr>
          <w:rFonts w:ascii="Times New Roman" w:eastAsia="Times New Roman" w:hAnsi="Times New Roman"/>
          <w:bCs/>
          <w:sz w:val="24"/>
          <w:szCs w:val="24"/>
          <w:lang w:eastAsia="bg-BG"/>
        </w:rPr>
        <w:t>формирането на политиката за развитие на районите от ниво 2 през 2016 г.:</w:t>
      </w:r>
    </w:p>
    <w:p w:rsidR="00857CD3" w:rsidRPr="0080238B" w:rsidRDefault="00857CD3" w:rsidP="009C2509">
      <w:pPr>
        <w:pStyle w:val="ListParagraph"/>
        <w:numPr>
          <w:ilvl w:val="0"/>
          <w:numId w:val="7"/>
        </w:numPr>
        <w:tabs>
          <w:tab w:val="left" w:pos="9072"/>
        </w:tabs>
        <w:spacing w:after="0" w:line="360" w:lineRule="auto"/>
        <w:jc w:val="both"/>
        <w:rPr>
          <w:rFonts w:ascii="Times New Roman" w:hAnsi="Times New Roman"/>
          <w:b/>
          <w:sz w:val="24"/>
          <w:szCs w:val="24"/>
          <w:lang w:val="bg-BG"/>
        </w:rPr>
      </w:pPr>
      <w:r w:rsidRPr="0080238B">
        <w:rPr>
          <w:rFonts w:ascii="Times New Roman" w:hAnsi="Times New Roman"/>
          <w:b/>
          <w:sz w:val="24"/>
          <w:szCs w:val="24"/>
          <w:lang w:val="bg-BG"/>
        </w:rPr>
        <w:t xml:space="preserve">Закон за регионалното развитие – изменения и допълнения </w:t>
      </w:r>
    </w:p>
    <w:p w:rsidR="00857CD3" w:rsidRPr="0080238B" w:rsidRDefault="00857CD3" w:rsidP="00857CD3">
      <w:pPr>
        <w:pStyle w:val="ListParagraph"/>
        <w:tabs>
          <w:tab w:val="left" w:pos="9072"/>
        </w:tabs>
        <w:spacing w:after="0" w:line="360" w:lineRule="auto"/>
        <w:ind w:left="0" w:firstLine="720"/>
        <w:jc w:val="both"/>
        <w:rPr>
          <w:rFonts w:ascii="Times New Roman" w:hAnsi="Times New Roman"/>
          <w:sz w:val="24"/>
          <w:szCs w:val="24"/>
          <w:lang w:val="bg-BG"/>
        </w:rPr>
      </w:pPr>
      <w:r w:rsidRPr="0080238B">
        <w:rPr>
          <w:rFonts w:ascii="Times New Roman" w:hAnsi="Times New Roman"/>
          <w:sz w:val="24"/>
          <w:szCs w:val="24"/>
          <w:lang w:val="bg-BG"/>
        </w:rPr>
        <w:t xml:space="preserve">През 2016 г. е </w:t>
      </w:r>
      <w:r w:rsidRPr="0080238B">
        <w:rPr>
          <w:rFonts w:ascii="Times New Roman" w:hAnsi="Times New Roman"/>
          <w:b/>
          <w:sz w:val="24"/>
          <w:szCs w:val="24"/>
          <w:lang w:val="bg-BG"/>
        </w:rPr>
        <w:t>изменен и допълнен Законът за регионално развитие</w:t>
      </w:r>
      <w:r w:rsidRPr="0080238B">
        <w:rPr>
          <w:rFonts w:ascii="Times New Roman" w:hAnsi="Times New Roman"/>
          <w:sz w:val="24"/>
          <w:szCs w:val="24"/>
          <w:lang w:val="bg-BG"/>
        </w:rPr>
        <w:t xml:space="preserve"> – обнародван в ДВ. бр.15 от 23 Февруари 2016 г. Приетите изменения и допълнения са базирани на изводи и препоръки от оценката на въздействието на действащата нормативна уредба в областта на регионалното развитие и на предложенията на заинтересованите страни и партньори, включително в рамките на регионалните съвети за развитие в районите от ниво 2, както и на основата на натрупания административен опит в процеса на прилагане на законодателната рамка. Измененията са свързани с усъвършенстване, надграждане и хармонизиране на действащия закон за регионалното развитие в съвременните условия, без да налагат съществени промени във философията и механизмите за неговото прилагане. Основните изменения са в следните аспекти:</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Извършена е цялостна промяна на критериите и показателите за определяне на районите за целенасочена подкрепа от държавата, като се използва за основа въведената със Закона за административно-териториалното устройство на Република България категоризация на общините в България. Промените дават възможност за подкрепа на обособени целеви райони и по показатели за неблагоприятни географски характеристики като планински, полупланински и погранични  райони</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Отменено е изискването за разработване на концепция за пространствено развитие на община предвид ролята и обхвата на общия устройствен план на общината. Така се осигурява ясно законово разграничаване между устройствените документи, имащи пряко отношение към инвестиционния процес, и документите със стратегически характер за планиране на пространственото развитие на територията</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Установени са йерархичните връзки и необходимите съответствията между документите за регионално и пространствено развитие, разработвани на различни териториални нива. Съществена промяна е изискването за разработване и изпълнение на Националната концепция за пространствено развитие и регионалните схеми за период от 15 години, а по отношение на елементите на техническата инфраструктура за 30-годишен период</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По отношение на стратегическото планиране на регионалното развитие са  направени промени, с които се допълва системата от документи. По-ясно е дефинирана съгласуваността между стратегическите документи и разработването на инвестиционни програми, включително съфинансирани от фондовете на ЕС, както и идентифицирането на проекти, допринасящи за постигане на националните цели и приоритетите за регионално и местно развитие. Включени са допълнителни части в съдържанието на документите, свързани с осигуряването на принос на българските райони по отношение политиката за градско развитие в ЕС, адаптирането на българските райони към промените в климата, осигуряването на принос към постигането на някои общи стратегически цели за ЕС, залегнали в Стратегията „Европа 2020“, Териториалния дневен ред на ЕС 2020 и Дневния ред за развитието на градовете в ЕС</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Въведени са задължителни изисквания за провеждане на обществени консултации при разработване на нови, актуализация и оценка на изпълнението на действащи национални и регионални документи за пространствено развитие - засилва се ролята на партньорите и на гражданските организации по отношение определяне на дългосрочната политика за развитие на районите на страната</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Функциите на органите за управление на регионалното развитие са прецизирани и разширени. Съставът на регионалния съвет за развитие е разширен като допълнително са включени представители на Министерството на образованието и науката и Министерството на културата. Разширено е правото на председателя на РСР да кани за участие в заседанията на РСР представители на университети, научни организации и граждански организации. С направените промени се допълват функциите на РСР да дават предложения на компетентните органи за промени в секторни стратегии за развитие във връзка с развитието на съответния район. Засилена е ролята на областните управители по отношение на прилагането на секторни стратегически документи, като те ще поемат координацията им на територията на областта. Тази функция е подкрепена и чрез промените в състава на областния съвет за развитие, като в него като членове са включени ръководителите на териториалните звена на централната изпълнителна власт на територията на областта</w:t>
      </w:r>
    </w:p>
    <w:p w:rsidR="00857CD3" w:rsidRPr="0080238B" w:rsidRDefault="00857CD3" w:rsidP="009C2509">
      <w:pPr>
        <w:pStyle w:val="ListParagraph"/>
        <w:numPr>
          <w:ilvl w:val="0"/>
          <w:numId w:val="9"/>
        </w:numPr>
        <w:tabs>
          <w:tab w:val="left" w:pos="709"/>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Създадена е нова Глава седма „Наблюдение на пространственото развитие“, която регулира дейностите по наблюдение на Националната концепция за пространствено развитие и на регионалните схеми за пространствено развитие.</w:t>
      </w:r>
    </w:p>
    <w:p w:rsidR="00857CD3" w:rsidRPr="0080238B" w:rsidRDefault="00857CD3" w:rsidP="00857CD3">
      <w:pPr>
        <w:pStyle w:val="ListParagraph"/>
        <w:tabs>
          <w:tab w:val="left" w:pos="9072"/>
        </w:tabs>
        <w:spacing w:after="0" w:line="360" w:lineRule="auto"/>
        <w:ind w:left="0" w:firstLine="720"/>
        <w:jc w:val="both"/>
        <w:rPr>
          <w:rFonts w:ascii="Times New Roman" w:hAnsi="Times New Roman"/>
          <w:sz w:val="24"/>
          <w:szCs w:val="24"/>
          <w:lang w:val="bg-BG"/>
        </w:rPr>
      </w:pPr>
    </w:p>
    <w:p w:rsidR="00857CD3" w:rsidRPr="0080238B" w:rsidRDefault="00857CD3" w:rsidP="00857CD3">
      <w:pPr>
        <w:pStyle w:val="ListParagraph"/>
        <w:tabs>
          <w:tab w:val="left" w:pos="9072"/>
        </w:tabs>
        <w:spacing w:after="0" w:line="360" w:lineRule="auto"/>
        <w:ind w:left="0" w:firstLine="720"/>
        <w:jc w:val="both"/>
        <w:rPr>
          <w:rFonts w:ascii="Times New Roman" w:hAnsi="Times New Roman"/>
          <w:sz w:val="24"/>
          <w:szCs w:val="24"/>
          <w:lang w:val="bg-BG"/>
        </w:rPr>
      </w:pPr>
      <w:r w:rsidRPr="0080238B">
        <w:rPr>
          <w:rFonts w:ascii="Times New Roman" w:hAnsi="Times New Roman"/>
          <w:b/>
          <w:sz w:val="24"/>
          <w:szCs w:val="24"/>
          <w:lang w:val="bg-BG"/>
        </w:rPr>
        <w:t>Законът за регионалното развитие е допълнен</w:t>
      </w:r>
      <w:r w:rsidRPr="0080238B">
        <w:rPr>
          <w:rFonts w:ascii="Times New Roman" w:hAnsi="Times New Roman"/>
          <w:sz w:val="24"/>
          <w:szCs w:val="24"/>
          <w:lang w:val="bg-BG"/>
        </w:rPr>
        <w:t xml:space="preserve"> и през 2017 г. – обнародван в ДВ. бр.13 от 7 Февруари 2017 г. Допълнението е свързано с възлагане на ф</w:t>
      </w:r>
      <w:r w:rsidRPr="0080238B">
        <w:rPr>
          <w:rFonts w:ascii="Times New Roman" w:eastAsia="Times New Roman" w:hAnsi="Times New Roman"/>
          <w:bCs/>
          <w:sz w:val="24"/>
          <w:szCs w:val="24"/>
          <w:lang w:val="bg-BG" w:eastAsia="bg-BG"/>
        </w:rPr>
        <w:t>ункциите по изработване на Националната концепция за пространствено развитие, на регионалните схеми за пространствено развитие на районите от ниво 2 и на Националната стратегия за регионално развитие на специализирано звено под контрола на министъра на регионалното развитие и благоустройството, с цел ефективно и компетентно подпомагане на дейността на министъра.</w:t>
      </w:r>
      <w:r w:rsidRPr="0080238B">
        <w:rPr>
          <w:rFonts w:ascii="Times New Roman" w:hAnsi="Times New Roman"/>
          <w:sz w:val="24"/>
          <w:szCs w:val="24"/>
          <w:lang w:val="bg-BG"/>
        </w:rPr>
        <w:t xml:space="preserve"> </w:t>
      </w:r>
    </w:p>
    <w:p w:rsidR="00857CD3" w:rsidRPr="0080238B" w:rsidRDefault="00857CD3" w:rsidP="00857CD3">
      <w:pPr>
        <w:pStyle w:val="ListParagraph"/>
        <w:tabs>
          <w:tab w:val="left" w:pos="9072"/>
        </w:tabs>
        <w:spacing w:after="0" w:line="360" w:lineRule="auto"/>
        <w:ind w:left="0" w:firstLine="720"/>
        <w:jc w:val="both"/>
        <w:rPr>
          <w:rFonts w:ascii="Times New Roman" w:hAnsi="Times New Roman"/>
          <w:sz w:val="24"/>
          <w:szCs w:val="24"/>
          <w:lang w:val="bg-BG"/>
        </w:rPr>
      </w:pPr>
    </w:p>
    <w:p w:rsidR="00857CD3" w:rsidRPr="0080238B" w:rsidRDefault="00857CD3" w:rsidP="009C2509">
      <w:pPr>
        <w:pStyle w:val="ListParagraph"/>
        <w:numPr>
          <w:ilvl w:val="0"/>
          <w:numId w:val="7"/>
        </w:numPr>
        <w:tabs>
          <w:tab w:val="left" w:pos="9072"/>
        </w:tabs>
        <w:spacing w:after="0" w:line="360" w:lineRule="auto"/>
        <w:jc w:val="both"/>
        <w:rPr>
          <w:rFonts w:ascii="Times New Roman" w:hAnsi="Times New Roman"/>
          <w:sz w:val="24"/>
          <w:szCs w:val="24"/>
          <w:lang w:val="bg-BG"/>
        </w:rPr>
      </w:pPr>
      <w:r w:rsidRPr="0080238B">
        <w:rPr>
          <w:rFonts w:ascii="Times New Roman" w:hAnsi="Times New Roman"/>
          <w:b/>
          <w:sz w:val="24"/>
          <w:szCs w:val="24"/>
          <w:lang w:val="bg-BG"/>
        </w:rPr>
        <w:t xml:space="preserve">Наредба за условията, реда и сроковете за изготвяне, съгласуване, приемане, актуализиране и изпълнение на националната концепция за пространствено развитие, регионалните схеми за пространствено развитие на районите от ниво 2 и регионалните схеми за пространствено развитие на районите от ниво 3 (области), </w:t>
      </w:r>
      <w:r w:rsidRPr="0080238B">
        <w:rPr>
          <w:rFonts w:ascii="Times New Roman" w:hAnsi="Times New Roman"/>
          <w:sz w:val="24"/>
          <w:szCs w:val="24"/>
          <w:lang w:val="bg-BG"/>
        </w:rPr>
        <w:t>приета с ПМС №278 от 01.11.2016 г., обн. ДВ бр.88 от 8 ноември 2016 г.</w:t>
      </w:r>
    </w:p>
    <w:p w:rsidR="00857CD3" w:rsidRPr="0080238B" w:rsidRDefault="00857CD3" w:rsidP="00857CD3">
      <w:pPr>
        <w:spacing w:after="0" w:line="360" w:lineRule="auto"/>
        <w:ind w:firstLine="708"/>
        <w:jc w:val="both"/>
        <w:rPr>
          <w:rFonts w:ascii="Times New Roman" w:eastAsia="Calibri" w:hAnsi="Times New Roman" w:cs="Times New Roman"/>
          <w:sz w:val="24"/>
          <w:szCs w:val="24"/>
        </w:rPr>
      </w:pPr>
      <w:r w:rsidRPr="0080238B">
        <w:rPr>
          <w:rFonts w:ascii="Times New Roman" w:hAnsi="Times New Roman" w:cs="Times New Roman"/>
          <w:sz w:val="24"/>
          <w:szCs w:val="24"/>
        </w:rPr>
        <w:t xml:space="preserve">Наредбата е разработена съгласно чл.7д от Закона за регионалното развитие и регламентира условията, реда и сроковете за изготвяне, съгласуване, приемане, актуализиране и изпълнение на концепцията и схемите за пространствено развитие. Създава се нормативна база за разработване и прилагане на националната концепция за пространствено развитие, регионалните схеми за пространствено развитие на районите от ниво 2 и регионалните схеми за пространствено развитие на областите по отношение на структурата, съдържанието, визуализацията, начина на изработване и съгласуване със заинтересованите страни, актуализацията и изпълнението на съответните документи за пространствено планиране на територията. </w:t>
      </w:r>
      <w:r w:rsidRPr="0080238B">
        <w:rPr>
          <w:rFonts w:ascii="Times New Roman" w:eastAsia="Calibri" w:hAnsi="Times New Roman" w:cs="Times New Roman"/>
          <w:sz w:val="24"/>
          <w:szCs w:val="24"/>
        </w:rPr>
        <w:t xml:space="preserve">Приетата наредба е в съответствие с ориентацията и процеса на реформиране на регионалната политика в ЕС през програмния период 2014-2020 г., който търси по-сериозно отчитане на териториалния контекст както по отношение на политиката на сближаване, така и по отношение на европейското териториално сътрудничество. </w:t>
      </w:r>
    </w:p>
    <w:p w:rsidR="00857CD3" w:rsidRPr="0080238B" w:rsidRDefault="00857CD3" w:rsidP="00857CD3">
      <w:pPr>
        <w:tabs>
          <w:tab w:val="left" w:pos="709"/>
        </w:tabs>
        <w:spacing w:after="0" w:line="360" w:lineRule="auto"/>
        <w:ind w:firstLine="709"/>
        <w:jc w:val="both"/>
        <w:rPr>
          <w:rFonts w:ascii="Times New Roman" w:hAnsi="Times New Roman" w:cs="Times New Roman"/>
          <w:sz w:val="24"/>
          <w:szCs w:val="24"/>
        </w:rPr>
      </w:pPr>
      <w:r w:rsidRPr="0080238B">
        <w:rPr>
          <w:rFonts w:ascii="Times New Roman" w:hAnsi="Times New Roman" w:cs="Times New Roman"/>
          <w:sz w:val="24"/>
          <w:szCs w:val="24"/>
        </w:rPr>
        <w:t>Наредбата има следните специфични цели:</w:t>
      </w:r>
    </w:p>
    <w:p w:rsidR="00857CD3" w:rsidRPr="0080238B" w:rsidRDefault="00857CD3" w:rsidP="009C2509">
      <w:pPr>
        <w:numPr>
          <w:ilvl w:val="0"/>
          <w:numId w:val="10"/>
        </w:numPr>
        <w:spacing w:after="0" w:line="360" w:lineRule="auto"/>
        <w:ind w:left="0" w:firstLine="360"/>
        <w:jc w:val="both"/>
        <w:rPr>
          <w:rFonts w:ascii="Times New Roman" w:hAnsi="Times New Roman" w:cs="Times New Roman"/>
          <w:sz w:val="24"/>
          <w:szCs w:val="24"/>
        </w:rPr>
      </w:pPr>
      <w:r w:rsidRPr="0080238B">
        <w:rPr>
          <w:rFonts w:ascii="Times New Roman" w:hAnsi="Times New Roman" w:cs="Times New Roman"/>
          <w:sz w:val="24"/>
          <w:szCs w:val="24"/>
        </w:rPr>
        <w:t>да се създаде единна нормативна основа и изисквания при разработването на националната концепция за пространствено развитие и регионалните схеми за пространствено развитие на районите от ниво 2 и областите;</w:t>
      </w:r>
    </w:p>
    <w:p w:rsidR="00857CD3" w:rsidRPr="0080238B" w:rsidRDefault="00857CD3" w:rsidP="009C2509">
      <w:pPr>
        <w:numPr>
          <w:ilvl w:val="0"/>
          <w:numId w:val="10"/>
        </w:numPr>
        <w:spacing w:after="0" w:line="360" w:lineRule="auto"/>
        <w:ind w:left="0" w:firstLine="360"/>
        <w:jc w:val="both"/>
        <w:rPr>
          <w:rFonts w:ascii="Times New Roman" w:hAnsi="Times New Roman" w:cs="Times New Roman"/>
          <w:sz w:val="24"/>
          <w:szCs w:val="24"/>
        </w:rPr>
      </w:pPr>
      <w:r w:rsidRPr="0080238B">
        <w:rPr>
          <w:rFonts w:ascii="Times New Roman" w:hAnsi="Times New Roman" w:cs="Times New Roman"/>
          <w:sz w:val="24"/>
          <w:szCs w:val="24"/>
        </w:rPr>
        <w:t>да се регламентират по-детайлно връзките между концепцията и схемите за пространствено развитие и стратегическите документи за регионално развитие на национално и регионално ниво;</w:t>
      </w:r>
    </w:p>
    <w:p w:rsidR="00857CD3" w:rsidRPr="0080238B" w:rsidRDefault="00857CD3" w:rsidP="009C2509">
      <w:pPr>
        <w:numPr>
          <w:ilvl w:val="0"/>
          <w:numId w:val="10"/>
        </w:numPr>
        <w:spacing w:after="0" w:line="360" w:lineRule="auto"/>
        <w:ind w:left="0" w:firstLine="360"/>
        <w:jc w:val="both"/>
        <w:rPr>
          <w:rFonts w:ascii="Times New Roman" w:hAnsi="Times New Roman" w:cs="Times New Roman"/>
          <w:sz w:val="24"/>
          <w:szCs w:val="24"/>
        </w:rPr>
      </w:pPr>
      <w:r w:rsidRPr="0080238B">
        <w:rPr>
          <w:rFonts w:ascii="Times New Roman" w:hAnsi="Times New Roman" w:cs="Times New Roman"/>
          <w:sz w:val="24"/>
          <w:szCs w:val="24"/>
        </w:rPr>
        <w:t>да се регламентират процедурите и функциите на органите за управление на регионалното развитие относно изготвянето, съгласуването, приемането и актуализацията на концепцията и схемите за пространствено развитие.</w:t>
      </w:r>
    </w:p>
    <w:p w:rsidR="00857CD3" w:rsidRPr="0080238B" w:rsidRDefault="00857CD3" w:rsidP="00857CD3">
      <w:pPr>
        <w:spacing w:after="0" w:line="360" w:lineRule="auto"/>
        <w:ind w:left="360"/>
        <w:jc w:val="both"/>
        <w:rPr>
          <w:rFonts w:ascii="Times New Roman" w:hAnsi="Times New Roman" w:cs="Times New Roman"/>
          <w:sz w:val="24"/>
          <w:szCs w:val="24"/>
        </w:rPr>
      </w:pPr>
    </w:p>
    <w:p w:rsidR="00857CD3" w:rsidRPr="0080238B" w:rsidRDefault="00857CD3" w:rsidP="009C2509">
      <w:pPr>
        <w:pStyle w:val="ListParagraph"/>
        <w:numPr>
          <w:ilvl w:val="0"/>
          <w:numId w:val="7"/>
        </w:numPr>
        <w:spacing w:after="0" w:line="360" w:lineRule="auto"/>
        <w:jc w:val="both"/>
        <w:rPr>
          <w:rFonts w:ascii="Times New Roman" w:hAnsi="Times New Roman"/>
          <w:sz w:val="24"/>
          <w:szCs w:val="24"/>
          <w:lang w:val="bg-BG"/>
        </w:rPr>
      </w:pPr>
      <w:r w:rsidRPr="0080238B">
        <w:rPr>
          <w:rFonts w:ascii="Times New Roman" w:hAnsi="Times New Roman"/>
          <w:b/>
          <w:sz w:val="24"/>
          <w:szCs w:val="24"/>
          <w:lang w:val="bg-BG"/>
        </w:rPr>
        <w:t>Закон за управление на средствата от Европейските структурни и инвестиционни фондове</w:t>
      </w:r>
      <w:r w:rsidRPr="0080238B">
        <w:rPr>
          <w:rFonts w:ascii="Times New Roman" w:hAnsi="Times New Roman"/>
          <w:sz w:val="24"/>
          <w:szCs w:val="24"/>
          <w:lang w:val="bg-BG"/>
        </w:rPr>
        <w:t xml:space="preserve"> - обн. ДВ. бр.101 от 22 Декември 2015 г., изм. и доп. ДВ. бр.43 от 7 Юни 2016 г., изм. и доп. ДВ. бр.74 от 20 Септември 2016 г.</w:t>
      </w:r>
    </w:p>
    <w:p w:rsidR="005B7955" w:rsidRDefault="00857CD3" w:rsidP="005B7955">
      <w:pPr>
        <w:pStyle w:val="ListParagraph"/>
        <w:tabs>
          <w:tab w:val="left" w:pos="9072"/>
        </w:tabs>
        <w:spacing w:after="0" w:line="360" w:lineRule="auto"/>
        <w:jc w:val="both"/>
        <w:rPr>
          <w:rFonts w:ascii="Times New Roman" w:hAnsi="Times New Roman"/>
          <w:sz w:val="24"/>
          <w:szCs w:val="24"/>
          <w:lang w:val="bg-BG"/>
        </w:rPr>
      </w:pPr>
      <w:r w:rsidRPr="0080238B">
        <w:rPr>
          <w:rFonts w:ascii="Times New Roman" w:hAnsi="Times New Roman"/>
          <w:sz w:val="24"/>
          <w:szCs w:val="24"/>
          <w:lang w:val="bg-BG"/>
        </w:rPr>
        <w:t>Законъ</w:t>
      </w:r>
      <w:r w:rsidR="005B7955">
        <w:rPr>
          <w:rFonts w:ascii="Times New Roman" w:hAnsi="Times New Roman"/>
          <w:sz w:val="24"/>
          <w:szCs w:val="24"/>
          <w:lang w:val="bg-BG"/>
        </w:rPr>
        <w:t>т определя:</w:t>
      </w:r>
    </w:p>
    <w:p w:rsidR="005B7955" w:rsidRPr="005B7955" w:rsidRDefault="005B7955" w:rsidP="005B7955">
      <w:pPr>
        <w:tabs>
          <w:tab w:val="left" w:pos="9072"/>
        </w:tabs>
        <w:spacing w:after="0" w:line="360" w:lineRule="auto"/>
        <w:jc w:val="both"/>
        <w:rPr>
          <w:rFonts w:ascii="Times New Roman" w:hAnsi="Times New Roman"/>
          <w:sz w:val="24"/>
          <w:szCs w:val="24"/>
        </w:rPr>
      </w:pPr>
      <w:r>
        <w:rPr>
          <w:rFonts w:ascii="Times New Roman" w:hAnsi="Times New Roman"/>
          <w:sz w:val="24"/>
          <w:szCs w:val="24"/>
        </w:rPr>
        <w:t xml:space="preserve">- </w:t>
      </w:r>
      <w:r w:rsidR="00857CD3" w:rsidRPr="005B7955">
        <w:rPr>
          <w:rFonts w:ascii="Times New Roman" w:hAnsi="Times New Roman"/>
          <w:sz w:val="24"/>
          <w:szCs w:val="24"/>
        </w:rPr>
        <w:t>националната институционална рамка за управлението на средствата от Европейските структурни и инвестиционни фондове</w:t>
      </w:r>
    </w:p>
    <w:p w:rsidR="005B7955" w:rsidRDefault="005B7955" w:rsidP="005B7955">
      <w:pPr>
        <w:tabs>
          <w:tab w:val="left" w:pos="9072"/>
        </w:tabs>
        <w:spacing w:after="0" w:line="360" w:lineRule="auto"/>
        <w:jc w:val="both"/>
        <w:rPr>
          <w:rFonts w:ascii="Times New Roman" w:hAnsi="Times New Roman"/>
          <w:sz w:val="24"/>
          <w:szCs w:val="24"/>
        </w:rPr>
      </w:pPr>
      <w:r>
        <w:rPr>
          <w:rFonts w:ascii="Times New Roman" w:hAnsi="Times New Roman"/>
          <w:sz w:val="24"/>
          <w:szCs w:val="24"/>
        </w:rPr>
        <w:t xml:space="preserve">- </w:t>
      </w:r>
      <w:r w:rsidR="00857CD3" w:rsidRPr="0080238B">
        <w:rPr>
          <w:rFonts w:ascii="Times New Roman" w:hAnsi="Times New Roman"/>
          <w:sz w:val="24"/>
          <w:szCs w:val="24"/>
        </w:rPr>
        <w:t>реда за предоставяне на финансова подкрепа чрез безвъзмездна финансова помощ</w:t>
      </w:r>
    </w:p>
    <w:p w:rsidR="005B7955" w:rsidRDefault="005B7955" w:rsidP="005B7955">
      <w:pPr>
        <w:tabs>
          <w:tab w:val="left" w:pos="9072"/>
        </w:tabs>
        <w:spacing w:after="0" w:line="360" w:lineRule="auto"/>
        <w:jc w:val="both"/>
        <w:rPr>
          <w:rFonts w:ascii="Times New Roman" w:hAnsi="Times New Roman"/>
          <w:sz w:val="24"/>
          <w:szCs w:val="24"/>
        </w:rPr>
      </w:pPr>
      <w:r>
        <w:rPr>
          <w:rFonts w:ascii="Times New Roman" w:hAnsi="Times New Roman"/>
          <w:sz w:val="24"/>
          <w:szCs w:val="24"/>
        </w:rPr>
        <w:t xml:space="preserve">- </w:t>
      </w:r>
      <w:r w:rsidR="00857CD3" w:rsidRPr="0080238B">
        <w:rPr>
          <w:rFonts w:ascii="Times New Roman" w:hAnsi="Times New Roman"/>
          <w:sz w:val="24"/>
          <w:szCs w:val="24"/>
        </w:rPr>
        <w:t>специални правила за определяне на изпълнител от бенефициент на безвъзмездна финансова помощ</w:t>
      </w:r>
    </w:p>
    <w:p w:rsidR="00857CD3" w:rsidRPr="0080238B" w:rsidRDefault="005B7955" w:rsidP="005B7955">
      <w:pPr>
        <w:tabs>
          <w:tab w:val="left" w:pos="9072"/>
        </w:tabs>
        <w:spacing w:after="0" w:line="360" w:lineRule="auto"/>
        <w:jc w:val="both"/>
        <w:rPr>
          <w:rFonts w:ascii="Times New Roman" w:hAnsi="Times New Roman"/>
          <w:sz w:val="24"/>
          <w:szCs w:val="24"/>
        </w:rPr>
      </w:pPr>
      <w:r>
        <w:rPr>
          <w:rFonts w:ascii="Times New Roman" w:hAnsi="Times New Roman"/>
          <w:sz w:val="24"/>
          <w:szCs w:val="24"/>
        </w:rPr>
        <w:t xml:space="preserve">- </w:t>
      </w:r>
      <w:r w:rsidR="00857CD3" w:rsidRPr="0080238B">
        <w:rPr>
          <w:rFonts w:ascii="Times New Roman" w:hAnsi="Times New Roman"/>
          <w:sz w:val="24"/>
          <w:szCs w:val="24"/>
        </w:rPr>
        <w:t>правилата за верифициране и сертифициране на допустимите разходи и за извършване на плащанията и на финансовите корекции.</w:t>
      </w:r>
    </w:p>
    <w:p w:rsidR="00857CD3" w:rsidRPr="0080238B" w:rsidRDefault="00857CD3" w:rsidP="00857CD3">
      <w:pPr>
        <w:tabs>
          <w:tab w:val="left" w:pos="709"/>
        </w:tabs>
        <w:spacing w:after="0" w:line="360" w:lineRule="auto"/>
        <w:jc w:val="both"/>
        <w:rPr>
          <w:rFonts w:ascii="Times New Roman" w:eastAsia="Times New Roman" w:hAnsi="Times New Roman"/>
          <w:bCs/>
          <w:sz w:val="24"/>
          <w:szCs w:val="24"/>
          <w:lang w:eastAsia="bg-BG"/>
        </w:rPr>
      </w:pPr>
      <w:r w:rsidRPr="0080238B">
        <w:rPr>
          <w:rFonts w:ascii="Times New Roman" w:eastAsia="Times New Roman" w:hAnsi="Times New Roman"/>
          <w:bCs/>
          <w:sz w:val="24"/>
          <w:szCs w:val="24"/>
          <w:lang w:eastAsia="bg-BG"/>
        </w:rPr>
        <w:tab/>
        <w:t>Регламентирани са органите и структурите за управление на средствата от ЕСИФ и техните функции, структурата и дейността на Комитетите за наблюдение и партньорство при управление на средствата от ЕСИФ, същността на Информационната система за управление и наблюдение на средствата от ЕСИФ (ИСУН), реда за предоставяне на безвъзмездна финансова помощ. Разписани са правилата за финансово управление и контрол.</w:t>
      </w:r>
    </w:p>
    <w:p w:rsidR="00857CD3" w:rsidRPr="0080238B" w:rsidRDefault="00857CD3" w:rsidP="00857CD3">
      <w:pPr>
        <w:tabs>
          <w:tab w:val="left" w:pos="709"/>
        </w:tabs>
        <w:spacing w:after="0" w:line="360" w:lineRule="auto"/>
        <w:jc w:val="both"/>
        <w:rPr>
          <w:rFonts w:ascii="Times New Roman" w:eastAsia="Times New Roman" w:hAnsi="Times New Roman"/>
          <w:bCs/>
          <w:sz w:val="24"/>
          <w:szCs w:val="24"/>
          <w:lang w:eastAsia="bg-BG"/>
        </w:rPr>
      </w:pPr>
      <w:r w:rsidRPr="0080238B">
        <w:rPr>
          <w:rFonts w:ascii="Times New Roman" w:eastAsia="Times New Roman" w:hAnsi="Times New Roman"/>
          <w:bCs/>
          <w:sz w:val="24"/>
          <w:szCs w:val="24"/>
          <w:lang w:eastAsia="bg-BG"/>
        </w:rPr>
        <w:tab/>
        <w:t xml:space="preserve">В изпълнение на Закона за управление на средствата от Европейските структурни и инвестиционни фондове, с решения на МС са приети следните поднормативни актове: </w:t>
      </w:r>
    </w:p>
    <w:p w:rsidR="00857CD3" w:rsidRPr="0080238B" w:rsidRDefault="00857CD3" w:rsidP="009C2509">
      <w:pPr>
        <w:pStyle w:val="ListParagraph"/>
        <w:numPr>
          <w:ilvl w:val="0"/>
          <w:numId w:val="44"/>
        </w:numPr>
        <w:tabs>
          <w:tab w:val="left" w:pos="0"/>
          <w:tab w:val="left" w:pos="709"/>
        </w:tabs>
        <w:spacing w:after="0" w:line="360" w:lineRule="auto"/>
        <w:ind w:left="0" w:firstLine="360"/>
        <w:jc w:val="both"/>
        <w:rPr>
          <w:rFonts w:ascii="Times New Roman" w:eastAsia="Times New Roman" w:hAnsi="Times New Roman"/>
          <w:bCs/>
          <w:sz w:val="24"/>
          <w:szCs w:val="24"/>
          <w:lang w:val="bg-BG" w:eastAsia="bg-BG"/>
        </w:rPr>
      </w:pPr>
      <w:r w:rsidRPr="0080238B">
        <w:rPr>
          <w:rFonts w:ascii="Times New Roman" w:eastAsia="Times New Roman" w:hAnsi="Times New Roman"/>
          <w:bCs/>
          <w:sz w:val="24"/>
          <w:szCs w:val="24"/>
          <w:lang w:val="bg-BG" w:eastAsia="bg-BG"/>
        </w:rPr>
        <w:t>Наредба №4 от 22.07.2016 г. за определяне на реда за съгласуване на проектите на документи по чл.26, ал.1 от Закона за управление на средствата от Европейските структурни и инвестиционни фондове</w:t>
      </w:r>
    </w:p>
    <w:p w:rsidR="005B7955" w:rsidRDefault="00857CD3" w:rsidP="009C2509">
      <w:pPr>
        <w:pStyle w:val="ListParagraph"/>
        <w:numPr>
          <w:ilvl w:val="0"/>
          <w:numId w:val="44"/>
        </w:numPr>
        <w:tabs>
          <w:tab w:val="left" w:pos="0"/>
          <w:tab w:val="left" w:pos="709"/>
        </w:tabs>
        <w:spacing w:after="0" w:line="360" w:lineRule="auto"/>
        <w:ind w:left="0" w:firstLine="360"/>
        <w:jc w:val="both"/>
        <w:rPr>
          <w:rFonts w:ascii="Times New Roman" w:eastAsia="Times New Roman" w:hAnsi="Times New Roman"/>
          <w:bCs/>
          <w:sz w:val="24"/>
          <w:szCs w:val="24"/>
          <w:lang w:val="bg-BG" w:eastAsia="bg-BG"/>
        </w:rPr>
      </w:pPr>
      <w:r w:rsidRPr="0080238B">
        <w:rPr>
          <w:rFonts w:ascii="Times New Roman" w:eastAsia="Times New Roman" w:hAnsi="Times New Roman"/>
          <w:bCs/>
          <w:sz w:val="24"/>
          <w:szCs w:val="24"/>
          <w:lang w:val="bg-BG" w:eastAsia="bg-BG"/>
        </w:rPr>
        <w:t>Наредба №Н-3 от 8 юли 2016 г.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p>
    <w:p w:rsidR="005B7955" w:rsidRDefault="00857CD3" w:rsidP="009C2509">
      <w:pPr>
        <w:pStyle w:val="ListParagraph"/>
        <w:numPr>
          <w:ilvl w:val="0"/>
          <w:numId w:val="44"/>
        </w:numPr>
        <w:tabs>
          <w:tab w:val="left" w:pos="0"/>
          <w:tab w:val="left" w:pos="709"/>
        </w:tabs>
        <w:spacing w:after="0" w:line="360" w:lineRule="auto"/>
        <w:ind w:left="0" w:firstLine="360"/>
        <w:jc w:val="both"/>
        <w:rPr>
          <w:rFonts w:ascii="Times New Roman" w:eastAsia="Times New Roman" w:hAnsi="Times New Roman"/>
          <w:bCs/>
          <w:sz w:val="24"/>
          <w:szCs w:val="24"/>
          <w:lang w:val="bg-BG" w:eastAsia="bg-BG"/>
        </w:rPr>
      </w:pPr>
      <w:r w:rsidRPr="005B7955">
        <w:rPr>
          <w:rFonts w:ascii="Times New Roman" w:eastAsia="Times New Roman" w:hAnsi="Times New Roman"/>
          <w:bCs/>
          <w:sz w:val="24"/>
          <w:szCs w:val="24"/>
          <w:lang w:val="bg-BG" w:eastAsia="bg-BG"/>
        </w:rPr>
        <w:t>ПМС №189 от 28.07.2016 г. за определяне на национални правила за допустимост на разходите по програмите, съфинансирани от Европейските структурни и инвестиционни фондове, за програмен период 2014-2020 г. (обн. ДВ, бр. 61 от 05.08.2016 г.)</w:t>
      </w:r>
    </w:p>
    <w:p w:rsidR="005B7955" w:rsidRDefault="00857CD3" w:rsidP="009C2509">
      <w:pPr>
        <w:pStyle w:val="ListParagraph"/>
        <w:numPr>
          <w:ilvl w:val="0"/>
          <w:numId w:val="44"/>
        </w:numPr>
        <w:tabs>
          <w:tab w:val="left" w:pos="0"/>
          <w:tab w:val="left" w:pos="709"/>
        </w:tabs>
        <w:spacing w:after="0" w:line="360" w:lineRule="auto"/>
        <w:ind w:left="0" w:firstLine="360"/>
        <w:jc w:val="both"/>
        <w:rPr>
          <w:rFonts w:ascii="Times New Roman" w:eastAsia="Times New Roman" w:hAnsi="Times New Roman"/>
          <w:bCs/>
          <w:sz w:val="24"/>
          <w:szCs w:val="24"/>
          <w:lang w:val="bg-BG" w:eastAsia="bg-BG"/>
        </w:rPr>
      </w:pPr>
      <w:r w:rsidRPr="005B7955">
        <w:rPr>
          <w:rFonts w:ascii="Times New Roman" w:eastAsia="Times New Roman" w:hAnsi="Times New Roman"/>
          <w:bCs/>
          <w:sz w:val="24"/>
          <w:szCs w:val="24"/>
          <w:lang w:val="bg-BG" w:eastAsia="bg-BG"/>
        </w:rPr>
        <w:t>ПМС №162 от 05.07.2016 г. за определяне на детайлни правила за предоставяне на безвъзмездна финансова помощ по програмите, финансирани от Европейските структурни и инвестиционни фондове за периода 2014-2020 г.</w:t>
      </w:r>
    </w:p>
    <w:p w:rsidR="005B7955" w:rsidRDefault="00857CD3" w:rsidP="009C2509">
      <w:pPr>
        <w:pStyle w:val="ListParagraph"/>
        <w:numPr>
          <w:ilvl w:val="0"/>
          <w:numId w:val="44"/>
        </w:numPr>
        <w:tabs>
          <w:tab w:val="left" w:pos="0"/>
          <w:tab w:val="left" w:pos="709"/>
        </w:tabs>
        <w:spacing w:after="0" w:line="360" w:lineRule="auto"/>
        <w:ind w:left="0" w:firstLine="360"/>
        <w:jc w:val="both"/>
        <w:rPr>
          <w:rFonts w:ascii="Times New Roman" w:eastAsia="Times New Roman" w:hAnsi="Times New Roman"/>
          <w:bCs/>
          <w:sz w:val="24"/>
          <w:szCs w:val="24"/>
          <w:lang w:val="bg-BG" w:eastAsia="bg-BG"/>
        </w:rPr>
      </w:pPr>
      <w:r w:rsidRPr="005B7955">
        <w:rPr>
          <w:rFonts w:ascii="Times New Roman" w:eastAsia="Times New Roman" w:hAnsi="Times New Roman"/>
          <w:bCs/>
          <w:sz w:val="24"/>
          <w:szCs w:val="24"/>
          <w:lang w:val="bg-BG" w:eastAsia="bg-BG"/>
        </w:rPr>
        <w:t>ПМС №161 от 04.07.2016 г. за определяне на правила за координация между управляващите органи на програмите и местните инициативни групи, и местните инициативни рибарски групи във връзка с изпълнението на подхода „Водено от общностите местно развитие“ за периода 2014-2020 г.</w:t>
      </w:r>
    </w:p>
    <w:p w:rsidR="005B7955" w:rsidRDefault="00857CD3" w:rsidP="009C2509">
      <w:pPr>
        <w:pStyle w:val="ListParagraph"/>
        <w:numPr>
          <w:ilvl w:val="0"/>
          <w:numId w:val="44"/>
        </w:numPr>
        <w:tabs>
          <w:tab w:val="left" w:pos="0"/>
          <w:tab w:val="left" w:pos="709"/>
        </w:tabs>
        <w:spacing w:after="0" w:line="360" w:lineRule="auto"/>
        <w:ind w:left="0" w:firstLine="360"/>
        <w:jc w:val="both"/>
        <w:rPr>
          <w:rFonts w:ascii="Times New Roman" w:eastAsia="Times New Roman" w:hAnsi="Times New Roman"/>
          <w:bCs/>
          <w:sz w:val="24"/>
          <w:szCs w:val="24"/>
          <w:lang w:val="bg-BG" w:eastAsia="bg-BG"/>
        </w:rPr>
      </w:pPr>
      <w:r w:rsidRPr="005B7955">
        <w:rPr>
          <w:rFonts w:ascii="Times New Roman" w:eastAsia="Times New Roman" w:hAnsi="Times New Roman"/>
          <w:bCs/>
          <w:sz w:val="24"/>
          <w:szCs w:val="24"/>
          <w:lang w:val="bg-BG" w:eastAsia="bg-BG"/>
        </w:rPr>
        <w:t>ПМС №160 от 01.07.2016 г. за определяне правилата за разглеждане и оценяване на оферти и сключването на договорите в процедурата за избор с публична покана от бенефициенти на безвъзмездна финансова помощ от Европейските структурни и инвестиционни фондове</w:t>
      </w:r>
    </w:p>
    <w:p w:rsidR="00857CD3" w:rsidRPr="005B7955" w:rsidRDefault="00857CD3" w:rsidP="009C2509">
      <w:pPr>
        <w:pStyle w:val="ListParagraph"/>
        <w:numPr>
          <w:ilvl w:val="0"/>
          <w:numId w:val="44"/>
        </w:numPr>
        <w:tabs>
          <w:tab w:val="left" w:pos="0"/>
          <w:tab w:val="left" w:pos="709"/>
        </w:tabs>
        <w:spacing w:after="0" w:line="360" w:lineRule="auto"/>
        <w:ind w:left="0" w:firstLine="360"/>
        <w:jc w:val="both"/>
        <w:rPr>
          <w:rFonts w:ascii="Times New Roman" w:eastAsia="Times New Roman" w:hAnsi="Times New Roman"/>
          <w:bCs/>
          <w:sz w:val="24"/>
          <w:szCs w:val="24"/>
          <w:lang w:val="bg-BG" w:eastAsia="bg-BG"/>
        </w:rPr>
      </w:pPr>
      <w:r w:rsidRPr="005B7955">
        <w:rPr>
          <w:rFonts w:ascii="Times New Roman" w:eastAsia="Times New Roman" w:hAnsi="Times New Roman"/>
          <w:bCs/>
          <w:sz w:val="24"/>
          <w:szCs w:val="24"/>
          <w:lang w:val="bg-BG" w:eastAsia="bg-BG"/>
        </w:rPr>
        <w:t>ПМС №142 от 14.06.2016 г. за изменение и допълнение на Постановление №79 на Министерския съвет от 2014 г. за създаване на комитети за наблюдение на Споразумението за партньорство на Република България и на програмите, съфинансирани от Европейските структурни и инвестиционни фондове, за програмен период 2014-2020 г.</w:t>
      </w:r>
    </w:p>
    <w:p w:rsidR="00857CD3" w:rsidRPr="0080238B" w:rsidRDefault="00857CD3" w:rsidP="00857CD3">
      <w:pPr>
        <w:tabs>
          <w:tab w:val="left" w:pos="709"/>
        </w:tabs>
        <w:spacing w:after="0" w:line="360" w:lineRule="auto"/>
        <w:jc w:val="both"/>
        <w:rPr>
          <w:rFonts w:ascii="Times New Roman" w:eastAsia="Times New Roman" w:hAnsi="Times New Roman"/>
          <w:bCs/>
          <w:sz w:val="24"/>
          <w:szCs w:val="24"/>
          <w:lang w:eastAsia="bg-BG"/>
        </w:rPr>
      </w:pPr>
      <w:r w:rsidRPr="0080238B">
        <w:rPr>
          <w:rFonts w:ascii="Times New Roman" w:eastAsia="Times New Roman" w:hAnsi="Times New Roman"/>
          <w:bCs/>
          <w:sz w:val="24"/>
          <w:szCs w:val="24"/>
          <w:lang w:eastAsia="bg-BG"/>
        </w:rPr>
        <w:tab/>
      </w:r>
    </w:p>
    <w:p w:rsidR="00857CD3" w:rsidRPr="0080238B" w:rsidRDefault="00857CD3" w:rsidP="00857CD3">
      <w:pPr>
        <w:tabs>
          <w:tab w:val="left" w:pos="709"/>
        </w:tabs>
        <w:spacing w:after="0" w:line="360" w:lineRule="auto"/>
        <w:jc w:val="both"/>
        <w:rPr>
          <w:rFonts w:ascii="Times New Roman" w:eastAsia="Times New Roman" w:hAnsi="Times New Roman"/>
          <w:bCs/>
          <w:sz w:val="24"/>
          <w:szCs w:val="24"/>
          <w:lang w:eastAsia="bg-BG"/>
        </w:rPr>
      </w:pPr>
      <w:r w:rsidRPr="0080238B">
        <w:rPr>
          <w:rFonts w:ascii="Times New Roman" w:eastAsia="Times New Roman" w:hAnsi="Times New Roman"/>
          <w:bCs/>
          <w:sz w:val="24"/>
          <w:szCs w:val="24"/>
          <w:lang w:eastAsia="bg-BG"/>
        </w:rPr>
        <w:tab/>
        <w:t xml:space="preserve">По-важни </w:t>
      </w:r>
      <w:r w:rsidRPr="0080238B">
        <w:rPr>
          <w:rFonts w:ascii="Times New Roman" w:eastAsia="Times New Roman" w:hAnsi="Times New Roman"/>
          <w:b/>
          <w:bCs/>
          <w:sz w:val="24"/>
          <w:szCs w:val="24"/>
          <w:lang w:eastAsia="bg-BG"/>
        </w:rPr>
        <w:t>стратегически документи на регионално и местно ниво</w:t>
      </w:r>
      <w:r w:rsidRPr="0080238B">
        <w:rPr>
          <w:rFonts w:ascii="Times New Roman" w:eastAsia="Times New Roman" w:hAnsi="Times New Roman"/>
          <w:bCs/>
          <w:sz w:val="24"/>
          <w:szCs w:val="24"/>
          <w:lang w:eastAsia="bg-BG"/>
        </w:rPr>
        <w:t>, имащи отношение към формирането на политиката за развитие на Югозападен район през 2016 г.:</w:t>
      </w:r>
      <w:r w:rsidRPr="0080238B">
        <w:rPr>
          <w:rFonts w:ascii="Times New Roman" w:eastAsia="Times New Roman" w:hAnsi="Times New Roman"/>
          <w:b/>
          <w:bCs/>
          <w:sz w:val="24"/>
          <w:szCs w:val="24"/>
          <w:lang w:eastAsia="bg-BG"/>
        </w:rPr>
        <w:t xml:space="preserve"> </w:t>
      </w:r>
    </w:p>
    <w:p w:rsidR="00857CD3" w:rsidRPr="0080238B" w:rsidRDefault="00857CD3" w:rsidP="009C2509">
      <w:pPr>
        <w:pStyle w:val="ListParagraph"/>
        <w:numPr>
          <w:ilvl w:val="0"/>
          <w:numId w:val="7"/>
        </w:numPr>
        <w:tabs>
          <w:tab w:val="left" w:pos="709"/>
        </w:tabs>
        <w:spacing w:after="0" w:line="360" w:lineRule="auto"/>
        <w:jc w:val="both"/>
        <w:rPr>
          <w:rFonts w:ascii="Times New Roman" w:eastAsia="Times New Roman" w:hAnsi="Times New Roman"/>
          <w:bCs/>
          <w:sz w:val="24"/>
          <w:szCs w:val="24"/>
          <w:lang w:val="bg-BG" w:eastAsia="bg-BG"/>
        </w:rPr>
      </w:pPr>
      <w:r w:rsidRPr="0080238B">
        <w:rPr>
          <w:rFonts w:ascii="Times New Roman" w:eastAsia="Times New Roman" w:hAnsi="Times New Roman"/>
          <w:b/>
          <w:bCs/>
          <w:sz w:val="24"/>
          <w:szCs w:val="24"/>
          <w:lang w:val="bg-BG" w:eastAsia="bg-BG"/>
        </w:rPr>
        <w:t>Областни стратегии за развитие на социалните услуги в областите от ЮЗР за периода 2016 – 2020 г.</w:t>
      </w:r>
      <w:r w:rsidRPr="0080238B">
        <w:rPr>
          <w:rFonts w:ascii="Times New Roman" w:eastAsia="Times New Roman" w:hAnsi="Times New Roman"/>
          <w:bCs/>
          <w:sz w:val="24"/>
          <w:szCs w:val="24"/>
          <w:lang w:val="bg-BG" w:eastAsia="bg-BG"/>
        </w:rPr>
        <w:t>, представени и съгласувани на заседания на Областни съвети за развитие</w:t>
      </w:r>
    </w:p>
    <w:p w:rsidR="00857CD3" w:rsidRDefault="00857CD3" w:rsidP="00857CD3">
      <w:pPr>
        <w:pStyle w:val="ListParagraph"/>
        <w:tabs>
          <w:tab w:val="left" w:pos="0"/>
        </w:tabs>
        <w:spacing w:after="0" w:line="360" w:lineRule="auto"/>
        <w:ind w:left="0" w:firstLine="709"/>
        <w:jc w:val="both"/>
        <w:rPr>
          <w:rFonts w:ascii="Times New Roman" w:eastAsia="Times New Roman" w:hAnsi="Times New Roman"/>
          <w:bCs/>
          <w:sz w:val="24"/>
          <w:szCs w:val="24"/>
          <w:lang w:val="bg-BG" w:eastAsia="bg-BG"/>
        </w:rPr>
      </w:pPr>
      <w:r w:rsidRPr="0080238B">
        <w:rPr>
          <w:rFonts w:ascii="Times New Roman" w:eastAsia="Times New Roman" w:hAnsi="Times New Roman"/>
          <w:bCs/>
          <w:sz w:val="24"/>
          <w:szCs w:val="24"/>
          <w:lang w:val="bg-BG" w:eastAsia="bg-BG"/>
        </w:rPr>
        <w:t>Областните стратегии за развитие на социалните услуги предвиждат осигуряване на достъпни и качествени социални услуги, интеграция на общности и индивиди, пълноценна реализация и грижа за хората от рисковите групи в областите в ЮЗР. Стратегиите са разработени като областни секторни политики в съответствие с националната политика и приоритети за развитието и предоставянето на качествени социални услуги. Стратегиите задават както областната рамка, така и параметрите на социалните услуги на територията на съответната област. Те обхващат и интегрирани политики чрез секторите образование, здравеопазване и политики за включване на пазара на труда.</w:t>
      </w:r>
    </w:p>
    <w:p w:rsidR="003B190E" w:rsidRDefault="003B190E" w:rsidP="00857CD3">
      <w:pPr>
        <w:pStyle w:val="ListParagraph"/>
        <w:tabs>
          <w:tab w:val="left" w:pos="0"/>
        </w:tabs>
        <w:spacing w:after="0" w:line="360" w:lineRule="auto"/>
        <w:ind w:left="0" w:firstLine="709"/>
        <w:jc w:val="both"/>
        <w:rPr>
          <w:rFonts w:ascii="Times New Roman" w:eastAsia="Times New Roman" w:hAnsi="Times New Roman"/>
          <w:bCs/>
          <w:sz w:val="24"/>
          <w:szCs w:val="24"/>
          <w:lang w:eastAsia="bg-BG"/>
        </w:rPr>
      </w:pPr>
    </w:p>
    <w:p w:rsidR="00857CD3" w:rsidRPr="003B190E" w:rsidRDefault="00857CD3" w:rsidP="003B190E">
      <w:pPr>
        <w:pStyle w:val="ListParagraph"/>
        <w:numPr>
          <w:ilvl w:val="0"/>
          <w:numId w:val="48"/>
        </w:numPr>
        <w:spacing w:after="0" w:line="360" w:lineRule="auto"/>
        <w:ind w:hanging="295"/>
        <w:jc w:val="both"/>
        <w:rPr>
          <w:rFonts w:ascii="Times New Roman" w:eastAsia="Times New Roman" w:hAnsi="Times New Roman"/>
          <w:bCs/>
          <w:sz w:val="24"/>
          <w:szCs w:val="24"/>
          <w:lang w:val="bg-BG" w:eastAsia="bg-BG"/>
        </w:rPr>
      </w:pPr>
      <w:bookmarkStart w:id="39" w:name="_Toc485205190"/>
      <w:r w:rsidRPr="003B190E">
        <w:rPr>
          <w:rFonts w:ascii="Times New Roman" w:hAnsi="Times New Roman"/>
          <w:b/>
          <w:sz w:val="24"/>
          <w:szCs w:val="24"/>
          <w:lang w:val="bg-BG"/>
        </w:rPr>
        <w:t>Областна стратегия за подкрепа на личностното развитие на децата и учениците в област Перник (2017-2019 г.)</w:t>
      </w:r>
      <w:r w:rsidRPr="003B190E">
        <w:rPr>
          <w:rFonts w:ascii="Times New Roman" w:hAnsi="Times New Roman"/>
          <w:sz w:val="24"/>
          <w:szCs w:val="24"/>
          <w:lang w:val="bg-BG"/>
        </w:rPr>
        <w:t>,</w:t>
      </w:r>
      <w:r w:rsidRPr="003B190E">
        <w:rPr>
          <w:rFonts w:ascii="Times New Roman" w:eastAsia="Times New Roman" w:hAnsi="Times New Roman"/>
          <w:bCs/>
          <w:sz w:val="24"/>
          <w:szCs w:val="24"/>
          <w:lang w:val="bg-BG" w:eastAsia="bg-BG"/>
        </w:rPr>
        <w:t xml:space="preserve"> приета на заседание на Областен съвет за развитие на област Перник</w:t>
      </w:r>
      <w:bookmarkEnd w:id="39"/>
    </w:p>
    <w:p w:rsidR="00857CD3" w:rsidRPr="0080238B" w:rsidRDefault="00857CD3" w:rsidP="00857CD3">
      <w:pPr>
        <w:autoSpaceDE w:val="0"/>
        <w:autoSpaceDN w:val="0"/>
        <w:adjustRightInd w:val="0"/>
        <w:spacing w:after="0" w:line="360" w:lineRule="auto"/>
        <w:ind w:firstLine="708"/>
        <w:jc w:val="both"/>
        <w:rPr>
          <w:rFonts w:ascii="Times New Roman" w:eastAsia="Times New Roman" w:hAnsi="Times New Roman" w:cs="Times New Roman"/>
          <w:bCs/>
          <w:sz w:val="24"/>
          <w:szCs w:val="24"/>
          <w:lang w:eastAsia="bg-BG"/>
        </w:rPr>
      </w:pPr>
      <w:r w:rsidRPr="0080238B">
        <w:rPr>
          <w:rFonts w:ascii="Times New Roman" w:eastAsia="Times New Roman" w:hAnsi="Times New Roman"/>
          <w:bCs/>
          <w:sz w:val="24"/>
          <w:szCs w:val="24"/>
          <w:lang w:eastAsia="bg-BG"/>
        </w:rPr>
        <w:t xml:space="preserve">Областната стратегия за подкрепа на личностното развитие на децата и учениците в област Перник е разработена като секторна политика на основание чл.196 от Закона за предучилищното и училищното образование, както и въз основа на изготвените анализи на потребностите от подкрепа от общините на територията на област Перник. Ориентирана е към реализиране на политики и мерки, които осигуряват правото на достъп до качествено образование, удовлетворяване на образователните потребности и развитието на способностите на всяко дете и ученик. Визията на стратегията гласи: </w:t>
      </w:r>
      <w:r w:rsidRPr="0080238B">
        <w:rPr>
          <w:rFonts w:ascii="Times New Roman" w:eastAsia="Times New Roman" w:hAnsi="Times New Roman" w:cs="Times New Roman"/>
          <w:bCs/>
          <w:sz w:val="24"/>
          <w:szCs w:val="24"/>
          <w:lang w:eastAsia="bg-BG"/>
        </w:rPr>
        <w:t>„</w:t>
      </w:r>
      <w:r w:rsidRPr="0080238B">
        <w:rPr>
          <w:rFonts w:ascii="Times New Roman" w:hAnsi="Times New Roman" w:cs="Times New Roman"/>
          <w:sz w:val="24"/>
          <w:szCs w:val="24"/>
        </w:rPr>
        <w:t>Създаване на отворена, гъвкава и ефективна система на средното образование в област Перник посредством формиране на диалогична среда за активно и ангажирано участие на заинтересованите страни в създаването на условия за цялостна и пълноценна подкрепа на личностното развитие на всяко дете и ученик, отговаряне на потребностите им и приобщаването им като равностойни партньори в училищната общност“. Целите и приоритетите отразяват предизвикателствата и общите очаквания във връзка с прилагане на регионалната политика за ефективно планиране, координация, наблюдение и оценка на подкрепата на личностното развитие на децата и учениците за периода 2017-2019 г. Концепцията се основава на изграждане на организирана системна среда за подкрепа и подпомагане развитието на децата и учениците в риск, с увреждания, с изявени дарби и всяко друго дете и ученик и изграждането им като устойчиви и уважаващи себе си и другите личности. Основната цел е гарантиране на приобщаващото, равноправно и качествено образование, подпомагане и насърчаване на децата и учениците за максимално развитие на техните възможности и индивидуални потребности.</w:t>
      </w:r>
    </w:p>
    <w:p w:rsidR="00857CD3" w:rsidRPr="0080238B" w:rsidRDefault="00857CD3" w:rsidP="00441BC6">
      <w:pPr>
        <w:spacing w:after="0" w:line="360" w:lineRule="auto"/>
      </w:pPr>
    </w:p>
    <w:p w:rsidR="006F63E1" w:rsidRDefault="006F63E1" w:rsidP="00441BC6">
      <w:pPr>
        <w:keepNext/>
        <w:keepLines/>
        <w:spacing w:after="0" w:line="360" w:lineRule="auto"/>
        <w:jc w:val="both"/>
        <w:outlineLvl w:val="0"/>
        <w:rPr>
          <w:rFonts w:ascii="Times New Roman" w:eastAsiaTheme="majorEastAsia" w:hAnsi="Times New Roman" w:cs="Times New Roman"/>
          <w:b/>
          <w:color w:val="1F497D" w:themeColor="text2"/>
          <w:sz w:val="24"/>
          <w:szCs w:val="24"/>
        </w:rPr>
      </w:pPr>
      <w:bookmarkStart w:id="40" w:name="_Toc485823407"/>
      <w:r w:rsidRPr="005B7955">
        <w:rPr>
          <w:rFonts w:ascii="Times New Roman" w:eastAsia="Times New Roman" w:hAnsi="Times New Roman" w:cs="Times New Roman"/>
          <w:b/>
          <w:bCs/>
          <w:color w:val="1F497D" w:themeColor="text2"/>
          <w:sz w:val="24"/>
          <w:szCs w:val="24"/>
          <w:lang w:eastAsia="bg-BG"/>
        </w:rPr>
        <w:t xml:space="preserve">II. </w:t>
      </w:r>
      <w:r w:rsidRPr="005B7955">
        <w:rPr>
          <w:rFonts w:ascii="Times New Roman" w:eastAsiaTheme="majorEastAsia" w:hAnsi="Times New Roman" w:cs="Times New Roman"/>
          <w:b/>
          <w:color w:val="1F497D" w:themeColor="text2"/>
          <w:sz w:val="24"/>
          <w:szCs w:val="24"/>
        </w:rPr>
        <w:t>ПОСТИГНАТ НАПРЕДЪК ПО ИЗПЪЛНЕНИЕТО НА ЦЕЛИТЕ И ПРИОРИТЕТИТЕ НА РЕГИОНАЛНИЯ ПЛАН ЗА РАЗВИТИЕ НА ЮГОЗАПАДЕН РАЙОН (2014-2020 г.)</w:t>
      </w:r>
      <w:bookmarkEnd w:id="24"/>
      <w:bookmarkEnd w:id="25"/>
      <w:bookmarkEnd w:id="26"/>
      <w:bookmarkEnd w:id="27"/>
      <w:bookmarkEnd w:id="40"/>
    </w:p>
    <w:p w:rsidR="000F0E13" w:rsidRPr="005B7955" w:rsidRDefault="000F0E13" w:rsidP="00441BC6">
      <w:pPr>
        <w:spacing w:after="0" w:line="360" w:lineRule="auto"/>
      </w:pPr>
    </w:p>
    <w:p w:rsidR="006F63E1" w:rsidRPr="0080238B" w:rsidRDefault="006F63E1" w:rsidP="006F63E1">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Регионалният план за развитие на Югозападния район (2014-2020 г.) отговаря в значителна степен на главните приоритети за регионално развитие на ЕС и утвърдените оперативни програми за страната за програмния период 2014-2020 г. и е съобразен с приоритетите на Националната стратегия за регионално развитие (2012-2022 г.) Планът отчита целите и приоритетите на ключовите документи на ЕС - Стратегия „Европа 2020</w:t>
      </w:r>
      <w:r w:rsidRPr="0080238B">
        <w:rPr>
          <w:rFonts w:ascii="Times New Roman" w:eastAsia="Times New Roman" w:hAnsi="Times New Roman" w:cs="Times New Roman"/>
          <w:sz w:val="24"/>
          <w:szCs w:val="24"/>
        </w:rPr>
        <w:t>” и „Териториален дневен ред на ЕС - 2020”, както и на националните им съответстващи документи - Националната програма за развитие „България 2020” и Националната програма за реформи. При разработването на РПР са взети предвид</w:t>
      </w:r>
      <w:r w:rsidRPr="0080238B">
        <w:rPr>
          <w:rFonts w:ascii="Times New Roman" w:eastAsia="Times New Roman" w:hAnsi="Times New Roman" w:cs="Times New Roman"/>
          <w:sz w:val="24"/>
          <w:szCs w:val="24"/>
          <w:lang w:eastAsia="bg-BG"/>
        </w:rPr>
        <w:t xml:space="preserve"> посоките на интервенции на Европейските структурни и инвестиционни фондове за програмния период 2014-2020 г., които са основните инструменти за финансиране на регионалната политика на ЕС.</w:t>
      </w:r>
    </w:p>
    <w:p w:rsidR="006F63E1" w:rsidRPr="0080238B" w:rsidRDefault="006F63E1" w:rsidP="006F63E1">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Регионалният план е обхванал най-значимото за района, докато в стратегическите документи за развитие на областно и общинско ниво много по-детайлно е отразена спецификата на тези нива в съответствие с основната линия на развитие на района. Приоритетите на РПР и специфичните цели към всеки един от тях взаимодействат на всички нива, като се търси постигането на синергетичен ефект, в резултат на взаимодействието на основните фактори на регионалното развитие - икономика, социално състояние, инфраструктура и екология, които да спомогнат за постигането на балансираното и устойчиво развитие на Югозападния район. При определянето на целите и приоритетите за развитие на района е използван принципа на съответствие със специфичните проблеми и нужди и е поставен акцент върху неговия специфичен местен потенциал за развитие.</w:t>
      </w:r>
    </w:p>
    <w:p w:rsidR="006F63E1" w:rsidRPr="0080238B" w:rsidRDefault="006F63E1" w:rsidP="006F63E1">
      <w:pPr>
        <w:widowControl w:val="0"/>
        <w:autoSpaceDE w:val="0"/>
        <w:autoSpaceDN w:val="0"/>
        <w:adjustRightInd w:val="0"/>
        <w:spacing w:after="0" w:line="360" w:lineRule="auto"/>
        <w:ind w:right="140"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lang w:eastAsia="bg-BG"/>
        </w:rPr>
        <w:t xml:space="preserve">Съобразно законодателството в областта на регионалното развитие, индикаторите за наблюдение на Регионалния план за развитие на Югозападния район отчитат степента на постигане на целите и приоритетите за развитие, въз основа на данните за физическото и финансовото им изпълнение. Те са основна част от </w:t>
      </w:r>
      <w:r w:rsidRPr="0080238B">
        <w:rPr>
          <w:rFonts w:ascii="Times New Roman" w:eastAsia="Times New Roman" w:hAnsi="Times New Roman" w:cs="Times New Roman"/>
          <w:sz w:val="24"/>
          <w:szCs w:val="24"/>
        </w:rPr>
        <w:t>системата за наблюдение на изпълнението на плана, която съгласно Закона за регионалното развитие обхваща още</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sz w:val="24"/>
          <w:szCs w:val="24"/>
        </w:rPr>
        <w:t xml:space="preserve">източниците, начините и периодичността за събиране, обработка и анализиране на информация; органите за наблюдение, организацията и методите на тяхната работа; системата на докладване и осигуряване на информация и публичност. </w:t>
      </w:r>
    </w:p>
    <w:p w:rsidR="006F63E1" w:rsidRPr="0080238B" w:rsidRDefault="006F63E1" w:rsidP="006F63E1">
      <w:pPr>
        <w:widowControl w:val="0"/>
        <w:autoSpaceDE w:val="0"/>
        <w:autoSpaceDN w:val="0"/>
        <w:adjustRightInd w:val="0"/>
        <w:spacing w:after="0" w:line="360" w:lineRule="auto"/>
        <w:ind w:right="140"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rPr>
        <w:t>Информационната осигуреност на индикаторите е от НСИ и Евростат, както и от други официални централни, регионални и местни източници като секторни министерства, управляващи органи на оперативните програми, Изпълнителна агенция по околна среда, Агенцията за устойчиво енергийно развитие, Агенция „Пътна инфраструктура“, Институт по публична администрация, областни и общински администрации на територията на Югозападен район и др. Използвани са и данни от Информационната система за управление и наблюдение на структурните инструменти на ЕС в България.</w:t>
      </w:r>
    </w:p>
    <w:p w:rsidR="006F63E1" w:rsidRPr="0080238B" w:rsidRDefault="006F63E1" w:rsidP="006F63E1">
      <w:pPr>
        <w:widowControl w:val="0"/>
        <w:autoSpaceDE w:val="0"/>
        <w:autoSpaceDN w:val="0"/>
        <w:adjustRightInd w:val="0"/>
        <w:spacing w:after="0" w:line="360" w:lineRule="auto"/>
        <w:ind w:right="140"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Системата за наблюдение на РПР на ЮЗР 2014-2020 г. включва няколко групи количествени индикатори, както следва:</w:t>
      </w:r>
    </w:p>
    <w:p w:rsidR="006F63E1" w:rsidRPr="0080238B" w:rsidRDefault="006F63E1" w:rsidP="006F63E1">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синтезиран пакет от основни макроикономически индикатори;</w:t>
      </w:r>
    </w:p>
    <w:p w:rsidR="006F63E1" w:rsidRPr="0080238B" w:rsidRDefault="006F63E1" w:rsidP="006F63E1">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индикатори във връзка със Стратегия „Европа 2020“;</w:t>
      </w:r>
    </w:p>
    <w:p w:rsidR="006F63E1" w:rsidRPr="0080238B" w:rsidRDefault="006F63E1" w:rsidP="006F63E1">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глобални екологични индикатори;</w:t>
      </w:r>
    </w:p>
    <w:p w:rsidR="006F63E1" w:rsidRPr="0080238B" w:rsidRDefault="006F63E1" w:rsidP="006F63E1">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ключови индикатори по приоритети на РПР на ЮЗР.</w:t>
      </w:r>
    </w:p>
    <w:p w:rsidR="006F63E1" w:rsidRPr="0080238B" w:rsidRDefault="006F63E1" w:rsidP="006F63E1">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За посочените групи индикатори в РПР на ЮЗР 2014-2020 г. са посочени изходни, междинни и целеви стойности, чрез които ще се наблюдава и измерва постигането на целите на плана (в годишните доклади за наблюдение изпълнението на РПР, в междинната и последващата оценка на плана и др.)</w:t>
      </w:r>
    </w:p>
    <w:p w:rsidR="006F63E1" w:rsidRPr="0080238B" w:rsidRDefault="006F63E1" w:rsidP="006F63E1">
      <w:pPr>
        <w:autoSpaceDE w:val="0"/>
        <w:autoSpaceDN w:val="0"/>
        <w:adjustRightInd w:val="0"/>
        <w:spacing w:after="0" w:line="360" w:lineRule="auto"/>
        <w:ind w:firstLine="709"/>
        <w:jc w:val="both"/>
        <w:rPr>
          <w:rFonts w:ascii="Times New Roman" w:eastAsia="Times New Roman" w:hAnsi="Times New Roman" w:cs="Times New Roman"/>
          <w:sz w:val="24"/>
          <w:szCs w:val="24"/>
        </w:rPr>
      </w:pPr>
    </w:p>
    <w:p w:rsidR="006F63E1" w:rsidRPr="009B4C4A" w:rsidRDefault="006F63E1" w:rsidP="00432145">
      <w:pPr>
        <w:keepNext/>
        <w:keepLines/>
        <w:spacing w:after="0" w:line="360" w:lineRule="auto"/>
        <w:outlineLvl w:val="1"/>
        <w:rPr>
          <w:rFonts w:ascii="Times New Roman" w:eastAsia="Times New Roman" w:hAnsi="Times New Roman" w:cs="Times New Roman"/>
          <w:b/>
          <w:bCs/>
          <w:color w:val="1F497D" w:themeColor="text2"/>
          <w:sz w:val="24"/>
          <w:szCs w:val="24"/>
        </w:rPr>
      </w:pPr>
      <w:bookmarkStart w:id="41" w:name="_Toc453679627"/>
      <w:bookmarkStart w:id="42" w:name="_Toc453679924"/>
      <w:bookmarkStart w:id="43" w:name="_Toc453680207"/>
      <w:bookmarkStart w:id="44" w:name="_Toc453680551"/>
      <w:bookmarkStart w:id="45" w:name="_Toc485823408"/>
      <w:r w:rsidRPr="009B4C4A">
        <w:rPr>
          <w:rFonts w:ascii="Times New Roman" w:eastAsia="Times New Roman" w:hAnsi="Times New Roman" w:cs="Times New Roman"/>
          <w:b/>
          <w:bCs/>
          <w:color w:val="1F497D" w:themeColor="text2"/>
          <w:sz w:val="24"/>
          <w:szCs w:val="24"/>
        </w:rPr>
        <w:t>1. Анализ на изменението на основните макроикономически индикатори.</w:t>
      </w:r>
      <w:bookmarkEnd w:id="41"/>
      <w:bookmarkEnd w:id="42"/>
      <w:bookmarkEnd w:id="43"/>
      <w:bookmarkEnd w:id="44"/>
      <w:bookmarkEnd w:id="45"/>
    </w:p>
    <w:tbl>
      <w:tblPr>
        <w:tblpPr w:leftFromText="180" w:rightFromText="180" w:vertAnchor="text" w:horzAnchor="margin" w:tblpY="385"/>
        <w:tblW w:w="96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3402"/>
        <w:gridCol w:w="1028"/>
        <w:gridCol w:w="1125"/>
        <w:gridCol w:w="1155"/>
        <w:gridCol w:w="1443"/>
        <w:gridCol w:w="1033"/>
      </w:tblGrid>
      <w:tr w:rsidR="006F63E1" w:rsidRPr="0080238B" w:rsidTr="006F63E1">
        <w:trPr>
          <w:trHeight w:val="270"/>
          <w:tblHeader/>
        </w:trPr>
        <w:tc>
          <w:tcPr>
            <w:tcW w:w="496" w:type="dxa"/>
            <w:vMerge w:val="restart"/>
            <w:shd w:val="clear" w:color="auto" w:fill="92CDDC" w:themeFill="accent5" w:themeFillTint="99"/>
          </w:tcPr>
          <w:p w:rsidR="006F63E1" w:rsidRPr="0080238B" w:rsidRDefault="006F63E1" w:rsidP="006F63E1">
            <w:pPr>
              <w:spacing w:after="0" w:line="360" w:lineRule="auto"/>
              <w:rPr>
                <w:rFonts w:ascii="Times New Roman" w:eastAsia="Times New Roman" w:hAnsi="Times New Roman" w:cs="Times New Roman"/>
                <w:b/>
                <w:bCs/>
                <w:sz w:val="20"/>
                <w:szCs w:val="20"/>
              </w:rPr>
            </w:pPr>
            <w:bookmarkStart w:id="46" w:name="_Toc345003324"/>
            <w:r w:rsidRPr="0080238B">
              <w:rPr>
                <w:rFonts w:ascii="Times New Roman" w:eastAsia="Times New Roman" w:hAnsi="Times New Roman" w:cs="Times New Roman"/>
                <w:sz w:val="20"/>
                <w:szCs w:val="20"/>
              </w:rPr>
              <w:t> </w:t>
            </w:r>
          </w:p>
        </w:tc>
        <w:tc>
          <w:tcPr>
            <w:tcW w:w="3402" w:type="dxa"/>
            <w:shd w:val="clear" w:color="auto" w:fill="92CDDC" w:themeFill="accent5" w:themeFillTint="99"/>
            <w:noWrap/>
          </w:tcPr>
          <w:p w:rsidR="006F63E1" w:rsidRPr="0080238B" w:rsidRDefault="006F63E1" w:rsidP="006F63E1">
            <w:pPr>
              <w:keepNext/>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ИНДИКАТОРИ</w:t>
            </w:r>
          </w:p>
        </w:tc>
        <w:tc>
          <w:tcPr>
            <w:tcW w:w="3308" w:type="dxa"/>
            <w:gridSpan w:val="3"/>
            <w:shd w:val="clear" w:color="auto" w:fill="92CDDC" w:themeFill="accent5" w:themeFillTint="99"/>
          </w:tcPr>
          <w:p w:rsidR="006F63E1" w:rsidRPr="0080238B" w:rsidRDefault="006F63E1" w:rsidP="006F63E1">
            <w:pPr>
              <w:keepNext/>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Стойности </w:t>
            </w:r>
          </w:p>
        </w:tc>
        <w:tc>
          <w:tcPr>
            <w:tcW w:w="1443" w:type="dxa"/>
            <w:vMerge w:val="restart"/>
            <w:shd w:val="clear" w:color="auto" w:fill="92CDDC" w:themeFill="accent5" w:themeFillTint="99"/>
          </w:tcPr>
          <w:p w:rsidR="006F63E1" w:rsidRPr="0080238B" w:rsidRDefault="006F63E1" w:rsidP="006F63E1">
            <w:pPr>
              <w:keepNext/>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Периодичност на събиране на инф.</w:t>
            </w:r>
          </w:p>
        </w:tc>
        <w:tc>
          <w:tcPr>
            <w:tcW w:w="1033" w:type="dxa"/>
            <w:vMerge w:val="restart"/>
            <w:shd w:val="clear" w:color="auto" w:fill="92CDDC" w:themeFill="accent5" w:themeFillTint="99"/>
          </w:tcPr>
          <w:p w:rsidR="006F63E1" w:rsidRPr="0080238B" w:rsidRDefault="006F63E1" w:rsidP="006F63E1">
            <w:pPr>
              <w:keepNext/>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Източник на инф.</w:t>
            </w:r>
          </w:p>
        </w:tc>
      </w:tr>
      <w:tr w:rsidR="006F63E1" w:rsidRPr="0080238B" w:rsidTr="006F63E1">
        <w:trPr>
          <w:trHeight w:val="270"/>
          <w:tblHeader/>
        </w:trPr>
        <w:tc>
          <w:tcPr>
            <w:tcW w:w="496" w:type="dxa"/>
            <w:vMerge/>
            <w:shd w:val="clear" w:color="auto" w:fill="92CDDC" w:themeFill="accent5" w:themeFillTint="99"/>
            <w:noWrap/>
          </w:tcPr>
          <w:p w:rsidR="006F63E1" w:rsidRPr="0080238B" w:rsidRDefault="006F63E1" w:rsidP="006F63E1">
            <w:pPr>
              <w:spacing w:after="0" w:line="360" w:lineRule="auto"/>
              <w:rPr>
                <w:rFonts w:ascii="Times New Roman" w:eastAsia="Times New Roman" w:hAnsi="Times New Roman" w:cs="Times New Roman"/>
                <w:sz w:val="20"/>
                <w:szCs w:val="20"/>
              </w:rPr>
            </w:pPr>
          </w:p>
        </w:tc>
        <w:tc>
          <w:tcPr>
            <w:tcW w:w="3402"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КЛЮЧОВИ  ПОКАЗАТЕЛИ</w:t>
            </w:r>
          </w:p>
        </w:tc>
        <w:tc>
          <w:tcPr>
            <w:tcW w:w="1028"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Междинни (2015)</w:t>
            </w:r>
          </w:p>
        </w:tc>
        <w:tc>
          <w:tcPr>
            <w:tcW w:w="1155"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Целеви (2020)</w:t>
            </w:r>
          </w:p>
        </w:tc>
        <w:tc>
          <w:tcPr>
            <w:tcW w:w="0" w:type="auto"/>
            <w:vMerge/>
            <w:shd w:val="clear" w:color="auto" w:fill="92CDDC" w:themeFill="accent5" w:themeFillTint="99"/>
          </w:tcPr>
          <w:p w:rsidR="006F63E1" w:rsidRPr="0080238B" w:rsidRDefault="006F63E1" w:rsidP="006F63E1">
            <w:pPr>
              <w:spacing w:after="0" w:line="360" w:lineRule="auto"/>
              <w:rPr>
                <w:rFonts w:ascii="Times New Roman" w:eastAsia="Times New Roman" w:hAnsi="Times New Roman" w:cs="Times New Roman"/>
                <w:b/>
                <w:bCs/>
                <w:sz w:val="20"/>
                <w:szCs w:val="20"/>
              </w:rPr>
            </w:pPr>
          </w:p>
        </w:tc>
        <w:tc>
          <w:tcPr>
            <w:tcW w:w="0" w:type="auto"/>
            <w:vMerge/>
            <w:shd w:val="clear" w:color="auto" w:fill="92CDDC" w:themeFill="accent5" w:themeFillTint="99"/>
          </w:tcPr>
          <w:p w:rsidR="006F63E1" w:rsidRPr="0080238B" w:rsidRDefault="006F63E1" w:rsidP="006F63E1">
            <w:pPr>
              <w:spacing w:after="0" w:line="360" w:lineRule="auto"/>
              <w:rPr>
                <w:rFonts w:ascii="Times New Roman" w:eastAsia="Times New Roman" w:hAnsi="Times New Roman" w:cs="Times New Roman"/>
                <w:b/>
                <w:bCs/>
                <w:sz w:val="20"/>
                <w:szCs w:val="20"/>
              </w:rPr>
            </w:pPr>
          </w:p>
        </w:tc>
      </w:tr>
      <w:tr w:rsidR="006F63E1" w:rsidRPr="0080238B" w:rsidTr="006F63E1">
        <w:trPr>
          <w:trHeight w:val="654"/>
        </w:trPr>
        <w:tc>
          <w:tcPr>
            <w:tcW w:w="496"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w:t>
            </w:r>
          </w:p>
        </w:tc>
        <w:tc>
          <w:tcPr>
            <w:tcW w:w="3402"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БВП на човек от населението – лв.</w:t>
            </w:r>
          </w:p>
        </w:tc>
        <w:tc>
          <w:tcPr>
            <w:tcW w:w="1028"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16 087</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(2010 г.)</w:t>
            </w:r>
          </w:p>
        </w:tc>
        <w:tc>
          <w:tcPr>
            <w:tcW w:w="1125"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18 000</w:t>
            </w:r>
          </w:p>
        </w:tc>
        <w:tc>
          <w:tcPr>
            <w:tcW w:w="1155"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22 000</w:t>
            </w:r>
          </w:p>
        </w:tc>
        <w:tc>
          <w:tcPr>
            <w:tcW w:w="1443"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033"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w:t>
            </w:r>
          </w:p>
        </w:tc>
      </w:tr>
      <w:tr w:rsidR="006F63E1" w:rsidRPr="0080238B" w:rsidTr="006F63E1">
        <w:trPr>
          <w:trHeight w:val="664"/>
        </w:trPr>
        <w:tc>
          <w:tcPr>
            <w:tcW w:w="496"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w:t>
            </w:r>
          </w:p>
        </w:tc>
        <w:tc>
          <w:tcPr>
            <w:tcW w:w="3402"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Дял на БВП на човек от населението от средната стойност на ЕС 27  - %</w:t>
            </w:r>
          </w:p>
        </w:tc>
        <w:tc>
          <w:tcPr>
            <w:tcW w:w="1028"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i/>
                <w:sz w:val="20"/>
                <w:szCs w:val="20"/>
                <w:lang w:eastAsia="bg-BG"/>
              </w:rPr>
            </w:pPr>
            <w:r w:rsidRPr="0080238B">
              <w:rPr>
                <w:rFonts w:ascii="Times New Roman" w:eastAsia="Times New Roman" w:hAnsi="Times New Roman" w:cs="Times New Roman"/>
                <w:b/>
                <w:i/>
                <w:sz w:val="20"/>
                <w:szCs w:val="20"/>
                <w:lang w:eastAsia="bg-BG"/>
              </w:rPr>
              <w:t>75</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(2009 г.)</w:t>
            </w:r>
          </w:p>
        </w:tc>
        <w:tc>
          <w:tcPr>
            <w:tcW w:w="1125"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80</w:t>
            </w:r>
          </w:p>
        </w:tc>
        <w:tc>
          <w:tcPr>
            <w:tcW w:w="1155"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90</w:t>
            </w:r>
          </w:p>
        </w:tc>
        <w:tc>
          <w:tcPr>
            <w:tcW w:w="1443"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Ежегодно</w:t>
            </w:r>
          </w:p>
        </w:tc>
        <w:tc>
          <w:tcPr>
            <w:tcW w:w="1033"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Евростат</w:t>
            </w:r>
          </w:p>
        </w:tc>
      </w:tr>
      <w:tr w:rsidR="006F63E1" w:rsidRPr="0080238B" w:rsidTr="006F63E1">
        <w:trPr>
          <w:trHeight w:val="270"/>
        </w:trPr>
        <w:tc>
          <w:tcPr>
            <w:tcW w:w="496"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w:t>
            </w:r>
          </w:p>
        </w:tc>
        <w:tc>
          <w:tcPr>
            <w:tcW w:w="3402"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Коефициент на безработица на населението на 15 и повече навършени години  - %</w:t>
            </w:r>
          </w:p>
        </w:tc>
        <w:tc>
          <w:tcPr>
            <w:tcW w:w="1028"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b/>
                <w:sz w:val="20"/>
                <w:szCs w:val="20"/>
                <w:lang w:eastAsia="bg-BG"/>
              </w:rPr>
              <w:t>7,3</w:t>
            </w:r>
            <w:r w:rsidRPr="0080238B">
              <w:rPr>
                <w:rFonts w:ascii="Times New Roman" w:eastAsia="Times New Roman" w:hAnsi="Times New Roman" w:cs="Times New Roman"/>
                <w:i/>
                <w:sz w:val="20"/>
                <w:szCs w:val="20"/>
                <w:lang w:eastAsia="bg-BG"/>
              </w:rPr>
              <w:t xml:space="preserve"> </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(2011 г.)</w:t>
            </w:r>
          </w:p>
        </w:tc>
        <w:tc>
          <w:tcPr>
            <w:tcW w:w="1125"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6,5</w:t>
            </w:r>
          </w:p>
        </w:tc>
        <w:tc>
          <w:tcPr>
            <w:tcW w:w="1155"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w:t>
            </w:r>
          </w:p>
        </w:tc>
        <w:tc>
          <w:tcPr>
            <w:tcW w:w="1443"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033"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w:t>
            </w:r>
          </w:p>
        </w:tc>
      </w:tr>
      <w:tr w:rsidR="006F63E1" w:rsidRPr="0080238B" w:rsidTr="006F63E1">
        <w:trPr>
          <w:trHeight w:val="270"/>
        </w:trPr>
        <w:tc>
          <w:tcPr>
            <w:tcW w:w="496"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4</w:t>
            </w:r>
          </w:p>
        </w:tc>
        <w:tc>
          <w:tcPr>
            <w:tcW w:w="3402"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Коефициент на икономическа активност на населението на 15 и повече навършени години  - %</w:t>
            </w:r>
          </w:p>
        </w:tc>
        <w:tc>
          <w:tcPr>
            <w:tcW w:w="1028"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56,8</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(2011 г.)</w:t>
            </w:r>
          </w:p>
        </w:tc>
        <w:tc>
          <w:tcPr>
            <w:tcW w:w="1125"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59</w:t>
            </w:r>
          </w:p>
        </w:tc>
        <w:tc>
          <w:tcPr>
            <w:tcW w:w="1155"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64</w:t>
            </w:r>
          </w:p>
        </w:tc>
        <w:tc>
          <w:tcPr>
            <w:tcW w:w="1443"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033"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w:t>
            </w:r>
          </w:p>
        </w:tc>
      </w:tr>
      <w:tr w:rsidR="006F63E1" w:rsidRPr="0080238B" w:rsidTr="006F63E1">
        <w:trPr>
          <w:trHeight w:val="270"/>
        </w:trPr>
        <w:tc>
          <w:tcPr>
            <w:tcW w:w="496"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5</w:t>
            </w:r>
          </w:p>
        </w:tc>
        <w:tc>
          <w:tcPr>
            <w:tcW w:w="3402" w:type="dxa"/>
            <w:noWrap/>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Общ доход на лице от домакинство - лв. </w:t>
            </w:r>
          </w:p>
        </w:tc>
        <w:tc>
          <w:tcPr>
            <w:tcW w:w="1028"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4 173</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(2010 г.)</w:t>
            </w:r>
          </w:p>
        </w:tc>
        <w:tc>
          <w:tcPr>
            <w:tcW w:w="1125"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4 900</w:t>
            </w:r>
          </w:p>
        </w:tc>
        <w:tc>
          <w:tcPr>
            <w:tcW w:w="1155"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5 800</w:t>
            </w:r>
          </w:p>
        </w:tc>
        <w:tc>
          <w:tcPr>
            <w:tcW w:w="1443"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033"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w:t>
            </w:r>
          </w:p>
        </w:tc>
      </w:tr>
      <w:bookmarkEnd w:id="46"/>
    </w:tbl>
    <w:p w:rsidR="006F63E1" w:rsidRPr="0080238B" w:rsidRDefault="006F63E1" w:rsidP="006F63E1">
      <w:pPr>
        <w:tabs>
          <w:tab w:val="left" w:pos="708"/>
        </w:tabs>
        <w:spacing w:after="0" w:line="360" w:lineRule="auto"/>
        <w:jc w:val="both"/>
        <w:rPr>
          <w:rFonts w:ascii="Times New Roman" w:eastAsia="Times New Roman" w:hAnsi="Times New Roman" w:cs="Times New Roman"/>
          <w:sz w:val="24"/>
          <w:szCs w:val="24"/>
          <w:lang w:eastAsia="bg-BG"/>
        </w:rPr>
      </w:pPr>
    </w:p>
    <w:p w:rsidR="006F63E1" w:rsidRPr="0080238B" w:rsidRDefault="006F63E1" w:rsidP="000970CA">
      <w:pPr>
        <w:numPr>
          <w:ilvl w:val="0"/>
          <w:numId w:val="3"/>
        </w:numPr>
        <w:tabs>
          <w:tab w:val="left" w:pos="708"/>
          <w:tab w:val="num" w:pos="1134"/>
        </w:tabs>
        <w:spacing w:after="0" w:line="360" w:lineRule="auto"/>
        <w:ind w:left="1423" w:hanging="997"/>
        <w:jc w:val="both"/>
        <w:rPr>
          <w:rFonts w:ascii="Times New Roman" w:eastAsia="Times New Roman" w:hAnsi="Times New Roman" w:cs="Times New Roman"/>
          <w:bCs/>
          <w:sz w:val="24"/>
          <w:szCs w:val="24"/>
          <w:lang w:eastAsia="bg-BG"/>
        </w:rPr>
      </w:pPr>
      <w:r w:rsidRPr="0080238B">
        <w:rPr>
          <w:rFonts w:ascii="Times New Roman" w:eastAsia="Times New Roman" w:hAnsi="Times New Roman" w:cs="Times New Roman"/>
          <w:b/>
          <w:bCs/>
          <w:sz w:val="24"/>
          <w:szCs w:val="24"/>
          <w:lang w:eastAsia="bg-BG"/>
        </w:rPr>
        <w:t xml:space="preserve">Брутен вътрешен продукт на човек от населението </w:t>
      </w:r>
    </w:p>
    <w:p w:rsidR="00913487" w:rsidRPr="0080238B" w:rsidRDefault="006F63E1" w:rsidP="00913487">
      <w:pPr>
        <w:tabs>
          <w:tab w:val="left" w:pos="708"/>
        </w:tabs>
        <w:spacing w:after="0" w:line="360" w:lineRule="auto"/>
        <w:ind w:left="426"/>
        <w:jc w:val="both"/>
        <w:rPr>
          <w:rFonts w:ascii="Times New Roman" w:eastAsia="Times New Roman" w:hAnsi="Times New Roman" w:cs="Times New Roman"/>
          <w:bCs/>
          <w:sz w:val="24"/>
          <w:szCs w:val="24"/>
          <w:lang w:eastAsia="bg-BG"/>
        </w:rPr>
      </w:pPr>
      <w:r w:rsidRPr="0080238B">
        <w:rPr>
          <w:rFonts w:ascii="Times New Roman" w:eastAsia="Times New Roman" w:hAnsi="Times New Roman" w:cs="Times New Roman"/>
          <w:bCs/>
          <w:sz w:val="24"/>
          <w:szCs w:val="24"/>
          <w:lang w:eastAsia="bg-BG"/>
        </w:rPr>
        <w:tab/>
      </w:r>
      <w:r w:rsidR="00913487" w:rsidRPr="0080238B">
        <w:rPr>
          <w:rFonts w:ascii="Times New Roman" w:eastAsia="Times New Roman" w:hAnsi="Times New Roman" w:cs="Times New Roman"/>
          <w:bCs/>
          <w:sz w:val="24"/>
          <w:szCs w:val="24"/>
          <w:lang w:eastAsia="bg-BG"/>
        </w:rPr>
        <w:t>Информационната осигуреност на индикатора е по данни на НСИ.</w:t>
      </w:r>
      <w:r w:rsidR="00913487" w:rsidRPr="0080238B">
        <w:rPr>
          <w:rFonts w:ascii="Times New Roman" w:eastAsia="Times New Roman" w:hAnsi="Times New Roman" w:cs="Times New Roman"/>
          <w:bCs/>
          <w:sz w:val="24"/>
          <w:szCs w:val="24"/>
          <w:lang w:eastAsia="bg-BG"/>
        </w:rPr>
        <w:tab/>
      </w:r>
    </w:p>
    <w:p w:rsidR="00913487" w:rsidRPr="0080238B" w:rsidRDefault="00913487" w:rsidP="00913487">
      <w:pPr>
        <w:spacing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bCs/>
          <w:sz w:val="24"/>
          <w:szCs w:val="24"/>
          <w:lang w:eastAsia="bg-BG"/>
        </w:rPr>
        <w:tab/>
        <w:t xml:space="preserve">По показателя БВП на глава от населението за 2015 г. Югозападният район значително изпреварва останалите райони в страната, независимо от големия брой население. Достигнатата през 2015 г. средна стойност на БВП на човек в Югозападния район е </w:t>
      </w:r>
      <w:r w:rsidRPr="0080238B">
        <w:rPr>
          <w:rFonts w:ascii="Times New Roman" w:eastAsia="Times New Roman" w:hAnsi="Times New Roman" w:cs="Times New Roman"/>
          <w:b/>
          <w:bCs/>
          <w:sz w:val="24"/>
          <w:szCs w:val="24"/>
          <w:lang w:eastAsia="bg-BG"/>
        </w:rPr>
        <w:t>19 984 лв.</w:t>
      </w:r>
      <w:r w:rsidRPr="0080238B">
        <w:rPr>
          <w:rFonts w:ascii="Times New Roman" w:eastAsia="Times New Roman" w:hAnsi="Times New Roman" w:cs="Times New Roman"/>
          <w:bCs/>
          <w:sz w:val="24"/>
          <w:szCs w:val="24"/>
          <w:lang w:eastAsia="bg-BG"/>
        </w:rPr>
        <w:t xml:space="preserve"> при среден показател за страната от 12 339 лв. Нарастването за района спрямо 2014 г. е с 1 418 лв. на човек (7,6%), което е по-голямо в сравнение с периода 2013-2014 г. (308 лв. на човек – 1,7%). </w:t>
      </w:r>
      <w:r w:rsidRPr="0080238B">
        <w:rPr>
          <w:rFonts w:ascii="Times New Roman" w:eastAsia="Times New Roman" w:hAnsi="Times New Roman" w:cs="Times New Roman"/>
          <w:sz w:val="24"/>
          <w:szCs w:val="24"/>
          <w:lang w:eastAsia="bg-BG"/>
        </w:rPr>
        <w:t xml:space="preserve">По отношение стойността на БВП на човек на ниво област в ЮЗР се наблюдават значителни вътрешнорегионални различия – най-големите сред останалите райони от ниво 2. </w:t>
      </w:r>
      <w:r w:rsidRPr="0080238B">
        <w:rPr>
          <w:rFonts w:ascii="Times New Roman" w:eastAsia="Times New Roman" w:hAnsi="Times New Roman" w:cs="Times New Roman"/>
          <w:bCs/>
          <w:sz w:val="24"/>
          <w:szCs w:val="24"/>
          <w:lang w:eastAsia="bg-BG"/>
        </w:rPr>
        <w:t xml:space="preserve">Традиционно, с най-голям размер е БВП на човек в област София (столица) – </w:t>
      </w:r>
      <w:r w:rsidRPr="0080238B">
        <w:rPr>
          <w:rFonts w:ascii="Times New Roman" w:eastAsia="Times New Roman" w:hAnsi="Times New Roman" w:cs="Times New Roman"/>
          <w:sz w:val="24"/>
          <w:szCs w:val="24"/>
          <w:lang w:eastAsia="bg-BG"/>
        </w:rPr>
        <w:t xml:space="preserve">26 690 </w:t>
      </w:r>
      <w:r w:rsidRPr="0080238B">
        <w:rPr>
          <w:rFonts w:ascii="Times New Roman" w:eastAsia="Times New Roman" w:hAnsi="Times New Roman" w:cs="Times New Roman"/>
          <w:bCs/>
          <w:sz w:val="24"/>
          <w:szCs w:val="24"/>
          <w:lang w:eastAsia="bg-BG"/>
        </w:rPr>
        <w:t xml:space="preserve">лв. за 2015 г., като в сравнение с 2014 г. се регистрира нарастване – с 1800 лв. Област София (столица) </w:t>
      </w:r>
      <w:r w:rsidRPr="0080238B">
        <w:rPr>
          <w:rFonts w:ascii="Times New Roman" w:eastAsia="Times New Roman" w:hAnsi="Times New Roman" w:cs="Times New Roman"/>
          <w:sz w:val="24"/>
          <w:szCs w:val="24"/>
          <w:lang w:eastAsia="bg-BG"/>
        </w:rPr>
        <w:t xml:space="preserve">изпреварва значително останалите области от Югозападния район, а област Перник е с най-ниски стойности. </w:t>
      </w:r>
      <w:r w:rsidRPr="0080238B">
        <w:rPr>
          <w:rFonts w:ascii="Times New Roman" w:eastAsia="Times New Roman" w:hAnsi="Times New Roman" w:cs="Times New Roman"/>
          <w:bCs/>
          <w:sz w:val="24"/>
          <w:szCs w:val="24"/>
          <w:lang w:eastAsia="bg-BG"/>
        </w:rPr>
        <w:t xml:space="preserve">През 2015 г. спрямо 2014 г. във всички области се отчита тенденция за нарастване на стойностите на БВП на човек от населението, съответно: в Софийска област - от </w:t>
      </w:r>
      <w:r w:rsidRPr="0080238B">
        <w:rPr>
          <w:rFonts w:ascii="Times New Roman" w:eastAsia="Times New Roman" w:hAnsi="Times New Roman" w:cs="Times New Roman"/>
          <w:sz w:val="24"/>
          <w:szCs w:val="24"/>
          <w:lang w:eastAsia="bg-BG"/>
        </w:rPr>
        <w:t xml:space="preserve">11 563 </w:t>
      </w:r>
      <w:r w:rsidRPr="0080238B">
        <w:rPr>
          <w:rFonts w:ascii="Times New Roman" w:eastAsia="Times New Roman" w:hAnsi="Times New Roman" w:cs="Times New Roman"/>
          <w:bCs/>
          <w:sz w:val="24"/>
          <w:szCs w:val="24"/>
          <w:lang w:eastAsia="bg-BG"/>
        </w:rPr>
        <w:t xml:space="preserve">на </w:t>
      </w:r>
      <w:r w:rsidRPr="0080238B">
        <w:rPr>
          <w:rFonts w:ascii="Times New Roman" w:eastAsia="Times New Roman" w:hAnsi="Times New Roman" w:cs="Times New Roman"/>
          <w:sz w:val="24"/>
          <w:szCs w:val="24"/>
          <w:lang w:eastAsia="bg-BG"/>
        </w:rPr>
        <w:t>12 983</w:t>
      </w:r>
      <w:r w:rsidRPr="0080238B">
        <w:rPr>
          <w:rFonts w:ascii="Times New Roman" w:eastAsia="Times New Roman" w:hAnsi="Times New Roman" w:cs="Times New Roman"/>
          <w:bCs/>
          <w:sz w:val="24"/>
          <w:szCs w:val="24"/>
          <w:lang w:eastAsia="bg-BG"/>
        </w:rPr>
        <w:t xml:space="preserve"> лв., в област Благоевград - от </w:t>
      </w:r>
      <w:r w:rsidRPr="0080238B">
        <w:rPr>
          <w:rFonts w:ascii="Times New Roman" w:eastAsia="Times New Roman" w:hAnsi="Times New Roman" w:cs="Times New Roman"/>
          <w:sz w:val="24"/>
          <w:szCs w:val="24"/>
          <w:lang w:eastAsia="bg-BG"/>
        </w:rPr>
        <w:t>7 589</w:t>
      </w:r>
      <w:r w:rsidRPr="0080238B">
        <w:rPr>
          <w:rFonts w:ascii="Times New Roman" w:eastAsia="Times New Roman" w:hAnsi="Times New Roman" w:cs="Times New Roman"/>
          <w:bCs/>
          <w:sz w:val="24"/>
          <w:szCs w:val="24"/>
          <w:lang w:eastAsia="bg-BG"/>
        </w:rPr>
        <w:t xml:space="preserve"> на </w:t>
      </w:r>
      <w:r w:rsidRPr="0080238B">
        <w:rPr>
          <w:rFonts w:ascii="Times New Roman" w:hAnsi="Times New Roman" w:cs="Times New Roman"/>
          <w:sz w:val="24"/>
          <w:szCs w:val="24"/>
        </w:rPr>
        <w:t xml:space="preserve">7 889 </w:t>
      </w:r>
      <w:r w:rsidRPr="0080238B">
        <w:rPr>
          <w:rFonts w:ascii="Times New Roman" w:eastAsia="Times New Roman" w:hAnsi="Times New Roman" w:cs="Times New Roman"/>
          <w:bCs/>
          <w:sz w:val="24"/>
          <w:szCs w:val="24"/>
          <w:lang w:eastAsia="bg-BG"/>
        </w:rPr>
        <w:t xml:space="preserve">лв., в област Кюстендил - от </w:t>
      </w:r>
      <w:r w:rsidRPr="0080238B">
        <w:rPr>
          <w:rFonts w:ascii="Times New Roman" w:eastAsia="Times New Roman" w:hAnsi="Times New Roman" w:cs="Times New Roman"/>
          <w:sz w:val="24"/>
          <w:szCs w:val="24"/>
          <w:lang w:eastAsia="bg-BG"/>
        </w:rPr>
        <w:t xml:space="preserve">6 683 </w:t>
      </w:r>
      <w:r w:rsidRPr="0080238B">
        <w:rPr>
          <w:rFonts w:ascii="Times New Roman" w:eastAsia="Times New Roman" w:hAnsi="Times New Roman" w:cs="Times New Roman"/>
          <w:bCs/>
          <w:sz w:val="24"/>
          <w:szCs w:val="24"/>
          <w:lang w:eastAsia="bg-BG"/>
        </w:rPr>
        <w:t xml:space="preserve">на </w:t>
      </w:r>
      <w:r w:rsidRPr="0080238B">
        <w:rPr>
          <w:rFonts w:ascii="Times New Roman" w:hAnsi="Times New Roman" w:cs="Times New Roman"/>
          <w:sz w:val="24"/>
          <w:szCs w:val="24"/>
        </w:rPr>
        <w:t>7 274</w:t>
      </w:r>
      <w:r w:rsidRPr="0080238B">
        <w:rPr>
          <w:rFonts w:ascii="Times New Roman" w:eastAsia="Times New Roman" w:hAnsi="Times New Roman" w:cs="Times New Roman"/>
          <w:bCs/>
          <w:sz w:val="24"/>
          <w:szCs w:val="24"/>
          <w:lang w:eastAsia="bg-BG"/>
        </w:rPr>
        <w:t xml:space="preserve"> лв. и област Перник – от </w:t>
      </w:r>
      <w:r w:rsidRPr="0080238B">
        <w:rPr>
          <w:rFonts w:ascii="Times New Roman" w:eastAsia="Times New Roman" w:hAnsi="Times New Roman" w:cs="Times New Roman"/>
          <w:sz w:val="24"/>
          <w:szCs w:val="24"/>
          <w:lang w:eastAsia="bg-BG"/>
        </w:rPr>
        <w:t xml:space="preserve">5 936 </w:t>
      </w:r>
      <w:r w:rsidRPr="0080238B">
        <w:rPr>
          <w:rFonts w:ascii="Times New Roman" w:eastAsia="Times New Roman" w:hAnsi="Times New Roman" w:cs="Times New Roman"/>
          <w:bCs/>
          <w:sz w:val="24"/>
          <w:szCs w:val="24"/>
          <w:lang w:eastAsia="bg-BG"/>
        </w:rPr>
        <w:t xml:space="preserve">на </w:t>
      </w:r>
      <w:r w:rsidRPr="0080238B">
        <w:rPr>
          <w:rFonts w:ascii="Times New Roman" w:hAnsi="Times New Roman" w:cs="Times New Roman"/>
          <w:sz w:val="24"/>
          <w:szCs w:val="24"/>
        </w:rPr>
        <w:t>6 021</w:t>
      </w:r>
      <w:r w:rsidRPr="0080238B">
        <w:rPr>
          <w:rFonts w:ascii="Times New Roman" w:eastAsia="Times New Roman" w:hAnsi="Times New Roman" w:cs="Times New Roman"/>
          <w:bCs/>
          <w:sz w:val="24"/>
          <w:szCs w:val="24"/>
          <w:lang w:eastAsia="bg-BG"/>
        </w:rPr>
        <w:t xml:space="preserve"> лв. В процентно съотношение, най-голямо е нарастването на БВП на глава от населението в Софийска област – с 12,3%.</w:t>
      </w:r>
    </w:p>
    <w:p w:rsidR="00913487" w:rsidRPr="0080238B" w:rsidRDefault="00913487" w:rsidP="00C717D5">
      <w:pPr>
        <w:spacing w:after="0" w:line="360" w:lineRule="auto"/>
        <w:ind w:left="-567" w:firstLine="567"/>
        <w:jc w:val="both"/>
        <w:rPr>
          <w:rFonts w:ascii="Times New Roman" w:eastAsia="Times New Roman" w:hAnsi="Times New Roman" w:cs="Times New Roman"/>
          <w:sz w:val="24"/>
          <w:szCs w:val="24"/>
          <w:highlight w:val="magenta"/>
          <w:lang w:eastAsia="bg-BG"/>
        </w:rPr>
      </w:pPr>
      <w:r w:rsidRPr="0080238B">
        <w:rPr>
          <w:rFonts w:ascii="Times New Roman" w:eastAsia="Times New Roman" w:hAnsi="Times New Roman" w:cs="ArialNarrow"/>
          <w:b/>
          <w:sz w:val="24"/>
          <w:szCs w:val="24"/>
          <w:lang w:eastAsia="bg-BG"/>
        </w:rPr>
        <w:t xml:space="preserve">Фигура </w:t>
      </w:r>
      <w:r w:rsidR="007D5B44">
        <w:rPr>
          <w:rFonts w:ascii="Times New Roman" w:eastAsia="Times New Roman" w:hAnsi="Times New Roman" w:cs="ArialNarrow"/>
          <w:b/>
          <w:sz w:val="24"/>
          <w:szCs w:val="24"/>
          <w:lang w:eastAsia="bg-BG"/>
        </w:rPr>
        <w:t>3</w:t>
      </w:r>
      <w:r w:rsidRPr="0080238B">
        <w:rPr>
          <w:rFonts w:ascii="Times New Roman" w:eastAsia="Times New Roman" w:hAnsi="Times New Roman" w:cs="ArialNarrow"/>
          <w:b/>
          <w:sz w:val="24"/>
          <w:szCs w:val="24"/>
          <w:lang w:eastAsia="bg-BG"/>
        </w:rPr>
        <w:t>.</w:t>
      </w:r>
      <w:r w:rsidRPr="0080238B">
        <w:rPr>
          <w:rFonts w:ascii="Times New Roman" w:eastAsia="Times New Roman" w:hAnsi="Times New Roman" w:cs="ArialNarrow"/>
          <w:sz w:val="24"/>
          <w:szCs w:val="24"/>
          <w:lang w:eastAsia="bg-BG"/>
        </w:rPr>
        <w:t xml:space="preserve"> </w:t>
      </w:r>
      <w:r w:rsidRPr="0080238B">
        <w:rPr>
          <w:rFonts w:ascii="Times New Roman" w:eastAsia="Times New Roman" w:hAnsi="Times New Roman" w:cs="ArialNarrow"/>
          <w:i/>
          <w:sz w:val="24"/>
          <w:szCs w:val="24"/>
          <w:lang w:eastAsia="bg-BG"/>
        </w:rPr>
        <w:t xml:space="preserve">Брутен вътрешен продукт на човек от населението за периода 2014-2015 г. </w:t>
      </w:r>
      <w:r w:rsidR="00C717D5">
        <w:rPr>
          <w:rFonts w:ascii="Times New Roman" w:eastAsia="Times New Roman" w:hAnsi="Times New Roman" w:cs="ArialNarrow"/>
          <w:i/>
          <w:sz w:val="24"/>
          <w:szCs w:val="24"/>
          <w:lang w:eastAsia="bg-BG"/>
        </w:rPr>
        <w:t xml:space="preserve">               </w:t>
      </w:r>
      <w:r w:rsidRPr="0080238B">
        <w:rPr>
          <w:rFonts w:ascii="Times New Roman" w:eastAsia="Times New Roman" w:hAnsi="Times New Roman" w:cs="ArialNarrow"/>
          <w:i/>
          <w:sz w:val="24"/>
          <w:szCs w:val="24"/>
          <w:lang w:eastAsia="bg-BG"/>
        </w:rPr>
        <w:t>(лв.)</w:t>
      </w:r>
      <w:r w:rsidRPr="0080238B">
        <w:rPr>
          <w:rFonts w:ascii="Times New Roman" w:hAnsi="Times New Roman" w:cs="Times New Roman"/>
          <w:noProof/>
          <w:sz w:val="24"/>
          <w:szCs w:val="24"/>
          <w:lang w:val="en-US"/>
        </w:rPr>
        <w:drawing>
          <wp:inline distT="0" distB="0" distL="0" distR="0" wp14:anchorId="568C5530" wp14:editId="60ACF45E">
            <wp:extent cx="6719978" cy="2932981"/>
            <wp:effectExtent l="0" t="0" r="5080" b="127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3487" w:rsidRPr="0080238B" w:rsidRDefault="00913487" w:rsidP="007D5B44">
      <w:pPr>
        <w:tabs>
          <w:tab w:val="left" w:pos="708"/>
        </w:tabs>
        <w:spacing w:after="0" w:line="360" w:lineRule="auto"/>
        <w:ind w:left="426"/>
        <w:jc w:val="center"/>
        <w:rPr>
          <w:rFonts w:ascii="Times New Roman" w:eastAsia="Times New Roman" w:hAnsi="Times New Roman" w:cs="Times New Roman"/>
          <w:bCs/>
          <w:sz w:val="24"/>
          <w:szCs w:val="24"/>
          <w:lang w:eastAsia="bg-BG"/>
        </w:rPr>
      </w:pPr>
      <w:r w:rsidRPr="0080238B">
        <w:rPr>
          <w:rFonts w:ascii="Times New Roman" w:eastAsia="Times New Roman" w:hAnsi="Times New Roman" w:cs="Times New Roman"/>
          <w:i/>
          <w:sz w:val="24"/>
          <w:szCs w:val="24"/>
          <w:lang w:eastAsia="bg-BG"/>
        </w:rPr>
        <w:t>Източник: Национален статистически институт</w:t>
      </w:r>
    </w:p>
    <w:p w:rsidR="00913487" w:rsidRPr="0080238B" w:rsidRDefault="00913487" w:rsidP="006F63E1">
      <w:pPr>
        <w:tabs>
          <w:tab w:val="left" w:pos="708"/>
        </w:tabs>
        <w:spacing w:after="0" w:line="360" w:lineRule="auto"/>
        <w:ind w:left="426"/>
        <w:jc w:val="both"/>
        <w:rPr>
          <w:rFonts w:ascii="Times New Roman" w:eastAsia="Times New Roman" w:hAnsi="Times New Roman" w:cs="Times New Roman"/>
          <w:bCs/>
          <w:sz w:val="24"/>
          <w:szCs w:val="24"/>
          <w:lang w:eastAsia="bg-BG"/>
        </w:rPr>
      </w:pPr>
    </w:p>
    <w:p w:rsidR="006F63E1" w:rsidRPr="0080238B" w:rsidRDefault="006F63E1" w:rsidP="000970CA">
      <w:pPr>
        <w:numPr>
          <w:ilvl w:val="0"/>
          <w:numId w:val="3"/>
        </w:numPr>
        <w:tabs>
          <w:tab w:val="num" w:pos="709"/>
        </w:tabs>
        <w:spacing w:after="0" w:line="360" w:lineRule="auto"/>
        <w:ind w:left="709" w:hanging="283"/>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b/>
          <w:bCs/>
          <w:sz w:val="24"/>
          <w:szCs w:val="24"/>
          <w:lang w:eastAsia="bg-BG"/>
        </w:rPr>
        <w:t xml:space="preserve">Брутен вътрешен продукт на </w:t>
      </w:r>
      <w:r w:rsidR="00235BCD">
        <w:rPr>
          <w:rFonts w:ascii="Times New Roman" w:eastAsia="Times New Roman" w:hAnsi="Times New Roman" w:cs="Times New Roman"/>
          <w:b/>
          <w:bCs/>
          <w:sz w:val="24"/>
          <w:szCs w:val="24"/>
          <w:lang w:eastAsia="bg-BG"/>
        </w:rPr>
        <w:t>човек</w:t>
      </w:r>
      <w:r w:rsidRPr="0080238B">
        <w:rPr>
          <w:rFonts w:ascii="Times New Roman" w:eastAsia="Times New Roman" w:hAnsi="Times New Roman" w:cs="Times New Roman"/>
          <w:b/>
          <w:bCs/>
          <w:sz w:val="24"/>
          <w:szCs w:val="24"/>
          <w:lang w:eastAsia="bg-BG"/>
        </w:rPr>
        <w:t xml:space="preserve"> от населението </w:t>
      </w:r>
      <w:r w:rsidRPr="0080238B">
        <w:rPr>
          <w:rFonts w:ascii="Times New Roman" w:eastAsia="Times New Roman" w:hAnsi="Times New Roman" w:cs="Times New Roman"/>
          <w:b/>
          <w:iCs/>
          <w:sz w:val="24"/>
          <w:szCs w:val="24"/>
          <w:lang w:eastAsia="bg-BG"/>
        </w:rPr>
        <w:t>от средната стойност на ЕС-28</w:t>
      </w:r>
    </w:p>
    <w:p w:rsidR="006F63E1" w:rsidRPr="0080238B" w:rsidRDefault="006F63E1" w:rsidP="006F63E1">
      <w:pPr>
        <w:tabs>
          <w:tab w:val="left" w:pos="720"/>
        </w:tabs>
        <w:spacing w:after="0" w:line="360" w:lineRule="auto"/>
        <w:ind w:left="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по данни на Евростат.</w:t>
      </w:r>
    </w:p>
    <w:p w:rsidR="006F63E1" w:rsidRPr="0080238B" w:rsidRDefault="006F63E1" w:rsidP="006F63E1">
      <w:pPr>
        <w:tabs>
          <w:tab w:val="left" w:pos="720"/>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В сравнение с регионите в ЕС, Югозападният район се намира в по-благоприятно състояние, отколкото останалите български райони от ниво 2, но все още достигнатата степен на икономическо развитие е под средното равнище в ЕС. По последни налични данни, БВП на глава от населението по покупателна способност на района през</w:t>
      </w:r>
      <w:r w:rsidR="00A96123" w:rsidRPr="0080238B">
        <w:rPr>
          <w:rFonts w:ascii="Times New Roman" w:eastAsia="Times New Roman" w:hAnsi="Times New Roman" w:cs="Times New Roman"/>
          <w:sz w:val="24"/>
          <w:szCs w:val="24"/>
          <w:lang w:eastAsia="bg-BG"/>
        </w:rPr>
        <w:t xml:space="preserve"> 201</w:t>
      </w:r>
      <w:r w:rsidR="00601143" w:rsidRPr="0080238B">
        <w:rPr>
          <w:rFonts w:ascii="Times New Roman" w:eastAsia="Times New Roman" w:hAnsi="Times New Roman" w:cs="Times New Roman"/>
          <w:sz w:val="24"/>
          <w:szCs w:val="24"/>
          <w:lang w:eastAsia="bg-BG"/>
        </w:rPr>
        <w:t>5</w:t>
      </w:r>
      <w:r w:rsidRPr="0080238B">
        <w:rPr>
          <w:rFonts w:ascii="Times New Roman" w:eastAsia="Times New Roman" w:hAnsi="Times New Roman" w:cs="Times New Roman"/>
          <w:sz w:val="24"/>
          <w:szCs w:val="24"/>
          <w:lang w:eastAsia="bg-BG"/>
        </w:rPr>
        <w:t xml:space="preserve"> г. нараства с </w:t>
      </w:r>
      <w:r w:rsidR="00601143" w:rsidRPr="0080238B">
        <w:rPr>
          <w:rFonts w:ascii="Times New Roman" w:eastAsia="Times New Roman" w:hAnsi="Times New Roman" w:cs="Times New Roman"/>
          <w:sz w:val="24"/>
          <w:szCs w:val="24"/>
          <w:lang w:eastAsia="bg-BG"/>
        </w:rPr>
        <w:t>2</w:t>
      </w:r>
      <w:r w:rsidRPr="0080238B">
        <w:rPr>
          <w:rFonts w:ascii="Times New Roman" w:eastAsia="Times New Roman" w:hAnsi="Times New Roman" w:cs="Times New Roman"/>
          <w:sz w:val="24"/>
          <w:szCs w:val="24"/>
          <w:lang w:eastAsia="bg-BG"/>
        </w:rPr>
        <w:t xml:space="preserve">% на годишна база и възлиза на </w:t>
      </w:r>
      <w:r w:rsidR="00601143" w:rsidRPr="0080238B">
        <w:rPr>
          <w:rFonts w:ascii="Times New Roman" w:eastAsia="Times New Roman" w:hAnsi="Times New Roman" w:cs="Times New Roman"/>
          <w:b/>
          <w:sz w:val="24"/>
          <w:szCs w:val="24"/>
          <w:lang w:eastAsia="bg-BG"/>
        </w:rPr>
        <w:t>76</w:t>
      </w:r>
      <w:r w:rsidRPr="0080238B">
        <w:rPr>
          <w:rFonts w:ascii="Times New Roman" w:eastAsia="Times New Roman" w:hAnsi="Times New Roman" w:cs="Times New Roman"/>
          <w:b/>
          <w:sz w:val="24"/>
          <w:szCs w:val="24"/>
          <w:lang w:eastAsia="bg-BG"/>
        </w:rPr>
        <w:t>% от средната стойност за ЕС-28</w:t>
      </w:r>
      <w:r w:rsidRPr="0080238B">
        <w:rPr>
          <w:rFonts w:ascii="Times New Roman" w:eastAsia="Times New Roman" w:hAnsi="Times New Roman" w:cs="Times New Roman"/>
          <w:sz w:val="24"/>
          <w:szCs w:val="24"/>
          <w:lang w:eastAsia="bg-BG"/>
        </w:rPr>
        <w:t xml:space="preserve">. Средната стойност по този показател за страната през </w:t>
      </w:r>
      <w:r w:rsidR="00A96123" w:rsidRPr="0080238B">
        <w:rPr>
          <w:rFonts w:ascii="Times New Roman" w:eastAsia="Times New Roman" w:hAnsi="Times New Roman" w:cs="Times New Roman"/>
          <w:sz w:val="24"/>
          <w:szCs w:val="24"/>
          <w:lang w:eastAsia="bg-BG"/>
        </w:rPr>
        <w:t>2015</w:t>
      </w:r>
      <w:r w:rsidRPr="0080238B">
        <w:rPr>
          <w:rFonts w:ascii="Times New Roman" w:eastAsia="Times New Roman" w:hAnsi="Times New Roman" w:cs="Times New Roman"/>
          <w:sz w:val="24"/>
          <w:szCs w:val="24"/>
          <w:lang w:eastAsia="bg-BG"/>
        </w:rPr>
        <w:t xml:space="preserve"> г</w:t>
      </w:r>
      <w:r w:rsidR="00A96123" w:rsidRPr="0080238B">
        <w:rPr>
          <w:rFonts w:ascii="Times New Roman" w:eastAsia="Times New Roman" w:hAnsi="Times New Roman" w:cs="Times New Roman"/>
          <w:sz w:val="24"/>
          <w:szCs w:val="24"/>
          <w:lang w:eastAsia="bg-BG"/>
        </w:rPr>
        <w:t>.</w:t>
      </w:r>
      <w:r w:rsidR="002F37C4" w:rsidRPr="0080238B">
        <w:rPr>
          <w:rFonts w:ascii="Times New Roman" w:eastAsia="Times New Roman" w:hAnsi="Times New Roman" w:cs="Times New Roman"/>
          <w:sz w:val="24"/>
          <w:szCs w:val="24"/>
          <w:lang w:eastAsia="bg-BG"/>
        </w:rPr>
        <w:t xml:space="preserve"> възлиза на 47% и </w:t>
      </w:r>
      <w:r w:rsidRPr="0080238B">
        <w:rPr>
          <w:rFonts w:ascii="Times New Roman" w:eastAsia="Times New Roman" w:hAnsi="Times New Roman" w:cs="Times New Roman"/>
          <w:sz w:val="24"/>
          <w:szCs w:val="24"/>
          <w:lang w:eastAsia="bg-BG"/>
        </w:rPr>
        <w:t>бележи нарастване от 1% на годишна база.</w:t>
      </w:r>
    </w:p>
    <w:p w:rsidR="006F63E1" w:rsidRPr="0080238B" w:rsidRDefault="006F63E1" w:rsidP="006F63E1">
      <w:pPr>
        <w:tabs>
          <w:tab w:val="left" w:pos="720"/>
        </w:tabs>
        <w:spacing w:after="0" w:line="360" w:lineRule="auto"/>
        <w:jc w:val="both"/>
        <w:rPr>
          <w:rFonts w:ascii="Times New Roman" w:eastAsia="Times New Roman" w:hAnsi="Times New Roman" w:cs="Times New Roman"/>
          <w:sz w:val="24"/>
          <w:szCs w:val="24"/>
          <w:highlight w:val="magenta"/>
          <w:lang w:eastAsia="bg-BG"/>
        </w:rPr>
      </w:pPr>
    </w:p>
    <w:p w:rsidR="006F63E1" w:rsidRPr="0080238B" w:rsidRDefault="006F63E1" w:rsidP="000970CA">
      <w:pPr>
        <w:numPr>
          <w:ilvl w:val="0"/>
          <w:numId w:val="3"/>
        </w:numPr>
        <w:tabs>
          <w:tab w:val="num" w:pos="709"/>
        </w:tabs>
        <w:spacing w:after="0" w:line="360" w:lineRule="auto"/>
        <w:ind w:left="709" w:hanging="283"/>
        <w:contextualSpacing/>
        <w:jc w:val="both"/>
        <w:rPr>
          <w:rFonts w:ascii="Times New Roman" w:eastAsia="Calibri" w:hAnsi="Times New Roman" w:cs="Times New Roman"/>
          <w:b/>
          <w:sz w:val="24"/>
          <w:szCs w:val="24"/>
        </w:rPr>
      </w:pPr>
      <w:r w:rsidRPr="0080238B">
        <w:rPr>
          <w:rFonts w:ascii="Times New Roman" w:eastAsia="Calibri" w:hAnsi="Times New Roman" w:cs="Times New Roman"/>
          <w:b/>
          <w:bCs/>
          <w:sz w:val="24"/>
          <w:szCs w:val="24"/>
        </w:rPr>
        <w:t xml:space="preserve">Коефициент на безработица </w:t>
      </w:r>
      <w:r w:rsidRPr="0080238B">
        <w:rPr>
          <w:rFonts w:ascii="Times New Roman" w:eastAsia="Times New Roman" w:hAnsi="Times New Roman" w:cs="Times New Roman"/>
          <w:b/>
          <w:sz w:val="24"/>
          <w:szCs w:val="24"/>
          <w:lang w:eastAsia="bg-BG"/>
        </w:rPr>
        <w:t xml:space="preserve">на населението на 15 и повече навършени години </w:t>
      </w:r>
    </w:p>
    <w:p w:rsidR="006F63E1" w:rsidRPr="0080238B" w:rsidRDefault="006F63E1" w:rsidP="006F63E1">
      <w:pPr>
        <w:tabs>
          <w:tab w:val="left" w:pos="708"/>
        </w:tabs>
        <w:spacing w:after="0" w:line="360" w:lineRule="auto"/>
        <w:jc w:val="both"/>
        <w:rPr>
          <w:rFonts w:ascii="Times New Roman" w:eastAsia="Times New Roman" w:hAnsi="Times New Roman"/>
          <w:bCs/>
          <w:sz w:val="24"/>
          <w:szCs w:val="24"/>
          <w:lang w:eastAsia="bg-BG"/>
        </w:rPr>
      </w:pPr>
      <w:r w:rsidRPr="0080238B">
        <w:rPr>
          <w:rFonts w:ascii="Times New Roman" w:eastAsia="Times New Roman" w:hAnsi="Times New Roman"/>
          <w:bCs/>
          <w:sz w:val="24"/>
          <w:szCs w:val="24"/>
          <w:lang w:eastAsia="bg-BG"/>
        </w:rPr>
        <w:tab/>
        <w:t>Информационната осигуреност на индикатора е по данни на НСИ.</w:t>
      </w:r>
      <w:r w:rsidRPr="0080238B">
        <w:rPr>
          <w:rFonts w:ascii="Times New Roman" w:eastAsia="Times New Roman" w:hAnsi="Times New Roman"/>
          <w:bCs/>
          <w:sz w:val="24"/>
          <w:szCs w:val="24"/>
          <w:lang w:eastAsia="bg-BG"/>
        </w:rPr>
        <w:tab/>
      </w:r>
    </w:p>
    <w:p w:rsidR="006F63E1" w:rsidRPr="0080238B" w:rsidRDefault="00E57560" w:rsidP="006F63E1">
      <w:pPr>
        <w:spacing w:after="0" w:line="360" w:lineRule="auto"/>
        <w:ind w:firstLine="709"/>
        <w:jc w:val="both"/>
        <w:rPr>
          <w:rFonts w:ascii="Times New Roman" w:eastAsia="Calibri" w:hAnsi="Times New Roman" w:cs="Times New Roman"/>
          <w:color w:val="FF0000"/>
          <w:sz w:val="24"/>
          <w:szCs w:val="24"/>
          <w:highlight w:val="yellow"/>
        </w:rPr>
      </w:pPr>
      <w:r w:rsidRPr="0080238B">
        <w:rPr>
          <w:rFonts w:ascii="Times New Roman" w:eastAsia="Calibri" w:hAnsi="Times New Roman" w:cs="Times New Roman"/>
          <w:sz w:val="24"/>
          <w:szCs w:val="24"/>
        </w:rPr>
        <w:t>През 2016</w:t>
      </w:r>
      <w:r w:rsidR="006F63E1" w:rsidRPr="0080238B">
        <w:rPr>
          <w:rFonts w:ascii="Times New Roman" w:eastAsia="Calibri" w:hAnsi="Times New Roman" w:cs="Times New Roman"/>
          <w:sz w:val="24"/>
          <w:szCs w:val="24"/>
        </w:rPr>
        <w:t xml:space="preserve"> г. коефициентът на безработица на населението на 15 и повече години в ЮЗР </w:t>
      </w:r>
      <w:r w:rsidR="00235BCD">
        <w:rPr>
          <w:rFonts w:ascii="Times New Roman" w:eastAsia="Calibri" w:hAnsi="Times New Roman" w:cs="Times New Roman"/>
          <w:sz w:val="24"/>
          <w:szCs w:val="24"/>
        </w:rPr>
        <w:t>възлиза на</w:t>
      </w:r>
      <w:r w:rsidR="006F63E1"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
          <w:sz w:val="24"/>
          <w:szCs w:val="24"/>
        </w:rPr>
        <w:t>5</w:t>
      </w:r>
      <w:r w:rsidR="006F63E1" w:rsidRPr="0080238B">
        <w:rPr>
          <w:rFonts w:ascii="Times New Roman" w:eastAsia="Calibri" w:hAnsi="Times New Roman" w:cs="Times New Roman"/>
          <w:b/>
          <w:sz w:val="24"/>
          <w:szCs w:val="24"/>
        </w:rPr>
        <w:t>,</w:t>
      </w:r>
      <w:r w:rsidRPr="0080238B">
        <w:rPr>
          <w:rFonts w:ascii="Times New Roman" w:eastAsia="Calibri" w:hAnsi="Times New Roman" w:cs="Times New Roman"/>
          <w:b/>
          <w:sz w:val="24"/>
          <w:szCs w:val="24"/>
        </w:rPr>
        <w:t>4</w:t>
      </w:r>
      <w:r w:rsidR="006F63E1" w:rsidRPr="0080238B">
        <w:rPr>
          <w:rFonts w:ascii="Times New Roman" w:eastAsia="Calibri" w:hAnsi="Times New Roman" w:cs="Times New Roman"/>
          <w:b/>
          <w:sz w:val="24"/>
          <w:szCs w:val="24"/>
        </w:rPr>
        <w:t>%</w:t>
      </w:r>
      <w:r w:rsidRPr="0080238B">
        <w:rPr>
          <w:rFonts w:ascii="Times New Roman" w:eastAsia="Calibri" w:hAnsi="Times New Roman" w:cs="Times New Roman"/>
          <w:sz w:val="24"/>
          <w:szCs w:val="24"/>
        </w:rPr>
        <w:t>, като спрямо 2015</w:t>
      </w:r>
      <w:r w:rsidR="006F63E1" w:rsidRPr="0080238B">
        <w:rPr>
          <w:rFonts w:ascii="Times New Roman" w:eastAsia="Calibri" w:hAnsi="Times New Roman" w:cs="Times New Roman"/>
          <w:sz w:val="24"/>
          <w:szCs w:val="24"/>
        </w:rPr>
        <w:t xml:space="preserve"> г. намалява с </w:t>
      </w:r>
      <w:r w:rsidRPr="0080238B">
        <w:rPr>
          <w:rFonts w:ascii="Times New Roman" w:eastAsia="Calibri" w:hAnsi="Times New Roman" w:cs="Times New Roman"/>
          <w:sz w:val="24"/>
          <w:szCs w:val="24"/>
        </w:rPr>
        <w:t>1</w:t>
      </w:r>
      <w:r w:rsidR="006F63E1" w:rsidRPr="0080238B">
        <w:rPr>
          <w:rFonts w:ascii="Times New Roman" w:eastAsia="Calibri" w:hAnsi="Times New Roman" w:cs="Times New Roman"/>
          <w:sz w:val="24"/>
          <w:szCs w:val="24"/>
        </w:rPr>
        <w:t>,</w:t>
      </w:r>
      <w:r w:rsidRPr="0080238B">
        <w:rPr>
          <w:rFonts w:ascii="Times New Roman" w:eastAsia="Calibri" w:hAnsi="Times New Roman" w:cs="Times New Roman"/>
          <w:sz w:val="24"/>
          <w:szCs w:val="24"/>
        </w:rPr>
        <w:t>3</w:t>
      </w:r>
      <w:r w:rsidR="006F63E1" w:rsidRPr="0080238B">
        <w:rPr>
          <w:rFonts w:ascii="Times New Roman" w:eastAsia="Calibri" w:hAnsi="Times New Roman" w:cs="Times New Roman"/>
          <w:sz w:val="24"/>
          <w:szCs w:val="24"/>
        </w:rPr>
        <w:t xml:space="preserve">%. Същата тенденция е характерна и средно за страната и за ЕС-28. Коефициентът на </w:t>
      </w:r>
      <w:r w:rsidRPr="0080238B">
        <w:rPr>
          <w:rFonts w:ascii="Times New Roman" w:eastAsia="Calibri" w:hAnsi="Times New Roman" w:cs="Times New Roman"/>
          <w:sz w:val="24"/>
          <w:szCs w:val="24"/>
        </w:rPr>
        <w:t>безработица в страната през 2016</w:t>
      </w:r>
      <w:r w:rsidR="006F63E1" w:rsidRPr="0080238B">
        <w:rPr>
          <w:rFonts w:ascii="Times New Roman" w:eastAsia="Calibri" w:hAnsi="Times New Roman" w:cs="Times New Roman"/>
          <w:sz w:val="24"/>
          <w:szCs w:val="24"/>
        </w:rPr>
        <w:t xml:space="preserve"> г. намалява с по-голям процент от средния за ЮЗР – 2,3% на годишна база и достига 9,1%. В ЕС-28 стойностите на показателя намаляват от </w:t>
      </w:r>
      <w:r w:rsidR="00EF78DB" w:rsidRPr="0080238B">
        <w:rPr>
          <w:rFonts w:ascii="Times New Roman" w:eastAsia="Calibri" w:hAnsi="Times New Roman" w:cs="Times New Roman"/>
          <w:sz w:val="24"/>
          <w:szCs w:val="24"/>
        </w:rPr>
        <w:t>9</w:t>
      </w:r>
      <w:r w:rsidR="006F63E1" w:rsidRPr="0080238B">
        <w:rPr>
          <w:rFonts w:ascii="Times New Roman" w:eastAsia="Calibri" w:hAnsi="Times New Roman" w:cs="Times New Roman"/>
          <w:sz w:val="24"/>
          <w:szCs w:val="24"/>
        </w:rPr>
        <w:t>,</w:t>
      </w:r>
      <w:r w:rsidR="00EF78DB" w:rsidRPr="0080238B">
        <w:rPr>
          <w:rFonts w:ascii="Times New Roman" w:eastAsia="Calibri" w:hAnsi="Times New Roman" w:cs="Times New Roman"/>
          <w:sz w:val="24"/>
          <w:szCs w:val="24"/>
        </w:rPr>
        <w:t>4</w:t>
      </w:r>
      <w:r w:rsidR="006F63E1" w:rsidRPr="0080238B">
        <w:rPr>
          <w:rFonts w:ascii="Times New Roman" w:eastAsia="Calibri" w:hAnsi="Times New Roman" w:cs="Times New Roman"/>
          <w:sz w:val="24"/>
          <w:szCs w:val="24"/>
        </w:rPr>
        <w:t>% през 201</w:t>
      </w:r>
      <w:r w:rsidR="00EF78DB" w:rsidRPr="0080238B">
        <w:rPr>
          <w:rFonts w:ascii="Times New Roman" w:eastAsia="Calibri" w:hAnsi="Times New Roman" w:cs="Times New Roman"/>
          <w:sz w:val="24"/>
          <w:szCs w:val="24"/>
        </w:rPr>
        <w:t>5</w:t>
      </w:r>
      <w:r w:rsidR="006F63E1" w:rsidRPr="0080238B">
        <w:rPr>
          <w:rFonts w:ascii="Times New Roman" w:eastAsia="Calibri" w:hAnsi="Times New Roman" w:cs="Times New Roman"/>
          <w:sz w:val="24"/>
          <w:szCs w:val="24"/>
        </w:rPr>
        <w:t xml:space="preserve"> г. на </w:t>
      </w:r>
      <w:r w:rsidR="00EF78DB" w:rsidRPr="0080238B">
        <w:rPr>
          <w:rFonts w:ascii="Times New Roman" w:eastAsia="Calibri" w:hAnsi="Times New Roman" w:cs="Times New Roman"/>
          <w:sz w:val="24"/>
          <w:szCs w:val="24"/>
        </w:rPr>
        <w:t>8</w:t>
      </w:r>
      <w:r w:rsidR="006F63E1" w:rsidRPr="0080238B">
        <w:rPr>
          <w:rFonts w:ascii="Times New Roman" w:eastAsia="Calibri" w:hAnsi="Times New Roman" w:cs="Times New Roman"/>
          <w:sz w:val="24"/>
          <w:szCs w:val="24"/>
        </w:rPr>
        <w:t>,</w:t>
      </w:r>
      <w:r w:rsidR="00EF78DB" w:rsidRPr="0080238B">
        <w:rPr>
          <w:rFonts w:ascii="Times New Roman" w:eastAsia="Calibri" w:hAnsi="Times New Roman" w:cs="Times New Roman"/>
          <w:sz w:val="24"/>
          <w:szCs w:val="24"/>
        </w:rPr>
        <w:t>5</w:t>
      </w:r>
      <w:r w:rsidR="006F63E1" w:rsidRPr="0080238B">
        <w:rPr>
          <w:rFonts w:ascii="Times New Roman" w:eastAsia="Calibri" w:hAnsi="Times New Roman" w:cs="Times New Roman"/>
          <w:sz w:val="24"/>
          <w:szCs w:val="24"/>
        </w:rPr>
        <w:t>% през 201</w:t>
      </w:r>
      <w:r w:rsidR="00EF78DB" w:rsidRPr="0080238B">
        <w:rPr>
          <w:rFonts w:ascii="Times New Roman" w:eastAsia="Calibri" w:hAnsi="Times New Roman" w:cs="Times New Roman"/>
          <w:sz w:val="24"/>
          <w:szCs w:val="24"/>
        </w:rPr>
        <w:t>6</w:t>
      </w:r>
      <w:r w:rsidR="006F63E1" w:rsidRPr="0080238B">
        <w:rPr>
          <w:rFonts w:ascii="Times New Roman" w:eastAsia="Calibri" w:hAnsi="Times New Roman" w:cs="Times New Roman"/>
          <w:sz w:val="24"/>
          <w:szCs w:val="24"/>
        </w:rPr>
        <w:t xml:space="preserve"> г.</w:t>
      </w:r>
    </w:p>
    <w:p w:rsidR="006F63E1" w:rsidRPr="0080238B" w:rsidRDefault="006F63E1" w:rsidP="00E57560">
      <w:pPr>
        <w:spacing w:after="0" w:line="360" w:lineRule="auto"/>
        <w:ind w:firstLine="709"/>
        <w:jc w:val="both"/>
        <w:rPr>
          <w:rFonts w:ascii="Times New Roman" w:eastAsia="Times New Roman" w:hAnsi="Times New Roman" w:cs="Times New Roman"/>
          <w:bCs/>
          <w:sz w:val="24"/>
          <w:szCs w:val="24"/>
          <w:lang w:eastAsia="bg-BG"/>
        </w:rPr>
      </w:pPr>
      <w:r w:rsidRPr="0080238B">
        <w:rPr>
          <w:rFonts w:ascii="Times New Roman" w:eastAsia="Calibri" w:hAnsi="Times New Roman" w:cs="Times New Roman"/>
          <w:sz w:val="24"/>
          <w:szCs w:val="24"/>
        </w:rPr>
        <w:t>Н</w:t>
      </w:r>
      <w:r w:rsidR="00E57560" w:rsidRPr="0080238B">
        <w:rPr>
          <w:rFonts w:ascii="Times New Roman" w:eastAsia="Calibri" w:hAnsi="Times New Roman" w:cs="Times New Roman"/>
          <w:sz w:val="24"/>
          <w:szCs w:val="24"/>
        </w:rPr>
        <w:t>а областно ниво в ЮЗР, през 2016</w:t>
      </w:r>
      <w:r w:rsidRPr="0080238B">
        <w:rPr>
          <w:rFonts w:ascii="Times New Roman" w:eastAsia="Calibri" w:hAnsi="Times New Roman" w:cs="Times New Roman"/>
          <w:sz w:val="24"/>
          <w:szCs w:val="24"/>
        </w:rPr>
        <w:t xml:space="preserve"> г. на годишна база намаляване на коефициента се отчита в</w:t>
      </w:r>
      <w:r w:rsidR="00E57560" w:rsidRPr="0080238B">
        <w:rPr>
          <w:rFonts w:ascii="Times New Roman" w:eastAsia="Calibri" w:hAnsi="Times New Roman" w:cs="Times New Roman"/>
          <w:sz w:val="24"/>
          <w:szCs w:val="24"/>
        </w:rPr>
        <w:t>ъв всички области, като най-голямо е в</w:t>
      </w:r>
      <w:r w:rsidRPr="0080238B">
        <w:rPr>
          <w:rFonts w:ascii="Times New Roman" w:eastAsia="Calibri" w:hAnsi="Times New Roman" w:cs="Times New Roman"/>
          <w:sz w:val="24"/>
          <w:szCs w:val="24"/>
        </w:rPr>
        <w:t xml:space="preserve"> област </w:t>
      </w:r>
      <w:r w:rsidR="00E57560" w:rsidRPr="0080238B">
        <w:rPr>
          <w:rFonts w:ascii="Times New Roman" w:eastAsia="Times New Roman" w:hAnsi="Times New Roman" w:cs="Times New Roman"/>
          <w:bCs/>
          <w:sz w:val="24"/>
          <w:szCs w:val="24"/>
          <w:lang w:eastAsia="bg-BG"/>
        </w:rPr>
        <w:t>Кюстендил – с 5%, следвана от област Софийска – с 2,6%, област Благоевград – с 2%, о</w:t>
      </w:r>
      <w:r w:rsidR="00235BCD">
        <w:rPr>
          <w:rFonts w:ascii="Times New Roman" w:eastAsia="Times New Roman" w:hAnsi="Times New Roman" w:cs="Times New Roman"/>
          <w:bCs/>
          <w:sz w:val="24"/>
          <w:szCs w:val="24"/>
          <w:lang w:eastAsia="bg-BG"/>
        </w:rPr>
        <w:t>бласт Перник – с 1,1%. Най-малко</w:t>
      </w:r>
      <w:r w:rsidR="00E57560" w:rsidRPr="0080238B">
        <w:rPr>
          <w:rFonts w:ascii="Times New Roman" w:eastAsia="Times New Roman" w:hAnsi="Times New Roman" w:cs="Times New Roman"/>
          <w:bCs/>
          <w:sz w:val="24"/>
          <w:szCs w:val="24"/>
          <w:lang w:eastAsia="bg-BG"/>
        </w:rPr>
        <w:t xml:space="preserve"> е намалението на коефициента в област София (столица) – с 0,5%. </w:t>
      </w:r>
    </w:p>
    <w:p w:rsidR="00E57560" w:rsidRPr="0080238B" w:rsidRDefault="00E57560" w:rsidP="00E57560">
      <w:pPr>
        <w:spacing w:after="0" w:line="360" w:lineRule="auto"/>
        <w:ind w:firstLine="709"/>
        <w:jc w:val="both"/>
        <w:rPr>
          <w:rFonts w:ascii="Times New Roman" w:eastAsia="Calibri" w:hAnsi="Times New Roman" w:cs="Times New Roman"/>
          <w:sz w:val="24"/>
          <w:szCs w:val="24"/>
        </w:rPr>
      </w:pPr>
    </w:p>
    <w:p w:rsidR="006F63E1" w:rsidRPr="0080238B" w:rsidRDefault="006F63E1" w:rsidP="000970CA">
      <w:pPr>
        <w:numPr>
          <w:ilvl w:val="0"/>
          <w:numId w:val="2"/>
        </w:numPr>
        <w:tabs>
          <w:tab w:val="left" w:pos="709"/>
        </w:tabs>
        <w:spacing w:after="0" w:line="360" w:lineRule="auto"/>
        <w:ind w:left="709" w:hanging="283"/>
        <w:jc w:val="both"/>
        <w:rPr>
          <w:rFonts w:ascii="Times New Roman" w:eastAsia="Calibri" w:hAnsi="Times New Roman" w:cs="Times New Roman"/>
          <w:b/>
          <w:bCs/>
          <w:sz w:val="24"/>
          <w:szCs w:val="24"/>
        </w:rPr>
      </w:pPr>
      <w:r w:rsidRPr="0080238B">
        <w:rPr>
          <w:rFonts w:ascii="Times New Roman" w:eastAsia="Calibri" w:hAnsi="Times New Roman" w:cs="Times New Roman"/>
          <w:b/>
          <w:bCs/>
          <w:sz w:val="24"/>
          <w:szCs w:val="24"/>
        </w:rPr>
        <w:t>Коефициент на икономическа активност на населението на 15 и повече навършени години</w:t>
      </w:r>
    </w:p>
    <w:p w:rsidR="00913487" w:rsidRPr="0080238B" w:rsidRDefault="00913487" w:rsidP="00913487">
      <w:pPr>
        <w:tabs>
          <w:tab w:val="left" w:pos="708"/>
        </w:tabs>
        <w:spacing w:after="0" w:line="360" w:lineRule="auto"/>
        <w:jc w:val="both"/>
        <w:rPr>
          <w:rFonts w:ascii="Times New Roman" w:eastAsia="Times New Roman" w:hAnsi="Times New Roman"/>
          <w:bCs/>
          <w:sz w:val="24"/>
          <w:szCs w:val="24"/>
          <w:lang w:eastAsia="bg-BG"/>
        </w:rPr>
      </w:pPr>
      <w:r w:rsidRPr="0080238B">
        <w:rPr>
          <w:rFonts w:ascii="Times New Roman" w:eastAsia="Times New Roman" w:hAnsi="Times New Roman"/>
          <w:bCs/>
          <w:sz w:val="24"/>
          <w:szCs w:val="24"/>
          <w:lang w:eastAsia="bg-BG"/>
        </w:rPr>
        <w:tab/>
        <w:t>Информационната осигуреност на индикатора е по данни на НСИ.</w:t>
      </w:r>
      <w:r w:rsidRPr="0080238B">
        <w:rPr>
          <w:rFonts w:ascii="Times New Roman" w:eastAsia="Times New Roman" w:hAnsi="Times New Roman"/>
          <w:bCs/>
          <w:sz w:val="24"/>
          <w:szCs w:val="24"/>
          <w:lang w:eastAsia="bg-BG"/>
        </w:rPr>
        <w:tab/>
      </w:r>
    </w:p>
    <w:p w:rsidR="00913487" w:rsidRPr="0080238B" w:rsidRDefault="00913487" w:rsidP="00913487">
      <w:pPr>
        <w:spacing w:after="0" w:line="360" w:lineRule="auto"/>
        <w:ind w:firstLine="708"/>
        <w:jc w:val="both"/>
        <w:rPr>
          <w:rFonts w:ascii="Times New Roman" w:hAnsi="Times New Roman" w:cs="Times New Roman"/>
          <w:sz w:val="24"/>
          <w:szCs w:val="24"/>
        </w:rPr>
      </w:pPr>
      <w:r w:rsidRPr="0080238B">
        <w:rPr>
          <w:rFonts w:ascii="Times New Roman" w:eastAsia="Calibri" w:hAnsi="Times New Roman" w:cs="Times New Roman"/>
          <w:sz w:val="24"/>
          <w:szCs w:val="24"/>
        </w:rPr>
        <w:t xml:space="preserve">При коефициента на икономическа активност в ЮЗР през 2016 г. се наблюдава намаление с 0,4% на годишна база спрямо 2015 г., като стойността на показателя възлиза на </w:t>
      </w:r>
      <w:r w:rsidRPr="0080238B">
        <w:rPr>
          <w:rFonts w:ascii="Times New Roman" w:eastAsia="Calibri" w:hAnsi="Times New Roman" w:cs="Times New Roman"/>
          <w:b/>
          <w:sz w:val="24"/>
          <w:szCs w:val="24"/>
        </w:rPr>
        <w:t>58%</w:t>
      </w:r>
      <w:r w:rsidRPr="0080238B">
        <w:rPr>
          <w:rFonts w:ascii="Times New Roman" w:eastAsia="Calibri" w:hAnsi="Times New Roman" w:cs="Times New Roman"/>
          <w:sz w:val="24"/>
          <w:szCs w:val="24"/>
        </w:rPr>
        <w:t>. Средните стойности за страната през 2016 г. също намаляват спрямо 2015 г. - с 0,8% и достигат 53,3%. На областно ниво, традиционно коефициентът е с най-високи стойности в област София (столица) – 62,1% (нарастване с 0,3% спрямо 2015 г.) Стойностите на п</w:t>
      </w:r>
      <w:r w:rsidRPr="0080238B">
        <w:rPr>
          <w:rFonts w:ascii="Times New Roman" w:hAnsi="Times New Roman" w:cs="Times New Roman"/>
          <w:sz w:val="24"/>
          <w:szCs w:val="24"/>
        </w:rPr>
        <w:t xml:space="preserve">оказателя намаляват в най-голяма степен в Софийска област– от 49,4% през 2015 г. на 46,3% през 2016 г., като тази стойност е и най-ниска за района, следвана от област Перник – от 53,5 % на 51,9% и област Благоевград   – от 56,8% на 55,5%. Увеличение на коефициента на икономическа активност на населението на 15 и повече навършени години се отчита само в област Кюстендил – от 49,6% на 50,3%. </w:t>
      </w:r>
    </w:p>
    <w:p w:rsidR="00913487" w:rsidRPr="0080238B" w:rsidRDefault="00913487" w:rsidP="00913487">
      <w:pPr>
        <w:tabs>
          <w:tab w:val="left" w:pos="708"/>
        </w:tabs>
        <w:spacing w:after="0" w:line="360" w:lineRule="auto"/>
        <w:ind w:left="709"/>
        <w:jc w:val="both"/>
        <w:rPr>
          <w:rFonts w:ascii="Times New Roman" w:eastAsia="Times New Roman" w:hAnsi="Times New Roman"/>
          <w:bCs/>
          <w:sz w:val="24"/>
          <w:szCs w:val="24"/>
          <w:lang w:eastAsia="bg-BG"/>
        </w:rPr>
      </w:pPr>
    </w:p>
    <w:p w:rsidR="006F63E1" w:rsidRPr="0080238B" w:rsidRDefault="006F63E1" w:rsidP="000970CA">
      <w:pPr>
        <w:numPr>
          <w:ilvl w:val="0"/>
          <w:numId w:val="2"/>
        </w:numPr>
        <w:tabs>
          <w:tab w:val="num" w:pos="709"/>
        </w:tabs>
        <w:spacing w:after="0" w:line="360" w:lineRule="auto"/>
        <w:ind w:left="1260" w:hanging="834"/>
        <w:jc w:val="both"/>
        <w:rPr>
          <w:rFonts w:ascii="Times New Roman" w:eastAsia="Times New Roman" w:hAnsi="Times New Roman"/>
          <w:bCs/>
          <w:sz w:val="24"/>
          <w:szCs w:val="24"/>
          <w:lang w:eastAsia="bg-BG"/>
        </w:rPr>
      </w:pPr>
      <w:r w:rsidRPr="0080238B">
        <w:rPr>
          <w:rFonts w:ascii="Times New Roman" w:eastAsia="Calibri" w:hAnsi="Times New Roman" w:cs="Times New Roman"/>
          <w:b/>
          <w:bCs/>
          <w:sz w:val="24"/>
          <w:szCs w:val="24"/>
        </w:rPr>
        <w:t>Общ доход на лице от домакинството</w:t>
      </w:r>
    </w:p>
    <w:p w:rsidR="003045B9" w:rsidRPr="0080238B" w:rsidRDefault="003045B9" w:rsidP="003045B9">
      <w:pPr>
        <w:tabs>
          <w:tab w:val="left" w:pos="708"/>
        </w:tabs>
        <w:spacing w:after="0" w:line="360" w:lineRule="auto"/>
        <w:ind w:left="426"/>
        <w:jc w:val="both"/>
        <w:rPr>
          <w:rFonts w:ascii="Times New Roman" w:eastAsia="Times New Roman" w:hAnsi="Times New Roman"/>
          <w:bCs/>
          <w:sz w:val="24"/>
          <w:szCs w:val="24"/>
          <w:lang w:eastAsia="bg-BG"/>
        </w:rPr>
      </w:pPr>
      <w:r w:rsidRPr="0080238B">
        <w:rPr>
          <w:rFonts w:ascii="Times New Roman" w:eastAsia="Times New Roman" w:hAnsi="Times New Roman"/>
          <w:bCs/>
          <w:sz w:val="24"/>
          <w:szCs w:val="24"/>
          <w:lang w:eastAsia="bg-BG"/>
        </w:rPr>
        <w:tab/>
        <w:t>Информационната осигуреност на индикатора е по данни на НСИ.</w:t>
      </w:r>
      <w:r w:rsidRPr="0080238B">
        <w:rPr>
          <w:rFonts w:ascii="Times New Roman" w:eastAsia="Times New Roman" w:hAnsi="Times New Roman"/>
          <w:bCs/>
          <w:sz w:val="24"/>
          <w:szCs w:val="24"/>
          <w:lang w:eastAsia="bg-BG"/>
        </w:rPr>
        <w:tab/>
      </w:r>
    </w:p>
    <w:p w:rsidR="003045B9" w:rsidRPr="0080238B" w:rsidRDefault="003045B9" w:rsidP="003045B9">
      <w:pPr>
        <w:spacing w:after="0" w:line="360" w:lineRule="auto"/>
        <w:ind w:firstLine="709"/>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Общият доход на лице от домакинството в ЮЗР през 2015 г. е по-висок от средния за страната (4 953 лв.) и възлиза на </w:t>
      </w:r>
      <w:r w:rsidRPr="0080238B">
        <w:rPr>
          <w:rFonts w:ascii="Times New Roman" w:eastAsia="Calibri" w:hAnsi="Times New Roman" w:cs="Times New Roman"/>
          <w:b/>
          <w:sz w:val="24"/>
          <w:szCs w:val="24"/>
        </w:rPr>
        <w:t>6 134 лв.</w:t>
      </w:r>
      <w:r w:rsidRPr="0080238B">
        <w:rPr>
          <w:rFonts w:ascii="Times New Roman" w:eastAsia="Calibri" w:hAnsi="Times New Roman" w:cs="Times New Roman"/>
          <w:sz w:val="24"/>
          <w:szCs w:val="24"/>
        </w:rPr>
        <w:t xml:space="preserve"> На годишна база спрямо 2014 г. в района се отчита увеличение с 5,4%, като тенденцията за страната е също за увеличение, но по-малко (2,9%). Увеличението на общия доход на лице от домакинството през 2015  г. има  във всички области на ЮЗР, като най-голямо е в област Кюстендил – 15,7%. </w:t>
      </w:r>
    </w:p>
    <w:p w:rsidR="003045B9" w:rsidRDefault="003045B9" w:rsidP="003045B9">
      <w:pPr>
        <w:spacing w:after="0" w:line="360" w:lineRule="auto"/>
        <w:ind w:firstLine="709"/>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На територията на ЮЗР, през 2015 г. най-висок е общият доход на лице от домакинството в област София (столица) – 7 061 лв., следвана от област Перник – 6 093 лв., а най-нисък – в Софийска област – 3 827 лв.</w:t>
      </w:r>
    </w:p>
    <w:p w:rsidR="00235BCD" w:rsidRPr="0080238B" w:rsidRDefault="00235BCD" w:rsidP="003045B9">
      <w:pPr>
        <w:spacing w:after="0" w:line="360" w:lineRule="auto"/>
        <w:ind w:firstLine="709"/>
        <w:jc w:val="both"/>
        <w:rPr>
          <w:rFonts w:ascii="Times New Roman" w:eastAsia="Calibri" w:hAnsi="Times New Roman" w:cs="Times New Roman"/>
          <w:sz w:val="24"/>
          <w:szCs w:val="24"/>
        </w:rPr>
      </w:pPr>
    </w:p>
    <w:p w:rsidR="003045B9" w:rsidRPr="0080238B" w:rsidRDefault="003045B9" w:rsidP="007473EE">
      <w:pPr>
        <w:spacing w:after="0" w:line="360" w:lineRule="auto"/>
        <w:jc w:val="both"/>
        <w:rPr>
          <w:rFonts w:ascii="Times New Roman" w:eastAsia="Times New Roman" w:hAnsi="Times New Roman" w:cs="Times New Roman"/>
          <w:sz w:val="24"/>
          <w:szCs w:val="24"/>
        </w:rPr>
      </w:pPr>
      <w:r w:rsidRPr="0080238B">
        <w:rPr>
          <w:rFonts w:ascii="Times New Roman" w:eastAsia="Times New Roman" w:hAnsi="Times New Roman" w:cs="ArialNarrow"/>
          <w:b/>
          <w:sz w:val="24"/>
          <w:szCs w:val="24"/>
          <w:lang w:eastAsia="bg-BG"/>
        </w:rPr>
        <w:t xml:space="preserve">    Фигура </w:t>
      </w:r>
      <w:r w:rsidR="007D5B44">
        <w:rPr>
          <w:rFonts w:ascii="Times New Roman" w:eastAsia="Times New Roman" w:hAnsi="Times New Roman" w:cs="ArialNarrow"/>
          <w:b/>
          <w:sz w:val="24"/>
          <w:szCs w:val="24"/>
          <w:lang w:eastAsia="bg-BG"/>
        </w:rPr>
        <w:t>4</w:t>
      </w:r>
      <w:r w:rsidRPr="0080238B">
        <w:rPr>
          <w:rFonts w:ascii="Times New Roman" w:eastAsia="Times New Roman" w:hAnsi="Times New Roman" w:cs="ArialNarrow"/>
          <w:b/>
          <w:sz w:val="24"/>
          <w:szCs w:val="24"/>
          <w:lang w:eastAsia="bg-BG"/>
        </w:rPr>
        <w:t>.</w:t>
      </w:r>
      <w:r w:rsidRPr="0080238B">
        <w:rPr>
          <w:rFonts w:ascii="Times New Roman" w:eastAsia="Times New Roman" w:hAnsi="Times New Roman" w:cs="ArialNarrow"/>
          <w:sz w:val="24"/>
          <w:szCs w:val="24"/>
          <w:lang w:eastAsia="bg-BG"/>
        </w:rPr>
        <w:t xml:space="preserve"> </w:t>
      </w:r>
      <w:r w:rsidRPr="0080238B">
        <w:rPr>
          <w:rFonts w:ascii="Times New Roman" w:eastAsia="Times New Roman" w:hAnsi="Times New Roman" w:cs="ArialNarrow"/>
          <w:i/>
          <w:sz w:val="24"/>
          <w:szCs w:val="24"/>
          <w:lang w:eastAsia="bg-BG"/>
        </w:rPr>
        <w:t>Общ доход на лице от домакинството за периода 2014-2015 г. (лв.)</w:t>
      </w:r>
      <w:r w:rsidRPr="0080238B">
        <w:rPr>
          <w:noProof/>
          <w:lang w:val="en-US"/>
        </w:rPr>
        <w:drawing>
          <wp:inline distT="0" distB="0" distL="0" distR="0" wp14:anchorId="6627A37F" wp14:editId="19B827D0">
            <wp:extent cx="5976518" cy="2860243"/>
            <wp:effectExtent l="0" t="0" r="571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45B9" w:rsidRPr="0080238B" w:rsidRDefault="003045B9" w:rsidP="003045B9">
      <w:pPr>
        <w:autoSpaceDE w:val="0"/>
        <w:autoSpaceDN w:val="0"/>
        <w:adjustRightInd w:val="0"/>
        <w:spacing w:after="0" w:line="360" w:lineRule="auto"/>
        <w:ind w:firstLine="709"/>
        <w:jc w:val="center"/>
        <w:rPr>
          <w:rFonts w:ascii="Times New Roman" w:eastAsia="Times New Roman" w:hAnsi="Times New Roman" w:cs="Times New Roman"/>
          <w:sz w:val="24"/>
          <w:szCs w:val="24"/>
        </w:rPr>
      </w:pPr>
      <w:r w:rsidRPr="0080238B">
        <w:rPr>
          <w:rFonts w:ascii="Times New Roman" w:eastAsia="Times New Roman" w:hAnsi="Times New Roman" w:cs="Times New Roman"/>
          <w:i/>
          <w:lang w:eastAsia="bg-BG"/>
        </w:rPr>
        <w:t>Източник: Национален статистически институт</w:t>
      </w:r>
    </w:p>
    <w:p w:rsidR="003045B9" w:rsidRPr="0080238B" w:rsidRDefault="006F63E1" w:rsidP="006F63E1">
      <w:pPr>
        <w:tabs>
          <w:tab w:val="left" w:pos="708"/>
        </w:tabs>
        <w:spacing w:after="0" w:line="360" w:lineRule="auto"/>
        <w:ind w:left="426"/>
        <w:jc w:val="both"/>
        <w:rPr>
          <w:rFonts w:ascii="Times New Roman" w:eastAsia="Times New Roman" w:hAnsi="Times New Roman"/>
          <w:bCs/>
          <w:sz w:val="24"/>
          <w:szCs w:val="24"/>
          <w:lang w:eastAsia="bg-BG"/>
        </w:rPr>
      </w:pPr>
      <w:r w:rsidRPr="0080238B">
        <w:rPr>
          <w:rFonts w:ascii="Times New Roman" w:eastAsia="Times New Roman" w:hAnsi="Times New Roman"/>
          <w:bCs/>
          <w:sz w:val="24"/>
          <w:szCs w:val="24"/>
          <w:lang w:eastAsia="bg-BG"/>
        </w:rPr>
        <w:tab/>
      </w:r>
    </w:p>
    <w:p w:rsidR="007D5B44" w:rsidRPr="009B4C4A" w:rsidRDefault="006F63E1" w:rsidP="00235BCD">
      <w:pPr>
        <w:keepNext/>
        <w:keepLines/>
        <w:spacing w:after="0" w:line="360" w:lineRule="auto"/>
        <w:jc w:val="both"/>
        <w:outlineLvl w:val="1"/>
        <w:rPr>
          <w:rFonts w:ascii="Times New Roman" w:eastAsia="Times New Roman" w:hAnsi="Times New Roman" w:cs="Times New Roman"/>
          <w:b/>
          <w:bCs/>
          <w:color w:val="1F497D" w:themeColor="text2"/>
          <w:sz w:val="24"/>
          <w:szCs w:val="24"/>
        </w:rPr>
      </w:pPr>
      <w:bookmarkStart w:id="47" w:name="_Toc453679628"/>
      <w:bookmarkStart w:id="48" w:name="_Toc453679925"/>
      <w:bookmarkStart w:id="49" w:name="_Toc453680208"/>
      <w:bookmarkStart w:id="50" w:name="_Toc453680552"/>
      <w:bookmarkStart w:id="51" w:name="_Toc485823409"/>
      <w:r w:rsidRPr="009B4C4A">
        <w:rPr>
          <w:rFonts w:ascii="Times New Roman" w:eastAsiaTheme="majorEastAsia" w:hAnsi="Times New Roman" w:cs="Times New Roman"/>
          <w:b/>
          <w:bCs/>
          <w:color w:val="1F497D" w:themeColor="text2"/>
          <w:sz w:val="24"/>
          <w:szCs w:val="24"/>
        </w:rPr>
        <w:t>2.</w:t>
      </w:r>
      <w:r w:rsidRPr="009B4C4A">
        <w:rPr>
          <w:rFonts w:ascii="Times New Roman" w:eastAsia="Times New Roman" w:hAnsi="Times New Roman" w:cs="Times New Roman"/>
          <w:b/>
          <w:bCs/>
          <w:color w:val="1F497D" w:themeColor="text2"/>
          <w:sz w:val="24"/>
          <w:szCs w:val="24"/>
        </w:rPr>
        <w:t>Анализ на изменението на индикато</w:t>
      </w:r>
      <w:r w:rsidR="00235BCD" w:rsidRPr="009B4C4A">
        <w:rPr>
          <w:rFonts w:ascii="Times New Roman" w:eastAsia="Times New Roman" w:hAnsi="Times New Roman" w:cs="Times New Roman"/>
          <w:b/>
          <w:bCs/>
          <w:color w:val="1F497D" w:themeColor="text2"/>
          <w:sz w:val="24"/>
          <w:szCs w:val="24"/>
        </w:rPr>
        <w:t>рите по отношение на Стратегия „</w:t>
      </w:r>
      <w:r w:rsidRPr="009B4C4A">
        <w:rPr>
          <w:rFonts w:ascii="Times New Roman" w:eastAsia="Times New Roman" w:hAnsi="Times New Roman" w:cs="Times New Roman"/>
          <w:b/>
          <w:bCs/>
          <w:color w:val="1F497D" w:themeColor="text2"/>
          <w:sz w:val="24"/>
          <w:szCs w:val="24"/>
        </w:rPr>
        <w:t>Eвропа 2020”.</w:t>
      </w:r>
      <w:bookmarkEnd w:id="47"/>
      <w:bookmarkEnd w:id="48"/>
      <w:bookmarkEnd w:id="49"/>
      <w:bookmarkEnd w:id="50"/>
      <w:bookmarkEnd w:id="51"/>
    </w:p>
    <w:tbl>
      <w:tblPr>
        <w:tblpPr w:leftFromText="180" w:rightFromText="180" w:vertAnchor="text" w:horzAnchor="margin" w:tblpXSpec="center" w:tblpY="174"/>
        <w:tblW w:w="93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0"/>
        <w:gridCol w:w="3406"/>
        <w:gridCol w:w="989"/>
        <w:gridCol w:w="176"/>
        <w:gridCol w:w="977"/>
        <w:gridCol w:w="1153"/>
        <w:gridCol w:w="1126"/>
        <w:gridCol w:w="1126"/>
      </w:tblGrid>
      <w:tr w:rsidR="006F63E1" w:rsidRPr="0080238B" w:rsidTr="006F63E1">
        <w:trPr>
          <w:trHeight w:val="255"/>
          <w:tblHeader/>
        </w:trPr>
        <w:tc>
          <w:tcPr>
            <w:tcW w:w="350" w:type="dxa"/>
            <w:vMerge w:val="restart"/>
            <w:shd w:val="clear" w:color="auto" w:fill="92CDDC" w:themeFill="accent5" w:themeFillTint="99"/>
          </w:tcPr>
          <w:p w:rsidR="006F63E1" w:rsidRPr="0080238B" w:rsidRDefault="006F63E1" w:rsidP="006F63E1">
            <w:pPr>
              <w:spacing w:after="0" w:line="360" w:lineRule="auto"/>
              <w:rPr>
                <w:rFonts w:ascii="Times New Roman" w:eastAsia="Times New Roman" w:hAnsi="Times New Roman" w:cs="Times New Roman"/>
                <w:b/>
                <w:bCs/>
                <w:sz w:val="20"/>
                <w:szCs w:val="20"/>
              </w:rPr>
            </w:pPr>
            <w:bookmarkStart w:id="52" w:name="_Toc345003323"/>
            <w:r w:rsidRPr="0080238B">
              <w:rPr>
                <w:rFonts w:ascii="Times New Roman" w:eastAsia="Times New Roman" w:hAnsi="Times New Roman" w:cs="Times New Roman"/>
                <w:sz w:val="20"/>
                <w:szCs w:val="20"/>
              </w:rPr>
              <w:t> </w:t>
            </w:r>
          </w:p>
        </w:tc>
        <w:tc>
          <w:tcPr>
            <w:tcW w:w="3406" w:type="dxa"/>
            <w:shd w:val="clear" w:color="auto" w:fill="92CDDC" w:themeFill="accent5" w:themeFillTint="99"/>
            <w:noWrap/>
          </w:tcPr>
          <w:p w:rsidR="006F63E1" w:rsidRPr="0080238B" w:rsidRDefault="006F63E1" w:rsidP="006F63E1">
            <w:pPr>
              <w:keepNext/>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ИНДИКАТОРИ</w:t>
            </w:r>
          </w:p>
        </w:tc>
        <w:tc>
          <w:tcPr>
            <w:tcW w:w="3295" w:type="dxa"/>
            <w:gridSpan w:val="4"/>
            <w:shd w:val="clear" w:color="auto" w:fill="92CDDC" w:themeFill="accent5" w:themeFillTint="99"/>
          </w:tcPr>
          <w:p w:rsidR="006F63E1" w:rsidRPr="0080238B" w:rsidRDefault="006F63E1" w:rsidP="006F63E1">
            <w:pPr>
              <w:keepNext/>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Стойности </w:t>
            </w:r>
          </w:p>
        </w:tc>
        <w:tc>
          <w:tcPr>
            <w:tcW w:w="1126" w:type="dxa"/>
            <w:vMerge w:val="restart"/>
            <w:shd w:val="clear" w:color="auto" w:fill="92CDDC" w:themeFill="accent5" w:themeFillTint="99"/>
          </w:tcPr>
          <w:p w:rsidR="006F63E1" w:rsidRPr="0080238B" w:rsidRDefault="006F63E1" w:rsidP="006F63E1">
            <w:pPr>
              <w:keepNext/>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Периодичност на събиране на инф.</w:t>
            </w:r>
          </w:p>
        </w:tc>
        <w:tc>
          <w:tcPr>
            <w:tcW w:w="1126" w:type="dxa"/>
            <w:vMerge w:val="restart"/>
            <w:shd w:val="clear" w:color="auto" w:fill="92CDDC" w:themeFill="accent5" w:themeFillTint="99"/>
          </w:tcPr>
          <w:p w:rsidR="006F63E1" w:rsidRPr="0080238B" w:rsidRDefault="006F63E1" w:rsidP="006F63E1">
            <w:pPr>
              <w:keepNext/>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Източник на инф.</w:t>
            </w:r>
          </w:p>
        </w:tc>
      </w:tr>
      <w:tr w:rsidR="006F63E1" w:rsidRPr="0080238B" w:rsidTr="006F63E1">
        <w:trPr>
          <w:trHeight w:val="255"/>
          <w:tblHeader/>
        </w:trPr>
        <w:tc>
          <w:tcPr>
            <w:tcW w:w="350" w:type="dxa"/>
            <w:vMerge/>
            <w:shd w:val="clear" w:color="auto" w:fill="31849B"/>
            <w:noWrap/>
          </w:tcPr>
          <w:p w:rsidR="006F63E1" w:rsidRPr="0080238B" w:rsidRDefault="006F63E1" w:rsidP="006F63E1">
            <w:pPr>
              <w:spacing w:after="0" w:line="360" w:lineRule="auto"/>
              <w:rPr>
                <w:rFonts w:ascii="Times New Roman" w:eastAsia="Times New Roman" w:hAnsi="Times New Roman" w:cs="Times New Roman"/>
                <w:color w:val="FFFFFF"/>
                <w:sz w:val="20"/>
                <w:szCs w:val="20"/>
              </w:rPr>
            </w:pPr>
          </w:p>
        </w:tc>
        <w:tc>
          <w:tcPr>
            <w:tcW w:w="3406"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ЦЕЛИ НА СТРАТЕГИЯТА „ЕВРОПА 2020”</w:t>
            </w:r>
          </w:p>
        </w:tc>
        <w:tc>
          <w:tcPr>
            <w:tcW w:w="989"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Изходни </w:t>
            </w:r>
          </w:p>
        </w:tc>
        <w:tc>
          <w:tcPr>
            <w:tcW w:w="1153" w:type="dxa"/>
            <w:gridSpan w:val="2"/>
            <w:shd w:val="clear" w:color="auto" w:fill="92CDDC" w:themeFill="accent5" w:themeFillTint="99"/>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Междинни (2015)</w:t>
            </w:r>
          </w:p>
        </w:tc>
        <w:tc>
          <w:tcPr>
            <w:tcW w:w="1153"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Целеви (2020)</w:t>
            </w:r>
          </w:p>
        </w:tc>
        <w:tc>
          <w:tcPr>
            <w:tcW w:w="1126" w:type="dxa"/>
            <w:vMerge/>
          </w:tcPr>
          <w:p w:rsidR="006F63E1" w:rsidRPr="0080238B" w:rsidRDefault="006F63E1" w:rsidP="006F63E1">
            <w:pPr>
              <w:spacing w:after="0" w:line="360" w:lineRule="auto"/>
              <w:rPr>
                <w:rFonts w:ascii="Times New Roman" w:eastAsia="Times New Roman" w:hAnsi="Times New Roman" w:cs="Times New Roman"/>
                <w:b/>
                <w:bCs/>
                <w:color w:val="FFFFFF"/>
                <w:sz w:val="20"/>
                <w:szCs w:val="20"/>
              </w:rPr>
            </w:pPr>
          </w:p>
        </w:tc>
        <w:tc>
          <w:tcPr>
            <w:tcW w:w="1126" w:type="dxa"/>
            <w:vMerge/>
          </w:tcPr>
          <w:p w:rsidR="006F63E1" w:rsidRPr="0080238B" w:rsidRDefault="006F63E1" w:rsidP="006F63E1">
            <w:pPr>
              <w:spacing w:after="0" w:line="360" w:lineRule="auto"/>
              <w:rPr>
                <w:rFonts w:ascii="Times New Roman" w:eastAsia="Times New Roman" w:hAnsi="Times New Roman" w:cs="Times New Roman"/>
                <w:b/>
                <w:bCs/>
                <w:color w:val="FFFFFF"/>
                <w:sz w:val="20"/>
                <w:szCs w:val="20"/>
              </w:rPr>
            </w:pPr>
          </w:p>
        </w:tc>
      </w:tr>
      <w:tr w:rsidR="006F63E1" w:rsidRPr="0080238B" w:rsidTr="006F63E1">
        <w:trPr>
          <w:trHeight w:val="900"/>
        </w:trPr>
        <w:tc>
          <w:tcPr>
            <w:tcW w:w="350"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w:t>
            </w:r>
          </w:p>
        </w:tc>
        <w:tc>
          <w:tcPr>
            <w:tcW w:w="3406"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Коефициент на заетост на населението на възраст 20-64 навършени години - %</w:t>
            </w:r>
          </w:p>
        </w:tc>
        <w:tc>
          <w:tcPr>
            <w:tcW w:w="989"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71,2</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sz w:val="20"/>
                <w:szCs w:val="20"/>
                <w:lang w:eastAsia="bg-BG"/>
              </w:rPr>
              <w:t>(</w:t>
            </w:r>
            <w:r w:rsidRPr="0080238B">
              <w:rPr>
                <w:rFonts w:ascii="Times New Roman" w:eastAsia="Times New Roman" w:hAnsi="Times New Roman" w:cs="Times New Roman"/>
                <w:i/>
                <w:sz w:val="20"/>
                <w:szCs w:val="20"/>
                <w:lang w:eastAsia="bg-BG"/>
              </w:rPr>
              <w:t>2011 г.)</w:t>
            </w:r>
          </w:p>
        </w:tc>
        <w:tc>
          <w:tcPr>
            <w:tcW w:w="1153" w:type="dxa"/>
            <w:gridSpan w:val="2"/>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74</w:t>
            </w:r>
          </w:p>
        </w:tc>
        <w:tc>
          <w:tcPr>
            <w:tcW w:w="1153"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80</w:t>
            </w:r>
          </w:p>
        </w:tc>
        <w:tc>
          <w:tcPr>
            <w:tcW w:w="1126"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Ежегодно</w:t>
            </w:r>
          </w:p>
        </w:tc>
        <w:tc>
          <w:tcPr>
            <w:tcW w:w="1126"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НСИ, Евростат</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p>
        </w:tc>
        <w:tc>
          <w:tcPr>
            <w:tcW w:w="3406"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Коефициент на заетост на населението на възраст 55-64 г.</w:t>
            </w:r>
          </w:p>
        </w:tc>
        <w:tc>
          <w:tcPr>
            <w:tcW w:w="989" w:type="dxa"/>
            <w:noWrap/>
            <w:vAlign w:val="center"/>
          </w:tcPr>
          <w:p w:rsidR="006F63E1" w:rsidRPr="0080238B" w:rsidRDefault="006F63E1" w:rsidP="006F63E1">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49,2</w:t>
            </w:r>
          </w:p>
          <w:p w:rsidR="006F63E1" w:rsidRPr="0080238B" w:rsidRDefault="006F63E1" w:rsidP="006F63E1">
            <w:pPr>
              <w:spacing w:before="40" w:after="4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(2011 г.)</w:t>
            </w:r>
          </w:p>
        </w:tc>
        <w:tc>
          <w:tcPr>
            <w:tcW w:w="1153" w:type="dxa"/>
            <w:gridSpan w:val="2"/>
            <w:vAlign w:val="center"/>
          </w:tcPr>
          <w:p w:rsidR="006F63E1" w:rsidRPr="0080238B" w:rsidRDefault="006F63E1" w:rsidP="006F63E1">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51,5</w:t>
            </w:r>
          </w:p>
        </w:tc>
        <w:tc>
          <w:tcPr>
            <w:tcW w:w="1153" w:type="dxa"/>
            <w:noWrap/>
            <w:vAlign w:val="center"/>
          </w:tcPr>
          <w:p w:rsidR="006F63E1" w:rsidRPr="0080238B" w:rsidRDefault="006F63E1" w:rsidP="006F63E1">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55</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126" w:type="dxa"/>
            <w:vAlign w:val="center"/>
          </w:tcPr>
          <w:p w:rsidR="006F63E1" w:rsidRPr="0080238B" w:rsidRDefault="006F63E1" w:rsidP="006F63E1">
            <w:pPr>
              <w:spacing w:before="40" w:after="40" w:line="360" w:lineRule="auto"/>
              <w:jc w:val="center"/>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Евростат</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w:t>
            </w:r>
          </w:p>
        </w:tc>
        <w:tc>
          <w:tcPr>
            <w:tcW w:w="3406"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Инвестиции в научноизследователска и развойна дейност - % от БВП</w:t>
            </w:r>
          </w:p>
        </w:tc>
        <w:tc>
          <w:tcPr>
            <w:tcW w:w="989"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1,03</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(2010 г.)</w:t>
            </w:r>
          </w:p>
        </w:tc>
        <w:tc>
          <w:tcPr>
            <w:tcW w:w="1153" w:type="dxa"/>
            <w:gridSpan w:val="2"/>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1,6</w:t>
            </w:r>
          </w:p>
        </w:tc>
        <w:tc>
          <w:tcPr>
            <w:tcW w:w="1153"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2,5</w:t>
            </w:r>
          </w:p>
        </w:tc>
        <w:tc>
          <w:tcPr>
            <w:tcW w:w="1126"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Ежегодно</w:t>
            </w:r>
          </w:p>
        </w:tc>
        <w:tc>
          <w:tcPr>
            <w:tcW w:w="1126"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НСИ</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3</w:t>
            </w:r>
          </w:p>
        </w:tc>
        <w:tc>
          <w:tcPr>
            <w:tcW w:w="8953" w:type="dxa"/>
            <w:gridSpan w:val="7"/>
            <w:vAlign w:val="center"/>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Цели „20/20/20” по отношение на климата/ енергията:</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 </w:t>
            </w:r>
          </w:p>
        </w:tc>
        <w:tc>
          <w:tcPr>
            <w:tcW w:w="3406"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   съкращаване на емисиите на СО2</w:t>
            </w:r>
          </w:p>
        </w:tc>
        <w:tc>
          <w:tcPr>
            <w:tcW w:w="1165" w:type="dxa"/>
            <w:gridSpan w:val="2"/>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w:t>
            </w:r>
          </w:p>
        </w:tc>
        <w:tc>
          <w:tcPr>
            <w:tcW w:w="97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w:t>
            </w:r>
          </w:p>
        </w:tc>
        <w:tc>
          <w:tcPr>
            <w:tcW w:w="1153"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20</w:t>
            </w:r>
          </w:p>
        </w:tc>
        <w:tc>
          <w:tcPr>
            <w:tcW w:w="1126"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color w:val="A6A6A6"/>
                <w:sz w:val="20"/>
                <w:szCs w:val="20"/>
                <w:lang w:eastAsia="bg-BG"/>
              </w:rPr>
            </w:pPr>
            <w:r w:rsidRPr="0080238B">
              <w:rPr>
                <w:rFonts w:ascii="Times New Roman" w:eastAsia="Times New Roman" w:hAnsi="Times New Roman" w:cs="Times New Roman"/>
                <w:sz w:val="20"/>
                <w:szCs w:val="20"/>
                <w:lang w:eastAsia="bg-BG"/>
              </w:rPr>
              <w:t>Ежегодно</w:t>
            </w:r>
          </w:p>
        </w:tc>
        <w:tc>
          <w:tcPr>
            <w:tcW w:w="1126"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НСИ,</w:t>
            </w:r>
          </w:p>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ИАОС</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 </w:t>
            </w:r>
          </w:p>
        </w:tc>
        <w:tc>
          <w:tcPr>
            <w:tcW w:w="3406"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    дял на ВЕИ в брутното крайно потребление на енергия - %</w:t>
            </w:r>
          </w:p>
        </w:tc>
        <w:tc>
          <w:tcPr>
            <w:tcW w:w="1165" w:type="dxa"/>
            <w:gridSpan w:val="2"/>
            <w:noWrap/>
            <w:vAlign w:val="center"/>
          </w:tcPr>
          <w:p w:rsidR="006F63E1" w:rsidRPr="0080238B" w:rsidRDefault="006F63E1" w:rsidP="006F63E1">
            <w:pPr>
              <w:spacing w:before="20" w:after="20" w:line="360" w:lineRule="auto"/>
              <w:jc w:val="center"/>
              <w:rPr>
                <w:rFonts w:ascii="Times New Roman" w:eastAsia="Times New Roman" w:hAnsi="Times New Roman" w:cs="Times New Roman"/>
                <w:color w:val="A6A6A6"/>
                <w:sz w:val="20"/>
                <w:szCs w:val="20"/>
                <w:lang w:eastAsia="bg-BG"/>
              </w:rPr>
            </w:pPr>
            <w:r w:rsidRPr="0080238B">
              <w:rPr>
                <w:rFonts w:ascii="Times New Roman" w:eastAsia="Times New Roman" w:hAnsi="Times New Roman" w:cs="Times New Roman"/>
                <w:b/>
                <w:sz w:val="20"/>
                <w:szCs w:val="20"/>
                <w:lang w:eastAsia="bg-BG"/>
              </w:rPr>
              <w:t>n/a</w:t>
            </w:r>
          </w:p>
        </w:tc>
        <w:tc>
          <w:tcPr>
            <w:tcW w:w="97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15,5</w:t>
            </w:r>
          </w:p>
        </w:tc>
        <w:tc>
          <w:tcPr>
            <w:tcW w:w="1153" w:type="dxa"/>
            <w:shd w:val="clear" w:color="auto" w:fill="auto"/>
            <w:noWrap/>
            <w:vAlign w:val="center"/>
          </w:tcPr>
          <w:p w:rsidR="006F63E1" w:rsidRPr="0080238B" w:rsidRDefault="006F63E1" w:rsidP="006F63E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18</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 АУЕР</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 </w:t>
            </w:r>
          </w:p>
        </w:tc>
        <w:tc>
          <w:tcPr>
            <w:tcW w:w="3406" w:type="dxa"/>
          </w:tcPr>
          <w:p w:rsidR="006F63E1" w:rsidRPr="0080238B" w:rsidRDefault="006F63E1" w:rsidP="006F63E1">
            <w:pPr>
              <w:spacing w:before="20" w:after="20" w:line="360" w:lineRule="auto"/>
              <w:rPr>
                <w:rFonts w:ascii="Times New Roman" w:eastAsia="Times New Roman" w:hAnsi="Times New Roman" w:cs="Times New Roman"/>
                <w:iCs/>
                <w:color w:val="000000"/>
                <w:sz w:val="20"/>
                <w:szCs w:val="20"/>
                <w:lang w:eastAsia="bg-BG"/>
              </w:rPr>
            </w:pPr>
            <w:r w:rsidRPr="0080238B">
              <w:rPr>
                <w:rFonts w:ascii="Times New Roman" w:eastAsia="Times New Roman" w:hAnsi="Times New Roman" w:cs="Times New Roman"/>
                <w:iCs/>
                <w:color w:val="000000"/>
                <w:sz w:val="20"/>
                <w:szCs w:val="20"/>
                <w:lang w:eastAsia="bg-BG"/>
              </w:rPr>
              <w:t>-     повишаване на енергийната ефективност - %</w:t>
            </w:r>
          </w:p>
        </w:tc>
        <w:tc>
          <w:tcPr>
            <w:tcW w:w="1165" w:type="dxa"/>
            <w:gridSpan w:val="2"/>
            <w:noWrap/>
            <w:vAlign w:val="center"/>
          </w:tcPr>
          <w:p w:rsidR="006F63E1" w:rsidRPr="0080238B" w:rsidRDefault="006F63E1" w:rsidP="006F63E1">
            <w:pPr>
              <w:spacing w:before="20" w:after="20" w:line="360" w:lineRule="auto"/>
              <w:jc w:val="center"/>
              <w:rPr>
                <w:rFonts w:ascii="Times New Roman" w:eastAsia="Times New Roman" w:hAnsi="Times New Roman" w:cs="Times New Roman"/>
                <w:color w:val="A6A6A6"/>
                <w:sz w:val="20"/>
                <w:szCs w:val="20"/>
                <w:lang w:eastAsia="bg-BG"/>
              </w:rPr>
            </w:pPr>
          </w:p>
        </w:tc>
        <w:tc>
          <w:tcPr>
            <w:tcW w:w="97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color w:val="A6A6A6"/>
                <w:sz w:val="20"/>
                <w:szCs w:val="20"/>
                <w:lang w:eastAsia="bg-BG"/>
              </w:rPr>
            </w:pPr>
          </w:p>
        </w:tc>
        <w:tc>
          <w:tcPr>
            <w:tcW w:w="1153" w:type="dxa"/>
            <w:shd w:val="clear" w:color="auto" w:fill="auto"/>
            <w:noWrap/>
            <w:vAlign w:val="center"/>
          </w:tcPr>
          <w:p w:rsidR="006F63E1" w:rsidRPr="0080238B" w:rsidRDefault="006F63E1" w:rsidP="006F63E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27</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 АУЕР</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p>
        </w:tc>
        <w:tc>
          <w:tcPr>
            <w:tcW w:w="3406" w:type="dxa"/>
          </w:tcPr>
          <w:p w:rsidR="006F63E1" w:rsidRPr="0080238B" w:rsidRDefault="006F63E1" w:rsidP="006F63E1">
            <w:pPr>
              <w:spacing w:before="20" w:after="20" w:line="360" w:lineRule="auto"/>
              <w:rPr>
                <w:rFonts w:ascii="Times New Roman" w:eastAsia="Times New Roman" w:hAnsi="Times New Roman" w:cs="Times New Roman"/>
                <w:iCs/>
                <w:color w:val="000000"/>
                <w:sz w:val="20"/>
                <w:szCs w:val="20"/>
                <w:lang w:eastAsia="bg-BG"/>
              </w:rPr>
            </w:pPr>
            <w:r w:rsidRPr="0080238B">
              <w:rPr>
                <w:rFonts w:ascii="Times New Roman" w:eastAsia="Times New Roman" w:hAnsi="Times New Roman" w:cs="Times New Roman"/>
                <w:iCs/>
                <w:color w:val="000000"/>
                <w:sz w:val="20"/>
                <w:szCs w:val="20"/>
                <w:lang w:eastAsia="bg-BG"/>
              </w:rPr>
              <w:t>-   намаляване на енергийната интензивност на БВП - %</w:t>
            </w:r>
          </w:p>
        </w:tc>
        <w:tc>
          <w:tcPr>
            <w:tcW w:w="1165" w:type="dxa"/>
            <w:gridSpan w:val="2"/>
            <w:noWrap/>
            <w:vAlign w:val="center"/>
          </w:tcPr>
          <w:p w:rsidR="006F63E1" w:rsidRPr="0080238B" w:rsidRDefault="006F63E1" w:rsidP="006F63E1">
            <w:pPr>
              <w:spacing w:before="20" w:after="20" w:line="360" w:lineRule="auto"/>
              <w:jc w:val="center"/>
              <w:rPr>
                <w:rFonts w:ascii="Times New Roman" w:eastAsia="Times New Roman" w:hAnsi="Times New Roman" w:cs="Times New Roman"/>
                <w:color w:val="A6A6A6"/>
                <w:sz w:val="20"/>
                <w:szCs w:val="20"/>
                <w:lang w:eastAsia="bg-BG"/>
              </w:rPr>
            </w:pPr>
          </w:p>
        </w:tc>
        <w:tc>
          <w:tcPr>
            <w:tcW w:w="97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color w:val="A6A6A6"/>
                <w:sz w:val="20"/>
                <w:szCs w:val="20"/>
                <w:lang w:eastAsia="bg-BG"/>
              </w:rPr>
            </w:pPr>
          </w:p>
        </w:tc>
        <w:tc>
          <w:tcPr>
            <w:tcW w:w="1153" w:type="dxa"/>
            <w:shd w:val="clear" w:color="auto" w:fill="auto"/>
            <w:noWrap/>
            <w:vAlign w:val="center"/>
          </w:tcPr>
          <w:p w:rsidR="006F63E1" w:rsidRPr="0080238B" w:rsidRDefault="006F63E1" w:rsidP="006F63E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55</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126" w:type="dxa"/>
            <w:vAlign w:val="center"/>
          </w:tcPr>
          <w:p w:rsidR="006F63E1" w:rsidRPr="0080238B" w:rsidRDefault="00EF3A09" w:rsidP="006F63E1">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НСИ</w:t>
            </w:r>
            <w:r w:rsidR="006F63E1" w:rsidRPr="0080238B">
              <w:rPr>
                <w:rFonts w:ascii="Times New Roman" w:eastAsia="Times New Roman" w:hAnsi="Times New Roman" w:cs="Times New Roman"/>
                <w:sz w:val="20"/>
                <w:szCs w:val="20"/>
              </w:rPr>
              <w:t xml:space="preserve"> </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4</w:t>
            </w:r>
          </w:p>
        </w:tc>
        <w:tc>
          <w:tcPr>
            <w:tcW w:w="3406"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Дял на преждевременно напусналите образователната система (на възраст 18-24 г.) - %</w:t>
            </w:r>
          </w:p>
        </w:tc>
        <w:tc>
          <w:tcPr>
            <w:tcW w:w="1165" w:type="dxa"/>
            <w:gridSpan w:val="2"/>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3,6</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(2011 г.)</w:t>
            </w:r>
          </w:p>
        </w:tc>
        <w:tc>
          <w:tcPr>
            <w:tcW w:w="97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3,55</w:t>
            </w:r>
          </w:p>
        </w:tc>
        <w:tc>
          <w:tcPr>
            <w:tcW w:w="1153"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3,5</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w:t>
            </w:r>
          </w:p>
        </w:tc>
        <w:tc>
          <w:tcPr>
            <w:tcW w:w="3406"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Дял на 30-34 годишните със завършено висше образование - %</w:t>
            </w:r>
          </w:p>
        </w:tc>
        <w:tc>
          <w:tcPr>
            <w:tcW w:w="1165" w:type="dxa"/>
            <w:gridSpan w:val="2"/>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41</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(2010 г.)</w:t>
            </w:r>
          </w:p>
        </w:tc>
        <w:tc>
          <w:tcPr>
            <w:tcW w:w="97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45</w:t>
            </w:r>
          </w:p>
        </w:tc>
        <w:tc>
          <w:tcPr>
            <w:tcW w:w="1153"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50</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w:t>
            </w:r>
          </w:p>
        </w:tc>
      </w:tr>
      <w:tr w:rsidR="006F63E1" w:rsidRPr="0080238B" w:rsidTr="006F63E1">
        <w:trPr>
          <w:trHeight w:val="255"/>
        </w:trPr>
        <w:tc>
          <w:tcPr>
            <w:tcW w:w="350"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5</w:t>
            </w:r>
          </w:p>
        </w:tc>
        <w:tc>
          <w:tcPr>
            <w:tcW w:w="3406"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Население в риск от бедност или социално изключване – хил. души</w:t>
            </w:r>
          </w:p>
        </w:tc>
        <w:tc>
          <w:tcPr>
            <w:tcW w:w="1165" w:type="dxa"/>
            <w:gridSpan w:val="2"/>
            <w:noWrap/>
            <w:vAlign w:val="center"/>
          </w:tcPr>
          <w:p w:rsidR="006F63E1" w:rsidRPr="0080238B" w:rsidRDefault="006F63E1" w:rsidP="006F63E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744,6</w:t>
            </w:r>
          </w:p>
          <w:p w:rsidR="006F63E1" w:rsidRPr="0080238B" w:rsidRDefault="006F63E1" w:rsidP="006F63E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i/>
                <w:sz w:val="20"/>
                <w:szCs w:val="20"/>
              </w:rPr>
              <w:t>(2010 г.)</w:t>
            </w:r>
          </w:p>
        </w:tc>
        <w:tc>
          <w:tcPr>
            <w:tcW w:w="977" w:type="dxa"/>
            <w:vAlign w:val="center"/>
          </w:tcPr>
          <w:p w:rsidR="006F63E1" w:rsidRPr="0080238B" w:rsidRDefault="006F63E1" w:rsidP="006F63E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718,5</w:t>
            </w:r>
          </w:p>
        </w:tc>
        <w:tc>
          <w:tcPr>
            <w:tcW w:w="1153" w:type="dxa"/>
            <w:noWrap/>
            <w:vAlign w:val="center"/>
          </w:tcPr>
          <w:p w:rsidR="006F63E1" w:rsidRPr="0080238B" w:rsidRDefault="006F63E1" w:rsidP="006F63E1">
            <w:pPr>
              <w:spacing w:after="0" w:line="360" w:lineRule="auto"/>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 xml:space="preserve">     670,1</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126" w:type="dxa"/>
            <w:vAlign w:val="center"/>
          </w:tcPr>
          <w:p w:rsidR="006F63E1" w:rsidRPr="0080238B" w:rsidRDefault="006F63E1" w:rsidP="006F63E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w:t>
            </w:r>
          </w:p>
        </w:tc>
      </w:tr>
      <w:bookmarkEnd w:id="52"/>
    </w:tbl>
    <w:p w:rsidR="006F63E1" w:rsidRPr="0080238B" w:rsidRDefault="006F63E1" w:rsidP="006F63E1">
      <w:pPr>
        <w:autoSpaceDE w:val="0"/>
        <w:autoSpaceDN w:val="0"/>
        <w:adjustRightInd w:val="0"/>
        <w:spacing w:after="0" w:line="360" w:lineRule="auto"/>
        <w:ind w:firstLine="709"/>
        <w:jc w:val="both"/>
        <w:rPr>
          <w:rFonts w:ascii="Times New Roman" w:eastAsia="Times New Roman" w:hAnsi="Times New Roman" w:cs="Times New Roman"/>
          <w:b/>
          <w:sz w:val="24"/>
          <w:szCs w:val="24"/>
          <w:u w:val="single"/>
        </w:rPr>
      </w:pPr>
    </w:p>
    <w:p w:rsidR="006F63E1" w:rsidRPr="0080238B" w:rsidRDefault="006F63E1" w:rsidP="000970CA">
      <w:pPr>
        <w:numPr>
          <w:ilvl w:val="0"/>
          <w:numId w:val="2"/>
        </w:numPr>
        <w:tabs>
          <w:tab w:val="num" w:pos="709"/>
        </w:tabs>
        <w:autoSpaceDE w:val="0"/>
        <w:autoSpaceDN w:val="0"/>
        <w:adjustRightInd w:val="0"/>
        <w:spacing w:after="0" w:line="360" w:lineRule="auto"/>
        <w:ind w:left="709" w:hanging="425"/>
        <w:contextualSpacing/>
        <w:jc w:val="both"/>
        <w:rPr>
          <w:rFonts w:ascii="Times New Roman" w:eastAsia="Calibri" w:hAnsi="Times New Roman" w:cs="Times New Roman"/>
          <w:b/>
          <w:sz w:val="24"/>
          <w:szCs w:val="24"/>
        </w:rPr>
      </w:pPr>
      <w:r w:rsidRPr="0080238B">
        <w:rPr>
          <w:rFonts w:ascii="Times New Roman" w:eastAsia="Calibri" w:hAnsi="Times New Roman" w:cs="Times New Roman"/>
          <w:b/>
          <w:sz w:val="24"/>
          <w:szCs w:val="24"/>
        </w:rPr>
        <w:t xml:space="preserve">Коефициент на заетост на населението на възраст 20-64 навършени години </w:t>
      </w:r>
    </w:p>
    <w:p w:rsidR="004B7BCD" w:rsidRPr="0080238B" w:rsidRDefault="004B7BCD" w:rsidP="004B7BCD">
      <w:pPr>
        <w:tabs>
          <w:tab w:val="left" w:pos="709"/>
        </w:tabs>
        <w:spacing w:after="0" w:line="360" w:lineRule="auto"/>
        <w:ind w:left="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по данни на НСИ.</w:t>
      </w:r>
    </w:p>
    <w:p w:rsidR="004B7BCD" w:rsidRPr="0080238B" w:rsidRDefault="004B7BCD" w:rsidP="004B7BCD">
      <w:pPr>
        <w:tabs>
          <w:tab w:val="left" w:pos="0"/>
        </w:tabs>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Стартиралото през 2014 г. нарастване на коефициента на заетост на населението на възраст 20-64 г. в Югозападния район продължава и през 2016 г. Увеличението през 2016 г. на годишна база възлиза на 0,9%, в резултат на което коефициентът достига стойност от </w:t>
      </w:r>
      <w:r w:rsidRPr="0080238B">
        <w:rPr>
          <w:rFonts w:ascii="Times New Roman" w:eastAsia="Times New Roman" w:hAnsi="Times New Roman" w:cs="Times New Roman"/>
          <w:b/>
          <w:sz w:val="24"/>
          <w:szCs w:val="24"/>
          <w:lang w:eastAsia="bg-BG"/>
        </w:rPr>
        <w:t>73,1%</w:t>
      </w:r>
      <w:r w:rsidRPr="0080238B">
        <w:rPr>
          <w:rFonts w:ascii="Times New Roman" w:eastAsia="Times New Roman" w:hAnsi="Times New Roman" w:cs="Times New Roman"/>
          <w:sz w:val="24"/>
          <w:szCs w:val="24"/>
          <w:lang w:eastAsia="bg-BG"/>
        </w:rPr>
        <w:t>. Коефициентът на заетост средно за страната през 2016 г. спрямо 2015 г. също регистрира нарастване – с 0,6% и възлиза на 67,7%.</w:t>
      </w:r>
    </w:p>
    <w:p w:rsidR="004B7BCD" w:rsidRPr="0080238B" w:rsidRDefault="004B7BCD" w:rsidP="006F63E1">
      <w:pPr>
        <w:tabs>
          <w:tab w:val="left" w:pos="709"/>
        </w:tabs>
        <w:spacing w:after="0" w:line="360" w:lineRule="auto"/>
        <w:jc w:val="both"/>
        <w:rPr>
          <w:rFonts w:ascii="Times New Roman" w:eastAsia="Times New Roman" w:hAnsi="Times New Roman" w:cs="Times New Roman"/>
          <w:sz w:val="24"/>
          <w:szCs w:val="24"/>
          <w:lang w:eastAsia="bg-BG"/>
        </w:rPr>
      </w:pPr>
    </w:p>
    <w:p w:rsidR="006F63E1" w:rsidRPr="0080238B" w:rsidRDefault="006F63E1" w:rsidP="000970CA">
      <w:pPr>
        <w:numPr>
          <w:ilvl w:val="0"/>
          <w:numId w:val="2"/>
        </w:numPr>
        <w:tabs>
          <w:tab w:val="left" w:pos="720"/>
        </w:tabs>
        <w:spacing w:after="0" w:line="360" w:lineRule="auto"/>
        <w:ind w:hanging="1144"/>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 xml:space="preserve">Коефициент на заетост на населението на възраст 55-64 навършени години </w:t>
      </w:r>
    </w:p>
    <w:p w:rsidR="006F63E1" w:rsidRPr="0080238B" w:rsidRDefault="006F63E1" w:rsidP="006F63E1">
      <w:pPr>
        <w:tabs>
          <w:tab w:val="left" w:pos="709"/>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Информационната осигуреност на индикатора е по данни на НСИ.</w:t>
      </w:r>
    </w:p>
    <w:p w:rsidR="004B7BCD" w:rsidRPr="0080238B" w:rsidRDefault="006F63E1" w:rsidP="004B7BCD">
      <w:pPr>
        <w:tabs>
          <w:tab w:val="left" w:pos="709"/>
        </w:tabs>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ab/>
      </w:r>
      <w:r w:rsidR="004B7BCD" w:rsidRPr="0080238B">
        <w:rPr>
          <w:rFonts w:ascii="Times New Roman" w:eastAsia="Times New Roman" w:hAnsi="Times New Roman"/>
          <w:sz w:val="24"/>
          <w:szCs w:val="24"/>
          <w:lang w:eastAsia="bg-BG"/>
        </w:rPr>
        <w:t xml:space="preserve">Коефициентът на заетост на населението на възраст 55-64 навършени години в ЮЗР за 2016 г. – </w:t>
      </w:r>
      <w:r w:rsidR="004B7BCD" w:rsidRPr="0080238B">
        <w:rPr>
          <w:rFonts w:ascii="Times New Roman" w:eastAsia="Times New Roman" w:hAnsi="Times New Roman"/>
          <w:b/>
          <w:sz w:val="24"/>
          <w:szCs w:val="24"/>
          <w:lang w:eastAsia="bg-BG"/>
        </w:rPr>
        <w:t>59,7%</w:t>
      </w:r>
      <w:r w:rsidR="004B7BCD" w:rsidRPr="0080238B">
        <w:rPr>
          <w:rFonts w:ascii="Times New Roman" w:eastAsia="Times New Roman" w:hAnsi="Times New Roman"/>
          <w:sz w:val="24"/>
          <w:szCs w:val="24"/>
          <w:lang w:eastAsia="bg-BG"/>
        </w:rPr>
        <w:t>, е по-висок от средния за страната през същата година – 54,5%. Спрямо 2015 г., за района се регистрира нарастване на коефициента с 2,3%, което е по-високо от нарастването средно за страната – 1,5%. На областно ниво, през 2016 г. се открояват различия в стойността на коефициента, като с по-висока стойност от средната за района е област София (столица) – 64,4% (нарастване от 1,9 % спрямо 2015 г.) и област Благоевград – 59,8% (нарастване с 3,2% спрямо 2015 г.) Останалите три области са с по-ниски стойности от средните за района и за страната, съответно – област Софийска – 48,9% (понижение от 0,2% спрямо 2015 г.), област Перник – 44,8% (понижение с 1,3%) и област Кюстендил – 52,8% (най-значителното нарастване от всички области в района - с 9,6%).</w:t>
      </w:r>
    </w:p>
    <w:p w:rsidR="006F63E1" w:rsidRPr="0080238B" w:rsidRDefault="006F63E1" w:rsidP="006F63E1">
      <w:pPr>
        <w:tabs>
          <w:tab w:val="left" w:pos="709"/>
        </w:tabs>
        <w:spacing w:after="0" w:line="360" w:lineRule="auto"/>
        <w:jc w:val="both"/>
        <w:rPr>
          <w:rFonts w:ascii="Times New Roman" w:eastAsia="Times New Roman" w:hAnsi="Times New Roman"/>
          <w:sz w:val="24"/>
          <w:szCs w:val="24"/>
          <w:lang w:eastAsia="bg-BG"/>
        </w:rPr>
      </w:pPr>
    </w:p>
    <w:p w:rsidR="006F63E1" w:rsidRPr="0080238B" w:rsidRDefault="006F63E1" w:rsidP="000970CA">
      <w:pPr>
        <w:numPr>
          <w:ilvl w:val="0"/>
          <w:numId w:val="2"/>
        </w:numPr>
        <w:tabs>
          <w:tab w:val="num" w:pos="709"/>
        </w:tabs>
        <w:spacing w:after="0" w:line="360" w:lineRule="auto"/>
        <w:ind w:hanging="1144"/>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Инвестиции в научно-изследователска и развойна дейност (% от БВП)</w:t>
      </w:r>
    </w:p>
    <w:p w:rsidR="006F63E1" w:rsidRPr="0080238B" w:rsidRDefault="006F63E1" w:rsidP="006F63E1">
      <w:pPr>
        <w:tabs>
          <w:tab w:val="left" w:pos="709"/>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 xml:space="preserve">Информационната осигуреност на индикатора е по данни на НСИ. </w:t>
      </w:r>
    </w:p>
    <w:p w:rsidR="00C34BDB" w:rsidRPr="0080238B" w:rsidRDefault="006F63E1" w:rsidP="00C34BDB">
      <w:pPr>
        <w:tabs>
          <w:tab w:val="left" w:pos="709"/>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r>
      <w:r w:rsidR="00C34BDB" w:rsidRPr="0080238B">
        <w:rPr>
          <w:rFonts w:ascii="Times New Roman" w:eastAsia="Times New Roman" w:hAnsi="Times New Roman" w:cs="Times New Roman"/>
          <w:sz w:val="24"/>
          <w:szCs w:val="24"/>
          <w:lang w:eastAsia="bg-BG"/>
        </w:rPr>
        <w:t xml:space="preserve">Делът на инвестициите в НИРД от БВП на ЮЗР през 2015 г. е </w:t>
      </w:r>
      <w:r w:rsidR="00C34BDB" w:rsidRPr="0080238B">
        <w:rPr>
          <w:rFonts w:ascii="Times New Roman" w:eastAsia="Times New Roman" w:hAnsi="Times New Roman" w:cs="Times New Roman"/>
          <w:b/>
          <w:sz w:val="24"/>
          <w:szCs w:val="24"/>
          <w:lang w:eastAsia="bg-BG"/>
        </w:rPr>
        <w:t>1,74%</w:t>
      </w:r>
      <w:r w:rsidR="00C34BDB" w:rsidRPr="0080238B">
        <w:rPr>
          <w:rFonts w:ascii="Times New Roman" w:eastAsia="Times New Roman" w:hAnsi="Times New Roman" w:cs="Times New Roman"/>
          <w:sz w:val="24"/>
          <w:szCs w:val="24"/>
          <w:lang w:eastAsia="bg-BG"/>
        </w:rPr>
        <w:t>. Отчита се нарастване на показателя спрямо предходната 2014 година от 0,34%. За сравнение, средно за страната делът на инвестициите в НИРД от националния  БВП през 2015 г. е 0,86% (нарастване от 0,07 % спрямо 2014 г.)</w:t>
      </w:r>
    </w:p>
    <w:p w:rsidR="006F63E1" w:rsidRPr="0080238B" w:rsidRDefault="006F63E1" w:rsidP="006F63E1">
      <w:pPr>
        <w:tabs>
          <w:tab w:val="left" w:pos="709"/>
        </w:tabs>
        <w:spacing w:after="0" w:line="360" w:lineRule="auto"/>
        <w:jc w:val="both"/>
        <w:rPr>
          <w:rFonts w:ascii="Times New Roman" w:eastAsia="Times New Roman" w:hAnsi="Times New Roman" w:cs="Times New Roman"/>
          <w:sz w:val="24"/>
          <w:szCs w:val="24"/>
          <w:lang w:eastAsia="bg-BG"/>
        </w:rPr>
      </w:pPr>
    </w:p>
    <w:p w:rsidR="006F63E1" w:rsidRPr="0080238B" w:rsidRDefault="006F63E1" w:rsidP="000970CA">
      <w:pPr>
        <w:numPr>
          <w:ilvl w:val="0"/>
          <w:numId w:val="2"/>
        </w:numPr>
        <w:tabs>
          <w:tab w:val="left" w:pos="720"/>
        </w:tabs>
        <w:spacing w:after="0" w:line="360" w:lineRule="auto"/>
        <w:ind w:hanging="1144"/>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Индикатори по отношение на климата/енергията</w:t>
      </w:r>
    </w:p>
    <w:p w:rsidR="006F63E1" w:rsidRPr="0080238B" w:rsidRDefault="006F63E1" w:rsidP="006F63E1">
      <w:pPr>
        <w:tabs>
          <w:tab w:val="left" w:pos="709"/>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Националният статистически институт и институциите, отговорни за провеждане на политиката в секторите околна среда, възобновяема енергия и енергийна ефективност (респективно свързани със съкращаването на емисиите на парникови газове) – Агенцията за устойчиво енергийно развитие и Изпълнителната агенция по околна среда, не поддържат данни по дефинираните показатели (емисии на парникови газове, дял на ВЕ в брутното крайно потребление на енергия, повишаване на енергийната ефективност и енергийна интензивност на БВП) на регионално, областно и местно ниво. Разполагаемата информация на съответните ведомства е на национално ниво. Поради тази причина обективно проследяване на съответните индикатори на ниво ЮЗР не е възможно и представените по-долу данни са за цялата страна.</w:t>
      </w:r>
    </w:p>
    <w:p w:rsidR="006F63E1" w:rsidRPr="0080238B" w:rsidRDefault="006F63E1" w:rsidP="006F63E1">
      <w:pPr>
        <w:tabs>
          <w:tab w:val="left" w:pos="720"/>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 </w:t>
      </w:r>
    </w:p>
    <w:p w:rsidR="006F63E1" w:rsidRPr="0080238B" w:rsidRDefault="006F63E1" w:rsidP="000970CA">
      <w:pPr>
        <w:numPr>
          <w:ilvl w:val="0"/>
          <w:numId w:val="5"/>
        </w:numPr>
        <w:tabs>
          <w:tab w:val="left" w:pos="709"/>
        </w:tabs>
        <w:spacing w:after="0" w:line="360" w:lineRule="auto"/>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Съкращаване на емисиите на парникови газове (приравнени към CO2 еквивалент и без сектор Земеползване, промяна в земеползването и горско стопанство)</w:t>
      </w:r>
    </w:p>
    <w:p w:rsidR="009B3DA7" w:rsidRPr="0080238B" w:rsidRDefault="009B3DA7" w:rsidP="009B3DA7">
      <w:pPr>
        <w:tabs>
          <w:tab w:val="left" w:pos="720"/>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През 2015 г., по  данни на ИАОС, емисиите на парникови газове за България, изчислени по новото ръководство (в сила от 2015 г.) и съгласно задължението на България за предоставяне информация съгласно Конвенцията за трансгранично замърсяване на въздуха на далечни разстояния, са в размер на 61 428,93 кт. CO2-екв. спрямо 57 469,71 кт. CO2-екв. за 2014 г. Увеличението на годишна база е 6,8%.</w:t>
      </w:r>
    </w:p>
    <w:p w:rsidR="006F63E1" w:rsidRPr="0080238B" w:rsidRDefault="006F63E1" w:rsidP="006F63E1">
      <w:pPr>
        <w:tabs>
          <w:tab w:val="left" w:pos="720"/>
        </w:tabs>
        <w:spacing w:after="0" w:line="360" w:lineRule="auto"/>
        <w:jc w:val="both"/>
        <w:rPr>
          <w:rFonts w:ascii="Times New Roman" w:eastAsia="Times New Roman" w:hAnsi="Times New Roman" w:cs="Times New Roman"/>
          <w:sz w:val="24"/>
          <w:szCs w:val="24"/>
          <w:lang w:eastAsia="bg-BG"/>
        </w:rPr>
      </w:pPr>
    </w:p>
    <w:p w:rsidR="006F63E1" w:rsidRPr="0080238B" w:rsidRDefault="006F63E1" w:rsidP="000970CA">
      <w:pPr>
        <w:numPr>
          <w:ilvl w:val="0"/>
          <w:numId w:val="5"/>
        </w:numPr>
        <w:tabs>
          <w:tab w:val="left" w:pos="720"/>
        </w:tabs>
        <w:spacing w:after="0" w:line="360" w:lineRule="auto"/>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Дял на ВЕ в брутното крайно потребление на енергия</w:t>
      </w:r>
    </w:p>
    <w:p w:rsidR="009B3DA7" w:rsidRPr="0080238B" w:rsidRDefault="009B3DA7" w:rsidP="009B3DA7">
      <w:pPr>
        <w:tabs>
          <w:tab w:val="left" w:pos="0"/>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 xml:space="preserve">Според данни на НСИ и АУЕР делът на енергията от възобновяеми източници в крайното потребление на енергия в страната през 2015 г. отчита незначително увеличение от 0,2% спрямо 2014 г. , достигайки 18,2%. </w:t>
      </w:r>
    </w:p>
    <w:p w:rsidR="006F63E1" w:rsidRPr="0080238B" w:rsidRDefault="006F63E1" w:rsidP="006F63E1">
      <w:pPr>
        <w:tabs>
          <w:tab w:val="left" w:pos="720"/>
        </w:tabs>
        <w:spacing w:after="0" w:line="360" w:lineRule="auto"/>
        <w:contextualSpacing/>
        <w:jc w:val="both"/>
        <w:rPr>
          <w:rFonts w:ascii="Times New Roman" w:eastAsia="Times New Roman" w:hAnsi="Times New Roman" w:cs="Times New Roman"/>
          <w:b/>
          <w:sz w:val="24"/>
          <w:szCs w:val="24"/>
          <w:highlight w:val="green"/>
          <w:lang w:eastAsia="bg-BG"/>
        </w:rPr>
      </w:pPr>
    </w:p>
    <w:p w:rsidR="006F63E1" w:rsidRPr="0080238B" w:rsidRDefault="006F63E1" w:rsidP="000970CA">
      <w:pPr>
        <w:numPr>
          <w:ilvl w:val="0"/>
          <w:numId w:val="5"/>
        </w:numPr>
        <w:tabs>
          <w:tab w:val="left" w:pos="720"/>
        </w:tabs>
        <w:spacing w:after="0" w:line="360" w:lineRule="auto"/>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Енергийна интензивност на БВП</w:t>
      </w:r>
    </w:p>
    <w:p w:rsidR="009B3DA7" w:rsidRPr="0080238B" w:rsidRDefault="006F63E1" w:rsidP="009B3DA7">
      <w:pPr>
        <w:tabs>
          <w:tab w:val="left" w:pos="720"/>
        </w:tabs>
        <w:spacing w:after="0" w:line="360" w:lineRule="auto"/>
        <w:jc w:val="both"/>
        <w:rPr>
          <w:rFonts w:ascii="Times New Roman" w:eastAsia="Times New Roman" w:hAnsi="Times New Roman" w:cs="Times New Roman"/>
          <w:sz w:val="24"/>
          <w:szCs w:val="24"/>
          <w:highlight w:val="green"/>
          <w:lang w:eastAsia="bg-BG"/>
        </w:rPr>
      </w:pPr>
      <w:r w:rsidRPr="0080238B">
        <w:rPr>
          <w:rFonts w:ascii="Times New Roman" w:eastAsia="Times New Roman" w:hAnsi="Times New Roman" w:cs="Times New Roman"/>
          <w:sz w:val="24"/>
          <w:szCs w:val="24"/>
          <w:lang w:eastAsia="bg-BG"/>
        </w:rPr>
        <w:tab/>
        <w:t xml:space="preserve">Следва да се отбележи, че това е основният показател, който се използва от отговорните институции за измерване на нивото на енергийна ефективност. </w:t>
      </w:r>
      <w:r w:rsidR="009B3DA7" w:rsidRPr="0080238B">
        <w:rPr>
          <w:rFonts w:ascii="Times New Roman" w:eastAsia="Times New Roman" w:hAnsi="Times New Roman" w:cs="Times New Roman"/>
          <w:sz w:val="24"/>
          <w:szCs w:val="24"/>
          <w:lang w:eastAsia="bg-BG"/>
        </w:rPr>
        <w:t>През 2015 г. по данни на НСИ и АУЕР стойността му за страната възлиза на 0,449 т.н.е. за 1000 евро БВП и минимално се увеличава спрямо 2014 г. – с 0,003% (0,446 т.н.е. за 1000 евро БВП за 2014 г.)</w:t>
      </w:r>
    </w:p>
    <w:p w:rsidR="006F63E1" w:rsidRPr="0080238B" w:rsidRDefault="006F63E1" w:rsidP="006F63E1">
      <w:pPr>
        <w:tabs>
          <w:tab w:val="left" w:pos="720"/>
        </w:tabs>
        <w:spacing w:after="0" w:line="360" w:lineRule="auto"/>
        <w:jc w:val="both"/>
        <w:rPr>
          <w:rFonts w:ascii="Times New Roman" w:eastAsia="Times New Roman" w:hAnsi="Times New Roman" w:cs="Times New Roman"/>
          <w:b/>
          <w:sz w:val="24"/>
          <w:szCs w:val="24"/>
          <w:highlight w:val="green"/>
          <w:lang w:eastAsia="bg-BG"/>
        </w:rPr>
      </w:pPr>
    </w:p>
    <w:p w:rsidR="006F63E1" w:rsidRPr="0080238B" w:rsidRDefault="006F63E1" w:rsidP="000970CA">
      <w:pPr>
        <w:numPr>
          <w:ilvl w:val="0"/>
          <w:numId w:val="2"/>
        </w:numPr>
        <w:tabs>
          <w:tab w:val="num" w:pos="709"/>
        </w:tabs>
        <w:spacing w:after="0" w:line="360" w:lineRule="auto"/>
        <w:ind w:left="709" w:hanging="283"/>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Дял на преждевременно напусналите образователната система на възраст 18-24 г.</w:t>
      </w:r>
    </w:p>
    <w:p w:rsidR="006F63E1" w:rsidRPr="0080238B" w:rsidRDefault="006F63E1" w:rsidP="006F63E1">
      <w:pPr>
        <w:tabs>
          <w:tab w:val="left" w:pos="709"/>
        </w:tabs>
        <w:spacing w:after="0" w:line="360" w:lineRule="auto"/>
        <w:ind w:left="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по данни на НСИ.</w:t>
      </w:r>
    </w:p>
    <w:p w:rsidR="009B3DA7" w:rsidRPr="0080238B" w:rsidRDefault="009B3DA7" w:rsidP="009B3DA7">
      <w:pPr>
        <w:tabs>
          <w:tab w:val="left" w:pos="0"/>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 xml:space="preserve">Относителният дял на рано напусналите образование и обучение (на 18-24 навършени години) за ЮЗР през 2016 г. е </w:t>
      </w:r>
      <w:r w:rsidRPr="0080238B">
        <w:rPr>
          <w:rFonts w:ascii="Times New Roman" w:eastAsia="Times New Roman" w:hAnsi="Times New Roman" w:cs="Times New Roman"/>
          <w:b/>
          <w:sz w:val="24"/>
          <w:szCs w:val="24"/>
          <w:lang w:eastAsia="bg-BG"/>
        </w:rPr>
        <w:t>5,7%</w:t>
      </w:r>
      <w:r w:rsidRPr="0080238B">
        <w:rPr>
          <w:rFonts w:ascii="Times New Roman" w:eastAsia="Times New Roman" w:hAnsi="Times New Roman" w:cs="Times New Roman"/>
          <w:sz w:val="24"/>
          <w:szCs w:val="24"/>
          <w:lang w:eastAsia="bg-BG"/>
        </w:rPr>
        <w:t>. В сравнение с предходната година не се отчита промяна. Средният показател за страната е значително по-висок – 13,8% за 2016 г., което представлява изменение в негативен аспект - нарастване с 0,4% спрямо предходната година (13,4% за 2015 г.)</w:t>
      </w:r>
    </w:p>
    <w:p w:rsidR="006F63E1" w:rsidRPr="0080238B" w:rsidRDefault="006F63E1" w:rsidP="006F63E1">
      <w:pPr>
        <w:tabs>
          <w:tab w:val="left" w:pos="720"/>
        </w:tabs>
        <w:spacing w:after="0" w:line="360" w:lineRule="auto"/>
        <w:jc w:val="both"/>
        <w:rPr>
          <w:rFonts w:ascii="Times New Roman" w:eastAsia="Times New Roman" w:hAnsi="Times New Roman" w:cs="Times New Roman"/>
          <w:sz w:val="24"/>
          <w:szCs w:val="24"/>
          <w:lang w:eastAsia="bg-BG"/>
        </w:rPr>
      </w:pPr>
    </w:p>
    <w:p w:rsidR="006F63E1" w:rsidRPr="0080238B" w:rsidRDefault="006F63E1" w:rsidP="000970CA">
      <w:pPr>
        <w:numPr>
          <w:ilvl w:val="0"/>
          <w:numId w:val="2"/>
        </w:numPr>
        <w:tabs>
          <w:tab w:val="left" w:pos="720"/>
          <w:tab w:val="num" w:pos="993"/>
        </w:tabs>
        <w:spacing w:after="0" w:line="360" w:lineRule="auto"/>
        <w:ind w:hanging="1002"/>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Дял на 30-34 годишните със завършено висше образование</w:t>
      </w:r>
    </w:p>
    <w:p w:rsidR="006F63E1" w:rsidRPr="0080238B" w:rsidRDefault="006F63E1" w:rsidP="006F63E1">
      <w:pPr>
        <w:tabs>
          <w:tab w:val="left" w:pos="709"/>
        </w:tabs>
        <w:spacing w:after="0" w:line="360" w:lineRule="auto"/>
        <w:ind w:left="709" w:hanging="283"/>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Информационната осигуреност на индикатора е по данни на НСИ.</w:t>
      </w:r>
    </w:p>
    <w:p w:rsidR="009B3DA7" w:rsidRPr="0080238B" w:rsidRDefault="006F63E1" w:rsidP="009B3DA7">
      <w:pPr>
        <w:tabs>
          <w:tab w:val="left" w:pos="709"/>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r>
      <w:r w:rsidR="009B3DA7" w:rsidRPr="0080238B">
        <w:rPr>
          <w:rFonts w:ascii="Times New Roman" w:eastAsia="Times New Roman" w:hAnsi="Times New Roman" w:cs="Times New Roman"/>
          <w:sz w:val="24"/>
          <w:szCs w:val="24"/>
          <w:lang w:eastAsia="bg-BG"/>
        </w:rPr>
        <w:t xml:space="preserve">Относителният дял на населението на възраст 30-34 навършени години със завършено висше образование в ЮЗР през 2016 г. е </w:t>
      </w:r>
      <w:r w:rsidR="009B3DA7" w:rsidRPr="0080238B">
        <w:rPr>
          <w:rFonts w:ascii="Times New Roman" w:eastAsia="Times New Roman" w:hAnsi="Times New Roman" w:cs="Times New Roman"/>
          <w:b/>
          <w:sz w:val="24"/>
          <w:szCs w:val="24"/>
          <w:lang w:eastAsia="bg-BG"/>
        </w:rPr>
        <w:t>47,2%</w:t>
      </w:r>
      <w:r w:rsidR="009B3DA7" w:rsidRPr="0080238B">
        <w:rPr>
          <w:rFonts w:ascii="Times New Roman" w:eastAsia="Times New Roman" w:hAnsi="Times New Roman" w:cs="Times New Roman"/>
          <w:sz w:val="24"/>
          <w:szCs w:val="24"/>
          <w:lang w:eastAsia="bg-BG"/>
        </w:rPr>
        <w:t>. Регистрира се увеличение от 2,7% на годишна база (за 2015 г. – 44,5%). Средната стойност за страната е сравнително по-ниска – 33,8% за 2016 г., което е увеличение от 1,7% спрямо предходната година – 32,1% за 2015 г.</w:t>
      </w:r>
    </w:p>
    <w:p w:rsidR="006F63E1" w:rsidRPr="0080238B" w:rsidRDefault="006F63E1" w:rsidP="006C6138">
      <w:pPr>
        <w:tabs>
          <w:tab w:val="left" w:pos="720"/>
        </w:tabs>
        <w:spacing w:after="0" w:line="360" w:lineRule="auto"/>
        <w:jc w:val="both"/>
        <w:rPr>
          <w:rFonts w:ascii="Times New Roman" w:eastAsia="Times New Roman" w:hAnsi="Times New Roman" w:cs="Times New Roman"/>
          <w:sz w:val="24"/>
          <w:szCs w:val="24"/>
          <w:highlight w:val="yellow"/>
          <w:lang w:eastAsia="bg-BG"/>
        </w:rPr>
      </w:pPr>
    </w:p>
    <w:p w:rsidR="006F63E1" w:rsidRPr="0080238B" w:rsidRDefault="006F63E1" w:rsidP="006C6138">
      <w:pPr>
        <w:numPr>
          <w:ilvl w:val="0"/>
          <w:numId w:val="2"/>
        </w:numPr>
        <w:tabs>
          <w:tab w:val="left" w:pos="720"/>
          <w:tab w:val="left" w:pos="993"/>
        </w:tabs>
        <w:spacing w:after="0" w:line="360" w:lineRule="auto"/>
        <w:ind w:hanging="1002"/>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Население в риск от бедност или социално изключване</w:t>
      </w:r>
    </w:p>
    <w:p w:rsidR="006F63E1" w:rsidRPr="0080238B" w:rsidRDefault="006F63E1" w:rsidP="006C6138">
      <w:pPr>
        <w:tabs>
          <w:tab w:val="left" w:pos="709"/>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 xml:space="preserve">Информационното осигуряване на индикатора е по данни на НСИ. </w:t>
      </w:r>
    </w:p>
    <w:p w:rsidR="006C6138" w:rsidRPr="0080238B" w:rsidRDefault="006F63E1" w:rsidP="006C6138">
      <w:pPr>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r>
      <w:r w:rsidR="006C6138" w:rsidRPr="0080238B">
        <w:rPr>
          <w:rFonts w:ascii="Times New Roman" w:hAnsi="Times New Roman" w:cs="Times New Roman"/>
          <w:sz w:val="24"/>
          <w:szCs w:val="24"/>
        </w:rPr>
        <w:t xml:space="preserve">Населението в риск от бедност или социално изключване в Югозападен район през 2014 г. наброява </w:t>
      </w:r>
      <w:r w:rsidR="006C6138" w:rsidRPr="0080238B">
        <w:rPr>
          <w:rFonts w:ascii="Times New Roman" w:hAnsi="Times New Roman" w:cs="Times New Roman"/>
          <w:b/>
          <w:sz w:val="24"/>
          <w:szCs w:val="24"/>
        </w:rPr>
        <w:t>727,9 хил. лица или 34,3%</w:t>
      </w:r>
      <w:r w:rsidR="006C6138" w:rsidRPr="0080238B">
        <w:rPr>
          <w:rFonts w:ascii="Times New Roman" w:hAnsi="Times New Roman" w:cs="Times New Roman"/>
          <w:sz w:val="24"/>
          <w:szCs w:val="24"/>
        </w:rPr>
        <w:t xml:space="preserve"> </w:t>
      </w:r>
      <w:r w:rsidR="006C6138" w:rsidRPr="0080238B">
        <w:rPr>
          <w:rFonts w:ascii="Times New Roman" w:hAnsi="Times New Roman" w:cs="Times New Roman"/>
          <w:b/>
          <w:sz w:val="24"/>
          <w:szCs w:val="24"/>
        </w:rPr>
        <w:t>от населението на района</w:t>
      </w:r>
      <w:r w:rsidR="006C6138" w:rsidRPr="0080238B">
        <w:rPr>
          <w:rFonts w:ascii="Times New Roman" w:hAnsi="Times New Roman" w:cs="Times New Roman"/>
          <w:sz w:val="24"/>
          <w:szCs w:val="24"/>
        </w:rPr>
        <w:t xml:space="preserve">. </w:t>
      </w:r>
      <w:r w:rsidR="006C6138" w:rsidRPr="0080238B">
        <w:rPr>
          <w:rFonts w:ascii="Times New Roman" w:eastAsia="Times New Roman" w:hAnsi="Times New Roman" w:cs="Times New Roman"/>
          <w:sz w:val="24"/>
          <w:szCs w:val="24"/>
          <w:lang w:eastAsia="bg-BG"/>
        </w:rPr>
        <w:t xml:space="preserve">Индикаторът регистрира увеличение на годишна база от 2,5% (2013 г. – 677,5 хил. лица). Средно за страната през 2014 г. населението в </w:t>
      </w:r>
      <w:r w:rsidR="00FA0798" w:rsidRPr="0080238B">
        <w:rPr>
          <w:rFonts w:ascii="Times New Roman" w:eastAsia="Times New Roman" w:hAnsi="Times New Roman" w:cs="Times New Roman"/>
          <w:sz w:val="24"/>
          <w:szCs w:val="24"/>
          <w:lang w:eastAsia="bg-BG"/>
        </w:rPr>
        <w:t>риск от бедност е 41,3</w:t>
      </w:r>
      <w:r w:rsidR="006C6138" w:rsidRPr="0080238B">
        <w:rPr>
          <w:rFonts w:ascii="Times New Roman" w:eastAsia="Times New Roman" w:hAnsi="Times New Roman" w:cs="Times New Roman"/>
          <w:sz w:val="24"/>
          <w:szCs w:val="24"/>
          <w:lang w:eastAsia="bg-BG"/>
        </w:rPr>
        <w:t>% (2981,7 хил. лица), като се регистрира увеличение спрямо 2013 г. с</w:t>
      </w:r>
      <w:r w:rsidR="00FA0798" w:rsidRPr="0080238B">
        <w:rPr>
          <w:rFonts w:ascii="Times New Roman" w:eastAsia="Times New Roman" w:hAnsi="Times New Roman" w:cs="Times New Roman"/>
          <w:sz w:val="24"/>
          <w:szCs w:val="24"/>
          <w:lang w:eastAsia="bg-BG"/>
        </w:rPr>
        <w:t xml:space="preserve"> 1,2</w:t>
      </w:r>
      <w:r w:rsidR="006C6138" w:rsidRPr="0080238B">
        <w:rPr>
          <w:rFonts w:ascii="Times New Roman" w:eastAsia="Times New Roman" w:hAnsi="Times New Roman" w:cs="Times New Roman"/>
          <w:sz w:val="24"/>
          <w:szCs w:val="24"/>
          <w:lang w:eastAsia="bg-BG"/>
        </w:rPr>
        <w:t>%.</w:t>
      </w:r>
    </w:p>
    <w:p w:rsidR="006C6138" w:rsidRPr="0080238B" w:rsidRDefault="006C6138" w:rsidP="006C6138">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На вътрешнорегионално ниво, през 2014 г. във всички области в района се регистрира увеличение на броя на населението в риск от бедност или социално изключване. Изключение прави само област Кюстендил, където се наблюдава намаление с 8,4% спрямо 2013 г. Индикаторът е най-висок за Софийска област – през 2014 г. 47,4% от населението на областта живее в риск от бедност, като се отбелязва увеличение с 2,3% спрямо 2013 г. Висок</w:t>
      </w:r>
      <w:r w:rsidR="00F34C40" w:rsidRPr="0080238B">
        <w:rPr>
          <w:rFonts w:ascii="Times New Roman" w:eastAsia="Times New Roman" w:hAnsi="Times New Roman" w:cs="Times New Roman"/>
          <w:sz w:val="24"/>
          <w:szCs w:val="24"/>
          <w:lang w:eastAsia="bg-BG"/>
        </w:rPr>
        <w:t>а</w:t>
      </w:r>
      <w:r w:rsidRPr="0080238B">
        <w:rPr>
          <w:rFonts w:ascii="Times New Roman" w:eastAsia="Times New Roman" w:hAnsi="Times New Roman" w:cs="Times New Roman"/>
          <w:sz w:val="24"/>
          <w:szCs w:val="24"/>
          <w:lang w:eastAsia="bg-BG"/>
        </w:rPr>
        <w:t xml:space="preserve"> </w:t>
      </w:r>
      <w:r w:rsidR="00F34C40" w:rsidRPr="0080238B">
        <w:rPr>
          <w:rFonts w:ascii="Times New Roman" w:eastAsia="Times New Roman" w:hAnsi="Times New Roman" w:cs="Times New Roman"/>
          <w:sz w:val="24"/>
          <w:szCs w:val="24"/>
          <w:lang w:eastAsia="bg-BG"/>
        </w:rPr>
        <w:t>е</w:t>
      </w:r>
      <w:r w:rsidRPr="0080238B">
        <w:rPr>
          <w:rFonts w:ascii="Times New Roman" w:eastAsia="Times New Roman" w:hAnsi="Times New Roman" w:cs="Times New Roman"/>
          <w:sz w:val="24"/>
          <w:szCs w:val="24"/>
          <w:lang w:eastAsia="bg-BG"/>
        </w:rPr>
        <w:t xml:space="preserve"> стойностт</w:t>
      </w:r>
      <w:r w:rsidR="00F34C40" w:rsidRPr="0080238B">
        <w:rPr>
          <w:rFonts w:ascii="Times New Roman" w:eastAsia="Times New Roman" w:hAnsi="Times New Roman" w:cs="Times New Roman"/>
          <w:sz w:val="24"/>
          <w:szCs w:val="24"/>
          <w:lang w:eastAsia="bg-BG"/>
        </w:rPr>
        <w:t>а</w:t>
      </w:r>
      <w:r w:rsidRPr="0080238B">
        <w:rPr>
          <w:rFonts w:ascii="Times New Roman" w:eastAsia="Times New Roman" w:hAnsi="Times New Roman" w:cs="Times New Roman"/>
          <w:sz w:val="24"/>
          <w:szCs w:val="24"/>
          <w:lang w:eastAsia="bg-BG"/>
        </w:rPr>
        <w:t xml:space="preserve"> на индикатора </w:t>
      </w:r>
      <w:r w:rsidR="00EF3A09">
        <w:rPr>
          <w:rFonts w:ascii="Times New Roman" w:eastAsia="Times New Roman" w:hAnsi="Times New Roman" w:cs="Times New Roman"/>
          <w:sz w:val="24"/>
          <w:szCs w:val="24"/>
          <w:lang w:eastAsia="bg-BG"/>
        </w:rPr>
        <w:t xml:space="preserve">и </w:t>
      </w:r>
      <w:r w:rsidRPr="0080238B">
        <w:rPr>
          <w:rFonts w:ascii="Times New Roman" w:eastAsia="Times New Roman" w:hAnsi="Times New Roman" w:cs="Times New Roman"/>
          <w:sz w:val="24"/>
          <w:szCs w:val="24"/>
          <w:lang w:eastAsia="bg-BG"/>
        </w:rPr>
        <w:t>за област Перник - 46,5% за 2014 г.</w:t>
      </w:r>
      <w:r w:rsidR="00F34C40"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sz w:val="24"/>
          <w:szCs w:val="24"/>
          <w:lang w:eastAsia="bg-BG"/>
        </w:rPr>
        <w:t>(най-голямо увеличение сред областите в ЮЗР – 7,8%)</w:t>
      </w:r>
      <w:r w:rsidR="00F34C40" w:rsidRPr="0080238B">
        <w:rPr>
          <w:rFonts w:ascii="Times New Roman" w:eastAsia="Times New Roman" w:hAnsi="Times New Roman" w:cs="Times New Roman"/>
          <w:sz w:val="24"/>
          <w:szCs w:val="24"/>
          <w:lang w:eastAsia="bg-BG"/>
        </w:rPr>
        <w:t xml:space="preserve">. 33,1% от населението на област Благоевград през 2014 г. живее в риск от бедност </w:t>
      </w:r>
      <w:r w:rsidRPr="0080238B">
        <w:rPr>
          <w:rFonts w:ascii="Times New Roman" w:eastAsia="Times New Roman" w:hAnsi="Times New Roman" w:cs="Times New Roman"/>
          <w:sz w:val="24"/>
          <w:szCs w:val="24"/>
          <w:lang w:eastAsia="bg-BG"/>
        </w:rPr>
        <w:t>(ув</w:t>
      </w:r>
      <w:r w:rsidR="00F34C40" w:rsidRPr="0080238B">
        <w:rPr>
          <w:rFonts w:ascii="Times New Roman" w:eastAsia="Times New Roman" w:hAnsi="Times New Roman" w:cs="Times New Roman"/>
          <w:sz w:val="24"/>
          <w:szCs w:val="24"/>
          <w:lang w:eastAsia="bg-BG"/>
        </w:rPr>
        <w:t>еличение с 6,1% спрямо 2013 г.)</w:t>
      </w:r>
    </w:p>
    <w:p w:rsidR="00F34C40" w:rsidRPr="0080238B" w:rsidRDefault="00F34C40" w:rsidP="006C6138">
      <w:pPr>
        <w:spacing w:after="0" w:line="360" w:lineRule="auto"/>
        <w:ind w:firstLine="708"/>
        <w:jc w:val="both"/>
        <w:rPr>
          <w:rFonts w:ascii="Times New Roman" w:eastAsia="Times New Roman" w:hAnsi="Times New Roman" w:cs="Times New Roman"/>
          <w:sz w:val="24"/>
          <w:szCs w:val="24"/>
          <w:lang w:eastAsia="bg-BG"/>
        </w:rPr>
      </w:pPr>
    </w:p>
    <w:p w:rsidR="00F34C40" w:rsidRPr="002A1D44" w:rsidRDefault="00D04903" w:rsidP="00EF3A09">
      <w:pPr>
        <w:tabs>
          <w:tab w:val="left" w:pos="709"/>
        </w:tabs>
        <w:spacing w:after="0" w:line="360" w:lineRule="auto"/>
        <w:jc w:val="both"/>
        <w:rPr>
          <w:rFonts w:ascii="Times New Roman" w:eastAsia="Times New Roman" w:hAnsi="Times New Roman" w:cs="Times New Roman"/>
          <w:sz w:val="24"/>
          <w:szCs w:val="24"/>
          <w:lang w:eastAsia="bg-BG"/>
        </w:rPr>
      </w:pPr>
      <w:r>
        <w:rPr>
          <w:rFonts w:ascii="Times New Roman" w:eastAsia="Calibri" w:hAnsi="Times New Roman" w:cs="Times New Roman"/>
          <w:b/>
          <w:sz w:val="24"/>
          <w:szCs w:val="24"/>
          <w:lang w:eastAsia="bg-BG"/>
        </w:rPr>
        <w:t>Таблица 5</w:t>
      </w:r>
      <w:r w:rsidR="00F34C40" w:rsidRPr="002A1D44">
        <w:rPr>
          <w:rFonts w:ascii="Times New Roman" w:eastAsia="Calibri" w:hAnsi="Times New Roman" w:cs="Times New Roman"/>
          <w:b/>
          <w:sz w:val="24"/>
          <w:szCs w:val="24"/>
          <w:lang w:eastAsia="bg-BG"/>
        </w:rPr>
        <w:t xml:space="preserve">. </w:t>
      </w:r>
      <w:r w:rsidR="00F34C40" w:rsidRPr="002A1D44">
        <w:rPr>
          <w:rFonts w:ascii="Times New Roman" w:eastAsia="Calibri" w:hAnsi="Times New Roman" w:cs="Times New Roman"/>
          <w:i/>
          <w:sz w:val="24"/>
          <w:szCs w:val="24"/>
          <w:lang w:eastAsia="bg-BG"/>
        </w:rPr>
        <w:t xml:space="preserve">Население в риск от бедност или социално изключване за периода 2013-2014 г. (хил. души и % от съвкупността)               </w:t>
      </w:r>
    </w:p>
    <w:tbl>
      <w:tblPr>
        <w:tblStyle w:val="TableGrid2"/>
        <w:tblW w:w="0" w:type="auto"/>
        <w:jc w:val="center"/>
        <w:tblInd w:w="-24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248"/>
        <w:gridCol w:w="1393"/>
        <w:gridCol w:w="1275"/>
        <w:gridCol w:w="1276"/>
        <w:gridCol w:w="1490"/>
      </w:tblGrid>
      <w:tr w:rsidR="006C6138" w:rsidRPr="002A1D44" w:rsidTr="00001E43">
        <w:trPr>
          <w:trHeight w:val="545"/>
          <w:jc w:val="center"/>
        </w:trPr>
        <w:tc>
          <w:tcPr>
            <w:tcW w:w="3248" w:type="dxa"/>
            <w:vMerge w:val="restart"/>
            <w:shd w:val="clear" w:color="auto" w:fill="92CDDC" w:themeFill="accent5" w:themeFillTint="99"/>
            <w:hideMark/>
          </w:tcPr>
          <w:p w:rsidR="006C6138" w:rsidRPr="002A1D44" w:rsidRDefault="006C6138" w:rsidP="002A1D44">
            <w:pPr>
              <w:jc w:val="both"/>
              <w:rPr>
                <w:rFonts w:ascii="Times New Roman" w:eastAsia="Calibri" w:hAnsi="Times New Roman" w:cs="Times New Roman"/>
                <w:b/>
                <w:lang w:eastAsia="bg-BG"/>
              </w:rPr>
            </w:pPr>
            <w:r w:rsidRPr="002A1D44">
              <w:rPr>
                <w:rFonts w:ascii="Times New Roman" w:eastAsia="Calibri" w:hAnsi="Times New Roman" w:cs="Times New Roman"/>
                <w:b/>
                <w:lang w:eastAsia="bg-BG"/>
              </w:rPr>
              <w:t xml:space="preserve">Статистически райони и области </w:t>
            </w:r>
          </w:p>
        </w:tc>
        <w:tc>
          <w:tcPr>
            <w:tcW w:w="5434" w:type="dxa"/>
            <w:gridSpan w:val="4"/>
            <w:shd w:val="clear" w:color="auto" w:fill="92CDDC" w:themeFill="accent5" w:themeFillTint="99"/>
          </w:tcPr>
          <w:p w:rsidR="006C6138" w:rsidRPr="002A1D44" w:rsidRDefault="006C6138" w:rsidP="002A1D44">
            <w:pPr>
              <w:jc w:val="center"/>
              <w:rPr>
                <w:rFonts w:ascii="Times New Roman" w:eastAsia="Calibri" w:hAnsi="Times New Roman" w:cs="Times New Roman"/>
                <w:b/>
                <w:lang w:eastAsia="bg-BG"/>
              </w:rPr>
            </w:pPr>
            <w:r w:rsidRPr="002A1D44">
              <w:rPr>
                <w:rFonts w:ascii="Times New Roman" w:eastAsia="Calibri" w:hAnsi="Times New Roman" w:cs="Times New Roman"/>
                <w:b/>
                <w:lang w:eastAsia="bg-BG"/>
              </w:rPr>
              <w:t>Население в риск от бедност или социално изключване</w:t>
            </w:r>
          </w:p>
        </w:tc>
      </w:tr>
      <w:tr w:rsidR="006C6138" w:rsidRPr="002A1D44" w:rsidTr="00710230">
        <w:trPr>
          <w:trHeight w:val="275"/>
          <w:jc w:val="center"/>
        </w:trPr>
        <w:tc>
          <w:tcPr>
            <w:tcW w:w="3248" w:type="dxa"/>
            <w:vMerge/>
            <w:shd w:val="clear" w:color="auto" w:fill="92CDDC" w:themeFill="accent5" w:themeFillTint="99"/>
          </w:tcPr>
          <w:p w:rsidR="006C6138" w:rsidRPr="002A1D44" w:rsidRDefault="006C6138" w:rsidP="002A1D44">
            <w:pPr>
              <w:jc w:val="both"/>
              <w:rPr>
                <w:rFonts w:ascii="Times New Roman" w:eastAsia="Calibri" w:hAnsi="Times New Roman" w:cs="Times New Roman"/>
                <w:b/>
                <w:lang w:eastAsia="bg-BG"/>
              </w:rPr>
            </w:pPr>
          </w:p>
        </w:tc>
        <w:tc>
          <w:tcPr>
            <w:tcW w:w="2668" w:type="dxa"/>
            <w:gridSpan w:val="2"/>
            <w:shd w:val="clear" w:color="auto" w:fill="92CDDC" w:themeFill="accent5" w:themeFillTint="99"/>
          </w:tcPr>
          <w:p w:rsidR="006C6138" w:rsidRPr="002A1D44" w:rsidRDefault="006C6138" w:rsidP="002A1D44">
            <w:pPr>
              <w:jc w:val="center"/>
              <w:rPr>
                <w:rFonts w:ascii="Times New Roman" w:eastAsia="Calibri" w:hAnsi="Times New Roman" w:cs="Times New Roman"/>
                <w:b/>
                <w:lang w:eastAsia="bg-BG"/>
              </w:rPr>
            </w:pPr>
            <w:r w:rsidRPr="002A1D44">
              <w:rPr>
                <w:rFonts w:ascii="Times New Roman" w:eastAsia="Calibri" w:hAnsi="Times New Roman" w:cs="Times New Roman"/>
                <w:b/>
                <w:lang w:eastAsia="bg-BG"/>
              </w:rPr>
              <w:t>2013 г.</w:t>
            </w:r>
          </w:p>
        </w:tc>
        <w:tc>
          <w:tcPr>
            <w:tcW w:w="2766" w:type="dxa"/>
            <w:gridSpan w:val="2"/>
            <w:shd w:val="clear" w:color="auto" w:fill="92CDDC" w:themeFill="accent5" w:themeFillTint="99"/>
          </w:tcPr>
          <w:p w:rsidR="006C6138" w:rsidRPr="002A1D44" w:rsidRDefault="006C6138" w:rsidP="002A1D44">
            <w:pPr>
              <w:jc w:val="center"/>
              <w:rPr>
                <w:rFonts w:ascii="Times New Roman" w:eastAsia="Calibri" w:hAnsi="Times New Roman" w:cs="Times New Roman"/>
                <w:b/>
                <w:lang w:eastAsia="bg-BG"/>
              </w:rPr>
            </w:pPr>
            <w:r w:rsidRPr="002A1D44">
              <w:rPr>
                <w:rFonts w:ascii="Times New Roman" w:eastAsia="Calibri" w:hAnsi="Times New Roman" w:cs="Times New Roman"/>
                <w:b/>
                <w:lang w:eastAsia="bg-BG"/>
              </w:rPr>
              <w:t>2014 г.</w:t>
            </w:r>
          </w:p>
        </w:tc>
      </w:tr>
      <w:tr w:rsidR="006C6138" w:rsidRPr="002A1D44" w:rsidTr="00710230">
        <w:trPr>
          <w:trHeight w:val="255"/>
          <w:jc w:val="center"/>
        </w:trPr>
        <w:tc>
          <w:tcPr>
            <w:tcW w:w="3248" w:type="dxa"/>
            <w:shd w:val="clear" w:color="auto" w:fill="BFBFBF" w:themeFill="background1" w:themeFillShade="BF"/>
          </w:tcPr>
          <w:p w:rsidR="006C6138" w:rsidRPr="002A1D44" w:rsidRDefault="006C6138" w:rsidP="002A1D44">
            <w:pPr>
              <w:jc w:val="both"/>
              <w:rPr>
                <w:rFonts w:ascii="Times New Roman" w:eastAsia="Calibri" w:hAnsi="Times New Roman" w:cs="Times New Roman"/>
                <w:b/>
                <w:bCs/>
                <w:lang w:eastAsia="bg-BG"/>
              </w:rPr>
            </w:pPr>
          </w:p>
        </w:tc>
        <w:tc>
          <w:tcPr>
            <w:tcW w:w="1393" w:type="dxa"/>
            <w:shd w:val="clear" w:color="auto" w:fill="BFBFBF" w:themeFill="background1" w:themeFillShade="BF"/>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Хил. души</w:t>
            </w:r>
          </w:p>
        </w:tc>
        <w:tc>
          <w:tcPr>
            <w:tcW w:w="1275" w:type="dxa"/>
            <w:shd w:val="clear" w:color="auto" w:fill="BFBFBF" w:themeFill="background1" w:themeFillShade="BF"/>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 xml:space="preserve">%  от общото  </w:t>
            </w:r>
          </w:p>
        </w:tc>
        <w:tc>
          <w:tcPr>
            <w:tcW w:w="1276" w:type="dxa"/>
            <w:shd w:val="clear" w:color="auto" w:fill="BFBFBF" w:themeFill="background1" w:themeFillShade="BF"/>
            <w:noWrap/>
          </w:tcPr>
          <w:p w:rsidR="006C6138" w:rsidRPr="002A1D44" w:rsidRDefault="006C6138" w:rsidP="002A1D44">
            <w:pPr>
              <w:jc w:val="right"/>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Хил. души</w:t>
            </w:r>
          </w:p>
        </w:tc>
        <w:tc>
          <w:tcPr>
            <w:tcW w:w="1490" w:type="dxa"/>
            <w:shd w:val="clear" w:color="auto" w:fill="BFBFBF" w:themeFill="background1" w:themeFillShade="BF"/>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 xml:space="preserve">%  от общото  </w:t>
            </w:r>
          </w:p>
        </w:tc>
      </w:tr>
      <w:tr w:rsidR="006C6138" w:rsidRPr="002A1D44" w:rsidTr="00710230">
        <w:trPr>
          <w:trHeight w:val="255"/>
          <w:jc w:val="center"/>
        </w:trPr>
        <w:tc>
          <w:tcPr>
            <w:tcW w:w="3248" w:type="dxa"/>
            <w:shd w:val="clear" w:color="auto" w:fill="BFBFBF" w:themeFill="background1" w:themeFillShade="BF"/>
            <w:hideMark/>
          </w:tcPr>
          <w:p w:rsidR="006C6138" w:rsidRPr="002A1D44" w:rsidRDefault="00AA1302" w:rsidP="002A1D44">
            <w:pPr>
              <w:jc w:val="both"/>
              <w:rPr>
                <w:rFonts w:ascii="Times New Roman" w:eastAsia="Calibri" w:hAnsi="Times New Roman" w:cs="Times New Roman"/>
                <w:b/>
                <w:bCs/>
                <w:lang w:eastAsia="bg-BG"/>
              </w:rPr>
            </w:pPr>
            <w:r>
              <w:rPr>
                <w:rFonts w:ascii="Times New Roman" w:eastAsia="Calibri" w:hAnsi="Times New Roman" w:cs="Times New Roman"/>
                <w:b/>
                <w:bCs/>
                <w:lang w:eastAsia="bg-BG"/>
              </w:rPr>
              <w:t>БЪЛГАРИЯ</w:t>
            </w:r>
          </w:p>
        </w:tc>
        <w:tc>
          <w:tcPr>
            <w:tcW w:w="1393" w:type="dxa"/>
            <w:shd w:val="clear" w:color="auto" w:fill="BFBFBF" w:themeFill="background1" w:themeFillShade="BF"/>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2908,6</w:t>
            </w:r>
          </w:p>
        </w:tc>
        <w:tc>
          <w:tcPr>
            <w:tcW w:w="1275" w:type="dxa"/>
            <w:shd w:val="clear" w:color="auto" w:fill="BFBFBF" w:themeFill="background1" w:themeFillShade="BF"/>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40,1</w:t>
            </w:r>
          </w:p>
        </w:tc>
        <w:tc>
          <w:tcPr>
            <w:tcW w:w="1276" w:type="dxa"/>
            <w:shd w:val="clear" w:color="auto" w:fill="BFBFBF" w:themeFill="background1" w:themeFillShade="BF"/>
            <w:noWrap/>
            <w:hideMark/>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2981,7</w:t>
            </w:r>
          </w:p>
        </w:tc>
        <w:tc>
          <w:tcPr>
            <w:tcW w:w="1490" w:type="dxa"/>
            <w:shd w:val="clear" w:color="auto" w:fill="BFBFBF" w:themeFill="background1" w:themeFillShade="BF"/>
          </w:tcPr>
          <w:p w:rsidR="006C6138" w:rsidRPr="002A1D44" w:rsidRDefault="004413DC"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41,3</w:t>
            </w:r>
          </w:p>
        </w:tc>
      </w:tr>
      <w:tr w:rsidR="006C6138" w:rsidRPr="002A1D44" w:rsidTr="00710230">
        <w:trPr>
          <w:trHeight w:val="255"/>
          <w:jc w:val="center"/>
        </w:trPr>
        <w:tc>
          <w:tcPr>
            <w:tcW w:w="3248" w:type="dxa"/>
            <w:hideMark/>
          </w:tcPr>
          <w:p w:rsidR="006C6138" w:rsidRPr="002A1D44" w:rsidRDefault="006C6138"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Северозападен </w:t>
            </w:r>
          </w:p>
        </w:tc>
        <w:tc>
          <w:tcPr>
            <w:tcW w:w="1393"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345,3</w:t>
            </w:r>
          </w:p>
        </w:tc>
        <w:tc>
          <w:tcPr>
            <w:tcW w:w="1275"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42,4</w:t>
            </w:r>
          </w:p>
        </w:tc>
        <w:tc>
          <w:tcPr>
            <w:tcW w:w="1276" w:type="dxa"/>
            <w:noWrap/>
            <w:hideMark/>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335,5</w:t>
            </w:r>
          </w:p>
        </w:tc>
        <w:tc>
          <w:tcPr>
            <w:tcW w:w="1490"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42,1</w:t>
            </w:r>
          </w:p>
        </w:tc>
      </w:tr>
      <w:tr w:rsidR="006C6138" w:rsidRPr="002A1D44" w:rsidTr="00710230">
        <w:trPr>
          <w:trHeight w:val="255"/>
          <w:jc w:val="center"/>
        </w:trPr>
        <w:tc>
          <w:tcPr>
            <w:tcW w:w="3248" w:type="dxa"/>
            <w:hideMark/>
          </w:tcPr>
          <w:p w:rsidR="006C6138" w:rsidRPr="002A1D44" w:rsidRDefault="006C6138"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Северен централен </w:t>
            </w:r>
          </w:p>
        </w:tc>
        <w:tc>
          <w:tcPr>
            <w:tcW w:w="1393"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352,0</w:t>
            </w:r>
          </w:p>
        </w:tc>
        <w:tc>
          <w:tcPr>
            <w:tcW w:w="1275"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42,1</w:t>
            </w:r>
          </w:p>
        </w:tc>
        <w:tc>
          <w:tcPr>
            <w:tcW w:w="1276" w:type="dxa"/>
            <w:noWrap/>
            <w:hideMark/>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365,3</w:t>
            </w:r>
          </w:p>
        </w:tc>
        <w:tc>
          <w:tcPr>
            <w:tcW w:w="1490"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44,2</w:t>
            </w:r>
          </w:p>
        </w:tc>
      </w:tr>
      <w:tr w:rsidR="006C6138" w:rsidRPr="002A1D44" w:rsidTr="00710230">
        <w:trPr>
          <w:trHeight w:val="255"/>
          <w:jc w:val="center"/>
        </w:trPr>
        <w:tc>
          <w:tcPr>
            <w:tcW w:w="3248" w:type="dxa"/>
            <w:hideMark/>
          </w:tcPr>
          <w:p w:rsidR="006C6138" w:rsidRPr="002A1D44" w:rsidRDefault="006C6138"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Североизточен </w:t>
            </w:r>
          </w:p>
        </w:tc>
        <w:tc>
          <w:tcPr>
            <w:tcW w:w="1393"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430,9</w:t>
            </w:r>
          </w:p>
        </w:tc>
        <w:tc>
          <w:tcPr>
            <w:tcW w:w="1275"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45,1</w:t>
            </w:r>
          </w:p>
        </w:tc>
        <w:tc>
          <w:tcPr>
            <w:tcW w:w="1276" w:type="dxa"/>
            <w:noWrap/>
            <w:hideMark/>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456,2</w:t>
            </w:r>
          </w:p>
        </w:tc>
        <w:tc>
          <w:tcPr>
            <w:tcW w:w="1490"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48,0</w:t>
            </w:r>
          </w:p>
        </w:tc>
      </w:tr>
      <w:tr w:rsidR="006C6138" w:rsidRPr="002A1D44" w:rsidTr="00710230">
        <w:trPr>
          <w:trHeight w:val="255"/>
          <w:jc w:val="center"/>
        </w:trPr>
        <w:tc>
          <w:tcPr>
            <w:tcW w:w="3248" w:type="dxa"/>
            <w:hideMark/>
          </w:tcPr>
          <w:p w:rsidR="006C6138" w:rsidRPr="002A1D44" w:rsidRDefault="006C6138"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Югоизточен </w:t>
            </w:r>
          </w:p>
        </w:tc>
        <w:tc>
          <w:tcPr>
            <w:tcW w:w="1393"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437,4</w:t>
            </w:r>
          </w:p>
        </w:tc>
        <w:tc>
          <w:tcPr>
            <w:tcW w:w="1275"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41,1</w:t>
            </w:r>
          </w:p>
        </w:tc>
        <w:tc>
          <w:tcPr>
            <w:tcW w:w="1276" w:type="dxa"/>
            <w:noWrap/>
            <w:hideMark/>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437,4</w:t>
            </w:r>
          </w:p>
        </w:tc>
        <w:tc>
          <w:tcPr>
            <w:tcW w:w="1490"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41,1</w:t>
            </w:r>
          </w:p>
        </w:tc>
      </w:tr>
      <w:tr w:rsidR="006C6138" w:rsidRPr="002A1D44" w:rsidTr="00710230">
        <w:trPr>
          <w:trHeight w:val="255"/>
          <w:jc w:val="center"/>
        </w:trPr>
        <w:tc>
          <w:tcPr>
            <w:tcW w:w="3248" w:type="dxa"/>
          </w:tcPr>
          <w:p w:rsidR="006C6138" w:rsidRPr="002A1D44" w:rsidRDefault="006C6138"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Южен централен </w:t>
            </w:r>
          </w:p>
        </w:tc>
        <w:tc>
          <w:tcPr>
            <w:tcW w:w="1393" w:type="dxa"/>
          </w:tcPr>
          <w:p w:rsidR="006C6138" w:rsidRPr="002A1D44" w:rsidRDefault="006C6138" w:rsidP="002A1D44">
            <w:pPr>
              <w:jc w:val="center"/>
              <w:rPr>
                <w:rFonts w:ascii="Times New Roman" w:eastAsia="Calibri" w:hAnsi="Times New Roman" w:cs="Times New Roman"/>
                <w:bCs/>
                <w:lang w:eastAsia="bg-BG"/>
              </w:rPr>
            </w:pPr>
            <w:r w:rsidRPr="002A1D44">
              <w:rPr>
                <w:rFonts w:ascii="Times New Roman" w:eastAsia="Calibri" w:hAnsi="Times New Roman" w:cs="Times New Roman"/>
                <w:bCs/>
                <w:lang w:eastAsia="bg-BG"/>
              </w:rPr>
              <w:t>646,7</w:t>
            </w:r>
          </w:p>
        </w:tc>
        <w:tc>
          <w:tcPr>
            <w:tcW w:w="1275" w:type="dxa"/>
          </w:tcPr>
          <w:p w:rsidR="006C6138" w:rsidRPr="002A1D44" w:rsidRDefault="006C6138" w:rsidP="002A1D44">
            <w:pPr>
              <w:jc w:val="center"/>
              <w:rPr>
                <w:rFonts w:ascii="Times New Roman" w:eastAsia="Calibri" w:hAnsi="Times New Roman" w:cs="Times New Roman"/>
                <w:bCs/>
                <w:lang w:eastAsia="bg-BG"/>
              </w:rPr>
            </w:pPr>
            <w:r w:rsidRPr="002A1D44">
              <w:rPr>
                <w:rFonts w:ascii="Times New Roman" w:eastAsia="Calibri" w:hAnsi="Times New Roman" w:cs="Times New Roman"/>
                <w:bCs/>
                <w:lang w:eastAsia="bg-BG"/>
              </w:rPr>
              <w:t>44,4</w:t>
            </w:r>
          </w:p>
        </w:tc>
        <w:tc>
          <w:tcPr>
            <w:tcW w:w="1276" w:type="dxa"/>
            <w:noWrap/>
          </w:tcPr>
          <w:p w:rsidR="006C6138" w:rsidRPr="002A1D44" w:rsidRDefault="006C6138" w:rsidP="002A1D44">
            <w:pPr>
              <w:jc w:val="center"/>
              <w:rPr>
                <w:rFonts w:ascii="Times New Roman" w:eastAsia="Calibri" w:hAnsi="Times New Roman" w:cs="Times New Roman"/>
                <w:bCs/>
                <w:lang w:eastAsia="bg-BG"/>
              </w:rPr>
            </w:pPr>
            <w:r w:rsidRPr="002A1D44">
              <w:rPr>
                <w:rFonts w:ascii="Times New Roman" w:eastAsia="Calibri" w:hAnsi="Times New Roman" w:cs="Times New Roman"/>
                <w:bCs/>
                <w:lang w:eastAsia="bg-BG"/>
              </w:rPr>
              <w:t>680,1</w:t>
            </w:r>
          </w:p>
        </w:tc>
        <w:tc>
          <w:tcPr>
            <w:tcW w:w="1490" w:type="dxa"/>
          </w:tcPr>
          <w:p w:rsidR="006C6138" w:rsidRPr="002A1D44" w:rsidRDefault="006C6138" w:rsidP="002A1D44">
            <w:pPr>
              <w:jc w:val="center"/>
              <w:rPr>
                <w:rFonts w:ascii="Times New Roman" w:eastAsia="Calibri" w:hAnsi="Times New Roman" w:cs="Times New Roman"/>
                <w:bCs/>
                <w:lang w:eastAsia="bg-BG"/>
              </w:rPr>
            </w:pPr>
            <w:r w:rsidRPr="002A1D44">
              <w:rPr>
                <w:rFonts w:ascii="Times New Roman" w:eastAsia="Calibri" w:hAnsi="Times New Roman" w:cs="Times New Roman"/>
                <w:bCs/>
                <w:lang w:eastAsia="bg-BG"/>
              </w:rPr>
              <w:t>46,9</w:t>
            </w:r>
          </w:p>
        </w:tc>
      </w:tr>
      <w:tr w:rsidR="006C6138" w:rsidRPr="002A1D44" w:rsidTr="00710230">
        <w:trPr>
          <w:trHeight w:val="255"/>
          <w:jc w:val="center"/>
        </w:trPr>
        <w:tc>
          <w:tcPr>
            <w:tcW w:w="3248" w:type="dxa"/>
            <w:shd w:val="clear" w:color="auto" w:fill="B6DDE8" w:themeFill="accent5" w:themeFillTint="66"/>
            <w:hideMark/>
          </w:tcPr>
          <w:p w:rsidR="006C6138" w:rsidRPr="002A1D44" w:rsidRDefault="006C6138" w:rsidP="002A1D44">
            <w:pPr>
              <w:jc w:val="both"/>
              <w:rPr>
                <w:rFonts w:ascii="Times New Roman" w:eastAsia="Calibri" w:hAnsi="Times New Roman" w:cs="Times New Roman"/>
                <w:b/>
                <w:bCs/>
                <w:i/>
                <w:lang w:eastAsia="bg-BG"/>
              </w:rPr>
            </w:pPr>
            <w:r w:rsidRPr="002A1D44">
              <w:rPr>
                <w:rFonts w:ascii="Times New Roman" w:eastAsia="Calibri" w:hAnsi="Times New Roman" w:cs="Times New Roman"/>
                <w:b/>
                <w:bCs/>
                <w:i/>
                <w:lang w:eastAsia="bg-BG"/>
              </w:rPr>
              <w:t>Югозападен район</w:t>
            </w:r>
          </w:p>
        </w:tc>
        <w:tc>
          <w:tcPr>
            <w:tcW w:w="1393" w:type="dxa"/>
            <w:shd w:val="clear" w:color="auto" w:fill="B6DDE8" w:themeFill="accent5" w:themeFillTint="66"/>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677,5</w:t>
            </w:r>
          </w:p>
        </w:tc>
        <w:tc>
          <w:tcPr>
            <w:tcW w:w="1275" w:type="dxa"/>
            <w:shd w:val="clear" w:color="auto" w:fill="B6DDE8" w:themeFill="accent5" w:themeFillTint="66"/>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31,8</w:t>
            </w:r>
          </w:p>
        </w:tc>
        <w:tc>
          <w:tcPr>
            <w:tcW w:w="1276" w:type="dxa"/>
            <w:shd w:val="clear" w:color="auto" w:fill="B6DDE8" w:themeFill="accent5" w:themeFillTint="66"/>
            <w:noWrap/>
            <w:hideMark/>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727,9</w:t>
            </w:r>
          </w:p>
        </w:tc>
        <w:tc>
          <w:tcPr>
            <w:tcW w:w="1490" w:type="dxa"/>
            <w:shd w:val="clear" w:color="auto" w:fill="B6DDE8" w:themeFill="accent5" w:themeFillTint="66"/>
          </w:tcPr>
          <w:p w:rsidR="006C6138" w:rsidRPr="002A1D44" w:rsidRDefault="006C6138" w:rsidP="002A1D44">
            <w:pPr>
              <w:jc w:val="center"/>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34,3</w:t>
            </w:r>
          </w:p>
        </w:tc>
      </w:tr>
      <w:tr w:rsidR="006C6138" w:rsidRPr="002A1D44" w:rsidTr="00710230">
        <w:trPr>
          <w:trHeight w:val="255"/>
          <w:jc w:val="center"/>
        </w:trPr>
        <w:tc>
          <w:tcPr>
            <w:tcW w:w="3248" w:type="dxa"/>
            <w:hideMark/>
          </w:tcPr>
          <w:p w:rsidR="006C6138" w:rsidRPr="002A1D44" w:rsidRDefault="006C6138" w:rsidP="002A1D44">
            <w:pPr>
              <w:jc w:val="both"/>
              <w:rPr>
                <w:rFonts w:ascii="Times New Roman" w:eastAsia="Calibri" w:hAnsi="Times New Roman" w:cs="Times New Roman"/>
                <w:lang w:eastAsia="bg-BG"/>
              </w:rPr>
            </w:pPr>
            <w:r w:rsidRPr="002A1D44">
              <w:rPr>
                <w:rFonts w:ascii="Times New Roman" w:eastAsia="Calibri" w:hAnsi="Times New Roman" w:cs="Times New Roman"/>
                <w:lang w:eastAsia="bg-BG"/>
              </w:rPr>
              <w:t>Благоевград</w:t>
            </w:r>
          </w:p>
        </w:tc>
        <w:tc>
          <w:tcPr>
            <w:tcW w:w="1393"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85,8</w:t>
            </w:r>
          </w:p>
        </w:tc>
        <w:tc>
          <w:tcPr>
            <w:tcW w:w="1275"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27,0</w:t>
            </w:r>
          </w:p>
        </w:tc>
        <w:tc>
          <w:tcPr>
            <w:tcW w:w="1276" w:type="dxa"/>
            <w:noWrap/>
            <w:hideMark/>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104,3</w:t>
            </w:r>
          </w:p>
        </w:tc>
        <w:tc>
          <w:tcPr>
            <w:tcW w:w="1490"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33,1</w:t>
            </w:r>
          </w:p>
        </w:tc>
      </w:tr>
      <w:tr w:rsidR="006C6138" w:rsidRPr="002A1D44" w:rsidTr="00710230">
        <w:trPr>
          <w:trHeight w:val="255"/>
          <w:jc w:val="center"/>
        </w:trPr>
        <w:tc>
          <w:tcPr>
            <w:tcW w:w="3248" w:type="dxa"/>
            <w:hideMark/>
          </w:tcPr>
          <w:p w:rsidR="006C6138" w:rsidRPr="002A1D44" w:rsidRDefault="006C6138" w:rsidP="002A1D44">
            <w:pPr>
              <w:jc w:val="both"/>
              <w:rPr>
                <w:rFonts w:ascii="Times New Roman" w:eastAsia="Calibri" w:hAnsi="Times New Roman" w:cs="Times New Roman"/>
                <w:lang w:eastAsia="bg-BG"/>
              </w:rPr>
            </w:pPr>
            <w:r w:rsidRPr="002A1D44">
              <w:rPr>
                <w:rFonts w:ascii="Times New Roman" w:eastAsia="Calibri" w:hAnsi="Times New Roman" w:cs="Times New Roman"/>
                <w:lang w:eastAsia="bg-BG"/>
              </w:rPr>
              <w:t>Кюстендил</w:t>
            </w:r>
          </w:p>
        </w:tc>
        <w:tc>
          <w:tcPr>
            <w:tcW w:w="1393"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44,7</w:t>
            </w:r>
          </w:p>
        </w:tc>
        <w:tc>
          <w:tcPr>
            <w:tcW w:w="1275"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34,1</w:t>
            </w:r>
          </w:p>
        </w:tc>
        <w:tc>
          <w:tcPr>
            <w:tcW w:w="1276" w:type="dxa"/>
            <w:noWrap/>
            <w:hideMark/>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39,9</w:t>
            </w:r>
          </w:p>
        </w:tc>
        <w:tc>
          <w:tcPr>
            <w:tcW w:w="1490"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25,7</w:t>
            </w:r>
          </w:p>
        </w:tc>
      </w:tr>
      <w:tr w:rsidR="006C6138" w:rsidRPr="002A1D44" w:rsidTr="00710230">
        <w:trPr>
          <w:trHeight w:val="255"/>
          <w:jc w:val="center"/>
        </w:trPr>
        <w:tc>
          <w:tcPr>
            <w:tcW w:w="3248" w:type="dxa"/>
            <w:hideMark/>
          </w:tcPr>
          <w:p w:rsidR="006C6138" w:rsidRPr="002A1D44" w:rsidRDefault="006C6138" w:rsidP="002A1D44">
            <w:pPr>
              <w:jc w:val="both"/>
              <w:rPr>
                <w:rFonts w:ascii="Times New Roman" w:eastAsia="Calibri" w:hAnsi="Times New Roman" w:cs="Times New Roman"/>
                <w:lang w:eastAsia="bg-BG"/>
              </w:rPr>
            </w:pPr>
            <w:r w:rsidRPr="002A1D44">
              <w:rPr>
                <w:rFonts w:ascii="Times New Roman" w:eastAsia="Calibri" w:hAnsi="Times New Roman" w:cs="Times New Roman"/>
                <w:lang w:eastAsia="bg-BG"/>
              </w:rPr>
              <w:t>Перник</w:t>
            </w:r>
          </w:p>
        </w:tc>
        <w:tc>
          <w:tcPr>
            <w:tcW w:w="1393"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49,8</w:t>
            </w:r>
          </w:p>
        </w:tc>
        <w:tc>
          <w:tcPr>
            <w:tcW w:w="1275"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38,7</w:t>
            </w:r>
          </w:p>
        </w:tc>
        <w:tc>
          <w:tcPr>
            <w:tcW w:w="1276" w:type="dxa"/>
            <w:noWrap/>
            <w:hideMark/>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59,1</w:t>
            </w:r>
          </w:p>
        </w:tc>
        <w:tc>
          <w:tcPr>
            <w:tcW w:w="1490"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46,5</w:t>
            </w:r>
          </w:p>
        </w:tc>
      </w:tr>
      <w:tr w:rsidR="006C6138" w:rsidRPr="002A1D44" w:rsidTr="00710230">
        <w:trPr>
          <w:trHeight w:val="255"/>
          <w:jc w:val="center"/>
        </w:trPr>
        <w:tc>
          <w:tcPr>
            <w:tcW w:w="3248" w:type="dxa"/>
            <w:hideMark/>
          </w:tcPr>
          <w:p w:rsidR="006C6138" w:rsidRPr="002A1D44" w:rsidRDefault="006C6138" w:rsidP="002A1D44">
            <w:pPr>
              <w:jc w:val="both"/>
              <w:rPr>
                <w:rFonts w:ascii="Times New Roman" w:eastAsia="Calibri" w:hAnsi="Times New Roman" w:cs="Times New Roman"/>
                <w:lang w:eastAsia="bg-BG"/>
              </w:rPr>
            </w:pPr>
            <w:r w:rsidRPr="002A1D44">
              <w:rPr>
                <w:rFonts w:ascii="Times New Roman" w:eastAsia="Calibri" w:hAnsi="Times New Roman" w:cs="Times New Roman"/>
                <w:lang w:eastAsia="bg-BG"/>
              </w:rPr>
              <w:t>Софийска</w:t>
            </w:r>
          </w:p>
        </w:tc>
        <w:tc>
          <w:tcPr>
            <w:tcW w:w="1393"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108,8</w:t>
            </w:r>
          </w:p>
        </w:tc>
        <w:tc>
          <w:tcPr>
            <w:tcW w:w="1275"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45,1</w:t>
            </w:r>
          </w:p>
        </w:tc>
        <w:tc>
          <w:tcPr>
            <w:tcW w:w="1276" w:type="dxa"/>
            <w:noWrap/>
            <w:hideMark/>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112,9</w:t>
            </w:r>
          </w:p>
        </w:tc>
        <w:tc>
          <w:tcPr>
            <w:tcW w:w="1490"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47,4</w:t>
            </w:r>
          </w:p>
        </w:tc>
      </w:tr>
      <w:tr w:rsidR="006C6138" w:rsidRPr="002A1D44" w:rsidTr="00710230">
        <w:trPr>
          <w:trHeight w:val="255"/>
          <w:jc w:val="center"/>
        </w:trPr>
        <w:tc>
          <w:tcPr>
            <w:tcW w:w="3248" w:type="dxa"/>
            <w:hideMark/>
          </w:tcPr>
          <w:p w:rsidR="006C6138" w:rsidRPr="002A1D44" w:rsidRDefault="006C6138" w:rsidP="002A1D44">
            <w:pPr>
              <w:jc w:val="both"/>
              <w:rPr>
                <w:rFonts w:ascii="Times New Roman" w:eastAsia="Calibri" w:hAnsi="Times New Roman" w:cs="Times New Roman"/>
                <w:lang w:eastAsia="bg-BG"/>
              </w:rPr>
            </w:pPr>
            <w:r w:rsidRPr="002A1D44">
              <w:rPr>
                <w:rFonts w:ascii="Times New Roman" w:eastAsia="Calibri" w:hAnsi="Times New Roman" w:cs="Times New Roman"/>
                <w:lang w:eastAsia="bg-BG"/>
              </w:rPr>
              <w:t>София (столица)</w:t>
            </w:r>
          </w:p>
        </w:tc>
        <w:tc>
          <w:tcPr>
            <w:tcW w:w="1393"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376,0</w:t>
            </w:r>
          </w:p>
        </w:tc>
        <w:tc>
          <w:tcPr>
            <w:tcW w:w="1275" w:type="dxa"/>
          </w:tcPr>
          <w:p w:rsidR="006C6138" w:rsidRPr="002A1D44" w:rsidRDefault="006C6138" w:rsidP="002A1D44">
            <w:pPr>
              <w:jc w:val="center"/>
              <w:rPr>
                <w:rFonts w:ascii="Times New Roman" w:hAnsi="Times New Roman" w:cs="Times New Roman"/>
              </w:rPr>
            </w:pPr>
            <w:r w:rsidRPr="002A1D44">
              <w:rPr>
                <w:rFonts w:ascii="Times New Roman" w:hAnsi="Times New Roman" w:cs="Times New Roman"/>
              </w:rPr>
              <w:t>28,7</w:t>
            </w:r>
          </w:p>
        </w:tc>
        <w:tc>
          <w:tcPr>
            <w:tcW w:w="1276" w:type="dxa"/>
            <w:noWrap/>
            <w:hideMark/>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394,6</w:t>
            </w:r>
          </w:p>
        </w:tc>
        <w:tc>
          <w:tcPr>
            <w:tcW w:w="1490" w:type="dxa"/>
          </w:tcPr>
          <w:p w:rsidR="006C6138" w:rsidRPr="002A1D44" w:rsidRDefault="006C6138" w:rsidP="002A1D44">
            <w:pPr>
              <w:jc w:val="center"/>
              <w:rPr>
                <w:rFonts w:ascii="Times New Roman" w:eastAsia="Calibri" w:hAnsi="Times New Roman" w:cs="Times New Roman"/>
                <w:lang w:eastAsia="bg-BG"/>
              </w:rPr>
            </w:pPr>
            <w:r w:rsidRPr="002A1D44">
              <w:rPr>
                <w:rFonts w:ascii="Times New Roman" w:eastAsia="Calibri" w:hAnsi="Times New Roman" w:cs="Times New Roman"/>
                <w:lang w:eastAsia="bg-BG"/>
              </w:rPr>
              <w:t>30,0</w:t>
            </w:r>
          </w:p>
        </w:tc>
      </w:tr>
    </w:tbl>
    <w:p w:rsidR="006C6138" w:rsidRPr="002A1D44" w:rsidRDefault="006C6138" w:rsidP="002A1D44">
      <w:pPr>
        <w:autoSpaceDE w:val="0"/>
        <w:autoSpaceDN w:val="0"/>
        <w:adjustRightInd w:val="0"/>
        <w:spacing w:after="0" w:line="240" w:lineRule="auto"/>
        <w:ind w:firstLine="709"/>
        <w:jc w:val="center"/>
        <w:rPr>
          <w:rFonts w:ascii="Times New Roman" w:eastAsia="Times New Roman" w:hAnsi="Times New Roman" w:cs="Times New Roman"/>
        </w:rPr>
      </w:pPr>
      <w:r w:rsidRPr="002A1D44">
        <w:rPr>
          <w:rFonts w:ascii="Times New Roman" w:eastAsia="Times New Roman" w:hAnsi="Times New Roman" w:cs="Times New Roman"/>
          <w:i/>
          <w:lang w:eastAsia="bg-BG"/>
        </w:rPr>
        <w:t>Източник: Национален статистически институт</w:t>
      </w:r>
    </w:p>
    <w:p w:rsidR="00F34C40" w:rsidRPr="0080238B" w:rsidRDefault="00F34C40" w:rsidP="00EF3A09">
      <w:pPr>
        <w:spacing w:after="0" w:line="360" w:lineRule="auto"/>
      </w:pPr>
      <w:bookmarkStart w:id="53" w:name="_Toc453679629"/>
      <w:bookmarkStart w:id="54" w:name="_Toc453679926"/>
      <w:bookmarkStart w:id="55" w:name="_Toc453680209"/>
      <w:bookmarkStart w:id="56" w:name="_Toc453680553"/>
    </w:p>
    <w:p w:rsidR="006F63E1" w:rsidRPr="009B4C4A" w:rsidRDefault="006F63E1" w:rsidP="00EF3A09">
      <w:pPr>
        <w:keepNext/>
        <w:keepLines/>
        <w:spacing w:after="0" w:line="360" w:lineRule="auto"/>
        <w:outlineLvl w:val="1"/>
        <w:rPr>
          <w:rFonts w:ascii="Times New Roman" w:eastAsia="Times New Roman" w:hAnsi="Times New Roman" w:cs="Times New Roman"/>
          <w:b/>
          <w:bCs/>
          <w:color w:val="1F497D" w:themeColor="text2"/>
          <w:sz w:val="24"/>
          <w:szCs w:val="24"/>
        </w:rPr>
      </w:pPr>
      <w:bookmarkStart w:id="57" w:name="_Toc485823410"/>
      <w:r w:rsidRPr="009B4C4A">
        <w:rPr>
          <w:rFonts w:ascii="Times New Roman" w:eastAsia="Times New Roman" w:hAnsi="Times New Roman" w:cs="Times New Roman"/>
          <w:b/>
          <w:bCs/>
          <w:color w:val="1F497D" w:themeColor="text2"/>
          <w:sz w:val="24"/>
          <w:szCs w:val="24"/>
        </w:rPr>
        <w:t>3.Анализ на изменението на глобалните екологични индикатори.</w:t>
      </w:r>
      <w:bookmarkEnd w:id="53"/>
      <w:bookmarkEnd w:id="54"/>
      <w:bookmarkEnd w:id="55"/>
      <w:bookmarkEnd w:id="56"/>
      <w:bookmarkEnd w:id="57"/>
    </w:p>
    <w:tbl>
      <w:tblPr>
        <w:tblpPr w:leftFromText="180" w:rightFromText="180" w:vertAnchor="text" w:horzAnchor="margin" w:tblpXSpec="center" w:tblpY="245"/>
        <w:tblW w:w="94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2763"/>
        <w:gridCol w:w="992"/>
        <w:gridCol w:w="1134"/>
        <w:gridCol w:w="992"/>
        <w:gridCol w:w="2127"/>
        <w:gridCol w:w="1134"/>
      </w:tblGrid>
      <w:tr w:rsidR="006F63E1" w:rsidRPr="0080238B" w:rsidTr="006F63E1">
        <w:trPr>
          <w:trHeight w:val="255"/>
          <w:tblHeader/>
        </w:trPr>
        <w:tc>
          <w:tcPr>
            <w:tcW w:w="284" w:type="dxa"/>
            <w:vMerge w:val="restart"/>
            <w:shd w:val="clear" w:color="auto" w:fill="92CDDC" w:themeFill="accent5" w:themeFillTint="99"/>
          </w:tcPr>
          <w:p w:rsidR="006F63E1" w:rsidRPr="0080238B" w:rsidRDefault="006F63E1" w:rsidP="006F63E1">
            <w:pPr>
              <w:spacing w:after="0" w:line="360" w:lineRule="auto"/>
              <w:rPr>
                <w:rFonts w:ascii="Times New Roman" w:eastAsia="Times New Roman" w:hAnsi="Times New Roman" w:cs="Times New Roman"/>
                <w:b/>
                <w:bCs/>
                <w:sz w:val="20"/>
                <w:szCs w:val="20"/>
              </w:rPr>
            </w:pPr>
            <w:r w:rsidRPr="0080238B">
              <w:rPr>
                <w:rFonts w:ascii="Times New Roman" w:eastAsia="Times New Roman" w:hAnsi="Times New Roman" w:cs="Times New Roman"/>
                <w:sz w:val="20"/>
                <w:szCs w:val="20"/>
              </w:rPr>
              <w:t> </w:t>
            </w:r>
          </w:p>
        </w:tc>
        <w:tc>
          <w:tcPr>
            <w:tcW w:w="2763"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ИНДИКАТОРИ</w:t>
            </w:r>
          </w:p>
        </w:tc>
        <w:tc>
          <w:tcPr>
            <w:tcW w:w="3118" w:type="dxa"/>
            <w:gridSpan w:val="3"/>
            <w:shd w:val="clear" w:color="auto" w:fill="92CDDC" w:themeFill="accent5" w:themeFillTint="99"/>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Стойности </w:t>
            </w:r>
          </w:p>
        </w:tc>
        <w:tc>
          <w:tcPr>
            <w:tcW w:w="2127" w:type="dxa"/>
            <w:vMerge w:val="restart"/>
            <w:shd w:val="clear" w:color="auto" w:fill="92CDDC" w:themeFill="accent5" w:themeFillTint="99"/>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Периодичност на събиране на инф.</w:t>
            </w:r>
          </w:p>
        </w:tc>
        <w:tc>
          <w:tcPr>
            <w:tcW w:w="1134" w:type="dxa"/>
            <w:vMerge w:val="restart"/>
            <w:shd w:val="clear" w:color="auto" w:fill="92CDDC" w:themeFill="accent5" w:themeFillTint="99"/>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Източник на инф.</w:t>
            </w:r>
          </w:p>
        </w:tc>
      </w:tr>
      <w:tr w:rsidR="006F63E1" w:rsidRPr="0080238B" w:rsidTr="006F63E1">
        <w:trPr>
          <w:trHeight w:val="255"/>
        </w:trPr>
        <w:tc>
          <w:tcPr>
            <w:tcW w:w="284" w:type="dxa"/>
            <w:vMerge/>
            <w:shd w:val="clear" w:color="auto" w:fill="31849B"/>
            <w:noWrap/>
          </w:tcPr>
          <w:p w:rsidR="006F63E1" w:rsidRPr="0080238B" w:rsidRDefault="006F63E1" w:rsidP="006F63E1">
            <w:pPr>
              <w:spacing w:after="0" w:line="360" w:lineRule="auto"/>
              <w:rPr>
                <w:rFonts w:ascii="Times New Roman" w:eastAsia="Times New Roman" w:hAnsi="Times New Roman" w:cs="Times New Roman"/>
                <w:color w:val="FFFFFF"/>
                <w:sz w:val="20"/>
                <w:szCs w:val="20"/>
              </w:rPr>
            </w:pPr>
          </w:p>
        </w:tc>
        <w:tc>
          <w:tcPr>
            <w:tcW w:w="2763"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ГЛОБАЛНИ ЕКОЛОГИЧНИ ИНДИКАТОРИ</w:t>
            </w:r>
          </w:p>
        </w:tc>
        <w:tc>
          <w:tcPr>
            <w:tcW w:w="992"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Изходни </w:t>
            </w:r>
          </w:p>
        </w:tc>
        <w:tc>
          <w:tcPr>
            <w:tcW w:w="1134" w:type="dxa"/>
            <w:shd w:val="clear" w:color="auto" w:fill="92CDDC" w:themeFill="accent5" w:themeFillTint="99"/>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Междинни (2015)</w:t>
            </w:r>
          </w:p>
        </w:tc>
        <w:tc>
          <w:tcPr>
            <w:tcW w:w="992" w:type="dxa"/>
            <w:shd w:val="clear" w:color="auto" w:fill="92CDDC" w:themeFill="accent5" w:themeFillTint="99"/>
            <w:noWrap/>
          </w:tcPr>
          <w:p w:rsidR="006F63E1" w:rsidRPr="0080238B" w:rsidRDefault="006F63E1" w:rsidP="006F63E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Целеви (2020)</w:t>
            </w:r>
          </w:p>
        </w:tc>
        <w:tc>
          <w:tcPr>
            <w:tcW w:w="2127" w:type="dxa"/>
            <w:vMerge/>
          </w:tcPr>
          <w:p w:rsidR="006F63E1" w:rsidRPr="0080238B" w:rsidRDefault="006F63E1" w:rsidP="006F63E1">
            <w:pPr>
              <w:spacing w:after="0" w:line="360" w:lineRule="auto"/>
              <w:rPr>
                <w:rFonts w:ascii="Times New Roman" w:eastAsia="Times New Roman" w:hAnsi="Times New Roman" w:cs="Times New Roman"/>
                <w:b/>
                <w:bCs/>
                <w:sz w:val="20"/>
                <w:szCs w:val="20"/>
              </w:rPr>
            </w:pPr>
          </w:p>
        </w:tc>
        <w:tc>
          <w:tcPr>
            <w:tcW w:w="1134" w:type="dxa"/>
            <w:vMerge/>
          </w:tcPr>
          <w:p w:rsidR="006F63E1" w:rsidRPr="0080238B" w:rsidRDefault="006F63E1" w:rsidP="006F63E1">
            <w:pPr>
              <w:spacing w:after="0" w:line="360" w:lineRule="auto"/>
              <w:rPr>
                <w:rFonts w:ascii="Times New Roman" w:eastAsia="Times New Roman" w:hAnsi="Times New Roman" w:cs="Times New Roman"/>
                <w:b/>
                <w:bCs/>
                <w:sz w:val="20"/>
                <w:szCs w:val="20"/>
              </w:rPr>
            </w:pPr>
          </w:p>
        </w:tc>
      </w:tr>
      <w:tr w:rsidR="006F63E1" w:rsidRPr="0080238B" w:rsidTr="006F63E1">
        <w:trPr>
          <w:trHeight w:val="255"/>
        </w:trPr>
        <w:tc>
          <w:tcPr>
            <w:tcW w:w="284"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w:t>
            </w:r>
          </w:p>
        </w:tc>
        <w:tc>
          <w:tcPr>
            <w:tcW w:w="2763"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Относителен дял на антропогенно натоварените територии (инфраструктура, селища, промишлени обекти) – %</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p>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4,54</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(2006 г.)</w:t>
            </w:r>
          </w:p>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5,00</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5,50</w:t>
            </w:r>
          </w:p>
        </w:tc>
        <w:tc>
          <w:tcPr>
            <w:tcW w:w="212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Различна периодичност в зависимост от данните, предоставяни в рамките на проект CORINE Landcover</w:t>
            </w:r>
            <w:r w:rsidRPr="0080238B">
              <w:rPr>
                <w:rFonts w:ascii="Times New Roman" w:eastAsia="Times New Roman" w:hAnsi="Times New Roman" w:cs="Times New Roman"/>
                <w:sz w:val="20"/>
                <w:szCs w:val="20"/>
                <w:vertAlign w:val="superscript"/>
                <w:lang w:eastAsia="bg-BG"/>
              </w:rPr>
              <w:footnoteReference w:id="2"/>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ИАОС</w:t>
            </w:r>
          </w:p>
        </w:tc>
      </w:tr>
      <w:tr w:rsidR="006F63E1" w:rsidRPr="0080238B" w:rsidTr="006F63E1">
        <w:trPr>
          <w:trHeight w:val="1141"/>
        </w:trPr>
        <w:tc>
          <w:tcPr>
            <w:tcW w:w="284"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w:t>
            </w:r>
          </w:p>
        </w:tc>
        <w:tc>
          <w:tcPr>
            <w:tcW w:w="2763" w:type="dxa"/>
          </w:tcPr>
          <w:p w:rsidR="006F63E1" w:rsidRPr="0080238B" w:rsidRDefault="006F63E1" w:rsidP="006F63E1">
            <w:pPr>
              <w:spacing w:before="20" w:after="2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Съотношение между горските, земеделските и урбанизираните територии - %/ %/ %</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64,48/</w:t>
            </w:r>
          </w:p>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30,53/</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b/>
                <w:sz w:val="20"/>
                <w:szCs w:val="20"/>
                <w:lang w:eastAsia="bg-BG"/>
              </w:rPr>
              <w:t>4,54</w:t>
            </w:r>
            <w:r w:rsidRPr="0080238B">
              <w:rPr>
                <w:rFonts w:ascii="Times New Roman" w:eastAsia="Times New Roman" w:hAnsi="Times New Roman" w:cs="Times New Roman"/>
                <w:i/>
                <w:sz w:val="20"/>
                <w:szCs w:val="20"/>
                <w:lang w:eastAsia="bg-BG"/>
              </w:rPr>
              <w:t xml:space="preserve"> (2006 г.)</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64,48/</w:t>
            </w:r>
          </w:p>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30,07/</w:t>
            </w:r>
          </w:p>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5,00</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64,48/</w:t>
            </w:r>
          </w:p>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29,57/</w:t>
            </w:r>
          </w:p>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5,50</w:t>
            </w:r>
          </w:p>
        </w:tc>
        <w:tc>
          <w:tcPr>
            <w:tcW w:w="212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Различна периодичност -CORINE Landcover</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ИАОС</w:t>
            </w:r>
          </w:p>
        </w:tc>
      </w:tr>
      <w:tr w:rsidR="006F63E1" w:rsidRPr="0080238B" w:rsidTr="006F63E1">
        <w:trPr>
          <w:trHeight w:val="255"/>
        </w:trPr>
        <w:tc>
          <w:tcPr>
            <w:tcW w:w="284"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3</w:t>
            </w:r>
          </w:p>
        </w:tc>
        <w:tc>
          <w:tcPr>
            <w:tcW w:w="2763"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Емисии на парникови газове (приравнени към CO2 еквивалент) на човек от населението - т/ човек/ година</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3,419</w:t>
            </w:r>
          </w:p>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/2010 г./</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3,000</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2,600</w:t>
            </w:r>
          </w:p>
        </w:tc>
        <w:tc>
          <w:tcPr>
            <w:tcW w:w="2127" w:type="dxa"/>
            <w:vAlign w:val="center"/>
          </w:tcPr>
          <w:p w:rsidR="006F63E1" w:rsidRPr="0080238B" w:rsidRDefault="006F63E1" w:rsidP="006F63E1">
            <w:pPr>
              <w:spacing w:after="0" w:line="360" w:lineRule="auto"/>
              <w:jc w:val="center"/>
              <w:rPr>
                <w:rFonts w:ascii="Times New Roman" w:eastAsia="Calibri" w:hAnsi="Times New Roman" w:cs="Times New Roman"/>
                <w:sz w:val="20"/>
                <w:szCs w:val="20"/>
              </w:rPr>
            </w:pPr>
            <w:r w:rsidRPr="0080238B">
              <w:rPr>
                <w:rFonts w:ascii="Times New Roman" w:eastAsia="Calibri" w:hAnsi="Times New Roman" w:cs="Times New Roman"/>
                <w:sz w:val="20"/>
                <w:szCs w:val="20"/>
              </w:rPr>
              <w:t>Различна периодичност –</w:t>
            </w:r>
          </w:p>
          <w:p w:rsidR="006F63E1" w:rsidRPr="0080238B" w:rsidRDefault="006F63E1" w:rsidP="006F63E1">
            <w:pPr>
              <w:spacing w:after="0" w:line="360" w:lineRule="auto"/>
              <w:jc w:val="center"/>
              <w:rPr>
                <w:rFonts w:ascii="Times New Roman" w:eastAsia="Calibri" w:hAnsi="Times New Roman" w:cs="Times New Roman"/>
                <w:sz w:val="20"/>
                <w:szCs w:val="20"/>
              </w:rPr>
            </w:pPr>
            <w:r w:rsidRPr="0080238B">
              <w:rPr>
                <w:rFonts w:ascii="Times New Roman" w:eastAsia="Calibri" w:hAnsi="Times New Roman" w:cs="Times New Roman"/>
                <w:sz w:val="20"/>
                <w:szCs w:val="20"/>
              </w:rPr>
              <w:t>CORINE Landcover</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ИАОС</w:t>
            </w:r>
          </w:p>
        </w:tc>
      </w:tr>
      <w:tr w:rsidR="006F63E1" w:rsidRPr="0080238B" w:rsidTr="006F63E1">
        <w:trPr>
          <w:trHeight w:val="255"/>
        </w:trPr>
        <w:tc>
          <w:tcPr>
            <w:tcW w:w="284"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4</w:t>
            </w:r>
          </w:p>
        </w:tc>
        <w:tc>
          <w:tcPr>
            <w:tcW w:w="2763"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Разходи за дълготрайни материални активи с екологично предназначение – млн. лв</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460,9</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(2011 г.)</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490</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550</w:t>
            </w:r>
          </w:p>
        </w:tc>
        <w:tc>
          <w:tcPr>
            <w:tcW w:w="212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Ежегодно</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НСИ</w:t>
            </w:r>
          </w:p>
        </w:tc>
      </w:tr>
      <w:tr w:rsidR="006F63E1" w:rsidRPr="0080238B" w:rsidTr="006F63E1">
        <w:trPr>
          <w:trHeight w:val="255"/>
        </w:trPr>
        <w:tc>
          <w:tcPr>
            <w:tcW w:w="284"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5</w:t>
            </w:r>
          </w:p>
        </w:tc>
        <w:tc>
          <w:tcPr>
            <w:tcW w:w="2763"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Разходи за дълготрайни материални активи с екологично предназначение на човек от населението – лв.</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216,30</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(2011 г.)</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230</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260</w:t>
            </w:r>
          </w:p>
        </w:tc>
        <w:tc>
          <w:tcPr>
            <w:tcW w:w="2127"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Ежегодно</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НСИ</w:t>
            </w:r>
          </w:p>
        </w:tc>
      </w:tr>
      <w:tr w:rsidR="006F63E1" w:rsidRPr="0080238B" w:rsidTr="006F63E1">
        <w:trPr>
          <w:trHeight w:val="255"/>
        </w:trPr>
        <w:tc>
          <w:tcPr>
            <w:tcW w:w="284"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6</w:t>
            </w:r>
          </w:p>
        </w:tc>
        <w:tc>
          <w:tcPr>
            <w:tcW w:w="2763" w:type="dxa"/>
          </w:tcPr>
          <w:p w:rsidR="006F63E1" w:rsidRPr="0080238B" w:rsidRDefault="006F63E1" w:rsidP="006F63E1">
            <w:pPr>
              <w:spacing w:before="20" w:after="20" w:line="360" w:lineRule="auto"/>
              <w:rPr>
                <w:rFonts w:ascii="Times New Roman" w:eastAsia="Times New Roman" w:hAnsi="Times New Roman" w:cs="Times New Roman"/>
                <w:iCs/>
                <w:color w:val="000000"/>
                <w:sz w:val="20"/>
                <w:szCs w:val="20"/>
                <w:lang w:eastAsia="bg-BG"/>
              </w:rPr>
            </w:pPr>
            <w:r w:rsidRPr="0080238B">
              <w:rPr>
                <w:rFonts w:ascii="Times New Roman" w:eastAsia="Times New Roman" w:hAnsi="Times New Roman" w:cs="Times New Roman"/>
                <w:iCs/>
                <w:color w:val="000000"/>
                <w:sz w:val="20"/>
                <w:szCs w:val="20"/>
                <w:lang w:eastAsia="bg-BG"/>
              </w:rPr>
              <w:t>Дял от територията със силна и много силна податливост на ерозиране – %</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5,14</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(2006 г.)</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5,00</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4,85</w:t>
            </w:r>
          </w:p>
        </w:tc>
        <w:tc>
          <w:tcPr>
            <w:tcW w:w="2127" w:type="dxa"/>
            <w:vAlign w:val="center"/>
          </w:tcPr>
          <w:p w:rsidR="006F63E1" w:rsidRPr="0080238B" w:rsidRDefault="006F63E1" w:rsidP="006F63E1">
            <w:pPr>
              <w:tabs>
                <w:tab w:val="left" w:pos="192"/>
              </w:tabs>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Различна периодичност –</w:t>
            </w:r>
          </w:p>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CORINE Landcover</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ИАОС</w:t>
            </w:r>
          </w:p>
        </w:tc>
      </w:tr>
      <w:tr w:rsidR="006F63E1" w:rsidRPr="0080238B" w:rsidTr="006F63E1">
        <w:trPr>
          <w:trHeight w:val="255"/>
        </w:trPr>
        <w:tc>
          <w:tcPr>
            <w:tcW w:w="284" w:type="dxa"/>
          </w:tcPr>
          <w:p w:rsidR="006F63E1" w:rsidRPr="0080238B" w:rsidRDefault="006F63E1" w:rsidP="006F63E1">
            <w:pPr>
              <w:spacing w:before="20" w:after="20" w:line="360" w:lineRule="auto"/>
              <w:rPr>
                <w:rFonts w:ascii="Times New Roman" w:eastAsia="Times New Roman" w:hAnsi="Times New Roman" w:cs="Times New Roman"/>
                <w:color w:val="000000"/>
                <w:sz w:val="20"/>
                <w:szCs w:val="20"/>
                <w:lang w:eastAsia="bg-BG"/>
              </w:rPr>
            </w:pPr>
            <w:r w:rsidRPr="0080238B">
              <w:rPr>
                <w:rFonts w:ascii="Times New Roman" w:eastAsia="Times New Roman" w:hAnsi="Times New Roman" w:cs="Times New Roman"/>
                <w:color w:val="000000"/>
                <w:sz w:val="20"/>
                <w:szCs w:val="20"/>
                <w:lang w:eastAsia="bg-BG"/>
              </w:rPr>
              <w:t>7</w:t>
            </w:r>
          </w:p>
        </w:tc>
        <w:tc>
          <w:tcPr>
            <w:tcW w:w="2763" w:type="dxa"/>
          </w:tcPr>
          <w:p w:rsidR="006F63E1" w:rsidRPr="0080238B" w:rsidRDefault="006F63E1" w:rsidP="006F63E1">
            <w:pPr>
              <w:spacing w:before="20" w:after="20" w:line="360" w:lineRule="auto"/>
              <w:rPr>
                <w:rFonts w:ascii="Times New Roman" w:eastAsia="Times New Roman" w:hAnsi="Times New Roman" w:cs="Times New Roman"/>
                <w:iCs/>
                <w:color w:val="000000"/>
                <w:sz w:val="20"/>
                <w:szCs w:val="20"/>
                <w:lang w:eastAsia="bg-BG"/>
              </w:rPr>
            </w:pPr>
            <w:r w:rsidRPr="0080238B">
              <w:rPr>
                <w:rFonts w:ascii="Times New Roman" w:eastAsia="Times New Roman" w:hAnsi="Times New Roman" w:cs="Times New Roman"/>
                <w:iCs/>
                <w:color w:val="000000"/>
                <w:sz w:val="20"/>
                <w:szCs w:val="20"/>
                <w:lang w:eastAsia="bg-BG"/>
              </w:rPr>
              <w:t>Регионален индекс за климатична сигурност - точки</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31,89</w:t>
            </w:r>
          </w:p>
          <w:p w:rsidR="006F63E1" w:rsidRPr="0080238B" w:rsidRDefault="006F63E1" w:rsidP="006F63E1">
            <w:pPr>
              <w:spacing w:before="20" w:after="2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(2010 г.)</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37,89</w:t>
            </w:r>
          </w:p>
        </w:tc>
        <w:tc>
          <w:tcPr>
            <w:tcW w:w="992" w:type="dxa"/>
            <w:noWrap/>
            <w:vAlign w:val="center"/>
          </w:tcPr>
          <w:p w:rsidR="006F63E1" w:rsidRPr="0080238B" w:rsidRDefault="006F63E1" w:rsidP="006F63E1">
            <w:pPr>
              <w:spacing w:before="20" w:after="2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46,89</w:t>
            </w:r>
          </w:p>
        </w:tc>
        <w:tc>
          <w:tcPr>
            <w:tcW w:w="2127" w:type="dxa"/>
            <w:vAlign w:val="center"/>
          </w:tcPr>
          <w:p w:rsidR="006F63E1" w:rsidRPr="0080238B" w:rsidRDefault="006F63E1" w:rsidP="006F63E1">
            <w:pPr>
              <w:tabs>
                <w:tab w:val="left" w:pos="192"/>
              </w:tabs>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Различна периодичност – съгласно изследвания</w:t>
            </w:r>
          </w:p>
        </w:tc>
        <w:tc>
          <w:tcPr>
            <w:tcW w:w="1134" w:type="dxa"/>
            <w:vAlign w:val="center"/>
          </w:tcPr>
          <w:p w:rsidR="006F63E1" w:rsidRPr="0080238B" w:rsidRDefault="006F63E1" w:rsidP="006F63E1">
            <w:pPr>
              <w:spacing w:before="20" w:after="2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МРРБ</w:t>
            </w:r>
          </w:p>
        </w:tc>
      </w:tr>
    </w:tbl>
    <w:p w:rsidR="006F63E1" w:rsidRPr="0080238B" w:rsidRDefault="006F63E1" w:rsidP="006F63E1">
      <w:pPr>
        <w:tabs>
          <w:tab w:val="left" w:pos="708"/>
        </w:tabs>
        <w:spacing w:after="0" w:line="360" w:lineRule="auto"/>
        <w:jc w:val="both"/>
        <w:rPr>
          <w:rFonts w:ascii="Times New Roman" w:eastAsia="Times New Roman" w:hAnsi="Times New Roman" w:cs="Times New Roman"/>
          <w:sz w:val="24"/>
          <w:szCs w:val="24"/>
          <w:lang w:eastAsia="bg-BG"/>
        </w:rPr>
      </w:pPr>
    </w:p>
    <w:p w:rsidR="006F63E1" w:rsidRPr="0080238B" w:rsidRDefault="006F63E1" w:rsidP="000970CA">
      <w:pPr>
        <w:numPr>
          <w:ilvl w:val="0"/>
          <w:numId w:val="4"/>
        </w:numPr>
        <w:spacing w:after="0" w:line="360" w:lineRule="auto"/>
        <w:contextualSpacing/>
        <w:jc w:val="both"/>
        <w:rPr>
          <w:rFonts w:ascii="Times New Roman" w:eastAsia="Calibri" w:hAnsi="Times New Roman" w:cs="Times New Roman"/>
          <w:b/>
          <w:sz w:val="24"/>
          <w:szCs w:val="24"/>
          <w:lang w:eastAsia="bg-BG"/>
        </w:rPr>
      </w:pPr>
      <w:r w:rsidRPr="0080238B">
        <w:rPr>
          <w:rFonts w:ascii="Times New Roman" w:eastAsia="Calibri" w:hAnsi="Times New Roman" w:cs="Times New Roman"/>
          <w:b/>
          <w:sz w:val="24"/>
          <w:szCs w:val="24"/>
          <w:lang w:eastAsia="bg-BG"/>
        </w:rPr>
        <w:t xml:space="preserve">Относителен дял на антропогенно натоварените територии (инфраструктура, селища, промишлени обекти) </w:t>
      </w:r>
    </w:p>
    <w:p w:rsidR="006F63E1" w:rsidRPr="0080238B" w:rsidRDefault="006F63E1" w:rsidP="006F63E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hAnsi="Times New Roman" w:cs="Times New Roman"/>
          <w:sz w:val="24"/>
          <w:szCs w:val="24"/>
        </w:rPr>
        <w:t>Информационната осигуреност на индикатора е по данни от проекта CORINE Landcover (Земно покритие), който през 201</w:t>
      </w:r>
      <w:r w:rsidR="008946D6" w:rsidRPr="0080238B">
        <w:rPr>
          <w:rFonts w:ascii="Times New Roman" w:hAnsi="Times New Roman" w:cs="Times New Roman"/>
          <w:sz w:val="24"/>
          <w:szCs w:val="24"/>
        </w:rPr>
        <w:t>3</w:t>
      </w:r>
      <w:r w:rsidRPr="0080238B">
        <w:rPr>
          <w:rFonts w:ascii="Times New Roman" w:hAnsi="Times New Roman" w:cs="Times New Roman"/>
          <w:sz w:val="24"/>
          <w:szCs w:val="24"/>
        </w:rPr>
        <w:t>-201</w:t>
      </w:r>
      <w:r w:rsidR="008946D6" w:rsidRPr="0080238B">
        <w:rPr>
          <w:rFonts w:ascii="Times New Roman" w:hAnsi="Times New Roman" w:cs="Times New Roman"/>
          <w:sz w:val="24"/>
          <w:szCs w:val="24"/>
        </w:rPr>
        <w:t>4</w:t>
      </w:r>
      <w:r w:rsidRPr="0080238B">
        <w:rPr>
          <w:rFonts w:ascii="Times New Roman" w:hAnsi="Times New Roman" w:cs="Times New Roman"/>
          <w:sz w:val="24"/>
          <w:szCs w:val="24"/>
        </w:rPr>
        <w:t xml:space="preserve"> г. е в процес на изпълнение. Към момента на изготвяне на Годишния доклад окончателните данни не са предоставени от ИАОС. Поради инертността на данните по-долу е поместена информация от проекта </w:t>
      </w:r>
      <w:r w:rsidRPr="0080238B">
        <w:rPr>
          <w:rFonts w:ascii="Times New Roman" w:eastAsia="Calibri" w:hAnsi="Times New Roman" w:cs="Times New Roman"/>
          <w:sz w:val="24"/>
          <w:szCs w:val="24"/>
          <w:lang w:eastAsia="bg-BG"/>
        </w:rPr>
        <w:t>CORINE Landcover за 2006 г.</w:t>
      </w:r>
    </w:p>
    <w:p w:rsidR="006F63E1" w:rsidRPr="0080238B" w:rsidRDefault="006F63E1" w:rsidP="006F63E1">
      <w:pPr>
        <w:spacing w:after="0" w:line="360" w:lineRule="auto"/>
        <w:ind w:firstLine="708"/>
        <w:jc w:val="both"/>
        <w:rPr>
          <w:rFonts w:ascii="Times New Roman" w:eastAsia="Calibri" w:hAnsi="Times New Roman" w:cs="Times New Roman"/>
          <w:bCs/>
          <w:sz w:val="24"/>
          <w:szCs w:val="24"/>
          <w:lang w:eastAsia="bg-BG"/>
        </w:rPr>
      </w:pPr>
      <w:r w:rsidRPr="0080238B">
        <w:rPr>
          <w:rFonts w:ascii="Times New Roman" w:eastAsia="Calibri" w:hAnsi="Times New Roman" w:cs="Times New Roman"/>
          <w:sz w:val="24"/>
          <w:szCs w:val="24"/>
          <w:lang w:eastAsia="bg-BG"/>
        </w:rPr>
        <w:t xml:space="preserve">Стойността на индикатора за Югозападен район за 2006 г. е </w:t>
      </w:r>
      <w:r w:rsidRPr="0080238B">
        <w:rPr>
          <w:rFonts w:ascii="Times New Roman" w:eastAsia="Calibri" w:hAnsi="Times New Roman" w:cs="Times New Roman"/>
          <w:b/>
          <w:sz w:val="24"/>
          <w:szCs w:val="24"/>
          <w:lang w:eastAsia="bg-BG"/>
        </w:rPr>
        <w:t>4,54%</w:t>
      </w:r>
      <w:r w:rsidRPr="0080238B">
        <w:rPr>
          <w:rFonts w:ascii="Times New Roman" w:eastAsia="Calibri" w:hAnsi="Times New Roman" w:cs="Times New Roman"/>
          <w:sz w:val="24"/>
          <w:szCs w:val="24"/>
          <w:lang w:eastAsia="bg-BG"/>
        </w:rPr>
        <w:t xml:space="preserve">, съответстващо на 923,427 кв.км. от територията на района (от общо </w:t>
      </w:r>
      <w:r w:rsidRPr="0080238B">
        <w:rPr>
          <w:rFonts w:ascii="Times New Roman" w:eastAsia="Calibri" w:hAnsi="Times New Roman" w:cs="Times New Roman"/>
          <w:bCs/>
          <w:sz w:val="24"/>
          <w:szCs w:val="24"/>
          <w:lang w:eastAsia="bg-BG"/>
        </w:rPr>
        <w:t>20 468,794 кв.км). Това е под средното за страната (5,02%). Най-силно антропогенно натоварени са териториите на областите София (столица) - 20,68% и Перник (6,11%), а в по-ниска степен - областите Софийска (3,90%), Кюстендил (3,11%) и Благоевград (1,99%).</w:t>
      </w:r>
    </w:p>
    <w:p w:rsidR="006F63E1" w:rsidRPr="0080238B" w:rsidRDefault="006F63E1" w:rsidP="006F63E1">
      <w:pPr>
        <w:spacing w:after="0" w:line="360" w:lineRule="auto"/>
        <w:ind w:firstLine="708"/>
        <w:jc w:val="both"/>
        <w:rPr>
          <w:rFonts w:ascii="Times New Roman" w:eastAsia="Calibri" w:hAnsi="Times New Roman" w:cs="Times New Roman"/>
          <w:bCs/>
          <w:color w:val="FF0000"/>
          <w:sz w:val="24"/>
          <w:szCs w:val="24"/>
          <w:highlight w:val="yellow"/>
          <w:lang w:eastAsia="bg-BG"/>
        </w:rPr>
      </w:pPr>
    </w:p>
    <w:p w:rsidR="006F63E1" w:rsidRPr="0080238B" w:rsidRDefault="006F63E1" w:rsidP="000970CA">
      <w:pPr>
        <w:numPr>
          <w:ilvl w:val="0"/>
          <w:numId w:val="4"/>
        </w:numPr>
        <w:spacing w:after="0" w:line="360" w:lineRule="auto"/>
        <w:contextualSpacing/>
        <w:jc w:val="both"/>
        <w:rPr>
          <w:rFonts w:ascii="Times New Roman" w:eastAsia="Calibri" w:hAnsi="Times New Roman" w:cs="Times New Roman"/>
          <w:b/>
          <w:sz w:val="24"/>
          <w:szCs w:val="24"/>
          <w:lang w:eastAsia="bg-BG"/>
        </w:rPr>
      </w:pPr>
      <w:r w:rsidRPr="0080238B">
        <w:rPr>
          <w:rFonts w:ascii="Times New Roman" w:eastAsia="Calibri" w:hAnsi="Times New Roman" w:cs="Times New Roman"/>
          <w:b/>
          <w:sz w:val="24"/>
          <w:szCs w:val="24"/>
          <w:lang w:eastAsia="bg-BG"/>
        </w:rPr>
        <w:t>Съотношение между горските, земеделските и урбанизираните територии</w:t>
      </w:r>
    </w:p>
    <w:p w:rsidR="009D4D01" w:rsidRPr="0080238B" w:rsidRDefault="009D4D01" w:rsidP="006F63E1">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Информационната осигуреност на индикатора е по данни на НСИ, като последните актуални са за 2011 г.</w:t>
      </w:r>
    </w:p>
    <w:p w:rsidR="009D4D01" w:rsidRPr="0080238B" w:rsidRDefault="009D4D01" w:rsidP="006F63E1">
      <w:pPr>
        <w:spacing w:after="0" w:line="360" w:lineRule="auto"/>
        <w:ind w:firstLine="720"/>
        <w:contextualSpacing/>
        <w:jc w:val="both"/>
        <w:rPr>
          <w:rFonts w:ascii="Times New Roman" w:eastAsia="Calibri" w:hAnsi="Times New Roman" w:cs="Times New Roman"/>
          <w:sz w:val="24"/>
          <w:szCs w:val="24"/>
          <w:highlight w:val="yellow"/>
        </w:rPr>
      </w:pPr>
      <w:r w:rsidRPr="0080238B">
        <w:rPr>
          <w:rFonts w:ascii="Times New Roman" w:eastAsia="Calibri" w:hAnsi="Times New Roman" w:cs="Times New Roman"/>
          <w:sz w:val="24"/>
          <w:szCs w:val="24"/>
        </w:rPr>
        <w:t xml:space="preserve">Съотношението между горските, земеделските и урбанизираните територии за Югозападен район към 2011 г. е както следва: </w:t>
      </w:r>
      <w:r w:rsidRPr="0080238B">
        <w:rPr>
          <w:rFonts w:ascii="Times New Roman" w:eastAsia="Calibri" w:hAnsi="Times New Roman" w:cs="Times New Roman"/>
          <w:b/>
          <w:sz w:val="24"/>
          <w:szCs w:val="24"/>
        </w:rPr>
        <w:t>49,6%, 44,0% и 4,3%</w:t>
      </w:r>
      <w:r w:rsidRPr="0080238B">
        <w:rPr>
          <w:rFonts w:ascii="Times New Roman" w:eastAsia="Calibri" w:hAnsi="Times New Roman" w:cs="Times New Roman"/>
          <w:sz w:val="24"/>
          <w:szCs w:val="24"/>
        </w:rPr>
        <w:t xml:space="preserve"> от общата територия на района. Средните стойности за България са съответно 34,7%, 58,2% и 4,5%. В ЮЗР процентът на горските територии е най-голям в област Благоевград – 36,5%, на земеделските – в област Софийска - 34,6%, а на урбанизираните – в област София (столица) - 17,0%.</w:t>
      </w:r>
    </w:p>
    <w:p w:rsidR="006F63E1" w:rsidRPr="0080238B" w:rsidRDefault="006F63E1" w:rsidP="006F63E1">
      <w:pPr>
        <w:spacing w:after="0" w:line="360" w:lineRule="auto"/>
        <w:ind w:firstLine="720"/>
        <w:jc w:val="both"/>
        <w:rPr>
          <w:rFonts w:ascii="Times New Roman" w:eastAsia="Calibri" w:hAnsi="Times New Roman" w:cs="Times New Roman"/>
          <w:sz w:val="24"/>
          <w:szCs w:val="24"/>
          <w:highlight w:val="yellow"/>
          <w:lang w:eastAsia="bg-BG"/>
        </w:rPr>
      </w:pPr>
    </w:p>
    <w:p w:rsidR="006F63E1" w:rsidRPr="0080238B" w:rsidRDefault="006F63E1" w:rsidP="000970CA">
      <w:pPr>
        <w:numPr>
          <w:ilvl w:val="0"/>
          <w:numId w:val="4"/>
        </w:numPr>
        <w:tabs>
          <w:tab w:val="num" w:pos="1440"/>
        </w:tabs>
        <w:spacing w:after="0" w:line="360" w:lineRule="auto"/>
        <w:contextualSpacing/>
        <w:jc w:val="both"/>
        <w:rPr>
          <w:rFonts w:ascii="Times New Roman" w:eastAsia="Calibri" w:hAnsi="Times New Roman" w:cs="Times New Roman"/>
          <w:b/>
          <w:sz w:val="24"/>
          <w:szCs w:val="24"/>
          <w:lang w:eastAsia="bg-BG"/>
        </w:rPr>
      </w:pPr>
      <w:r w:rsidRPr="0080238B">
        <w:rPr>
          <w:rFonts w:ascii="Times New Roman" w:eastAsia="Calibri" w:hAnsi="Times New Roman" w:cs="Times New Roman"/>
          <w:b/>
          <w:sz w:val="24"/>
          <w:szCs w:val="24"/>
          <w:lang w:eastAsia="bg-BG"/>
        </w:rPr>
        <w:t>Емисии на парникови газове (приравнени към CO</w:t>
      </w:r>
      <w:r w:rsidRPr="0080238B">
        <w:rPr>
          <w:rFonts w:ascii="Times New Roman" w:eastAsia="Calibri" w:hAnsi="Times New Roman" w:cs="Times New Roman"/>
          <w:b/>
          <w:sz w:val="24"/>
          <w:szCs w:val="24"/>
          <w:vertAlign w:val="subscript"/>
          <w:lang w:eastAsia="bg-BG"/>
        </w:rPr>
        <w:t xml:space="preserve">2 </w:t>
      </w:r>
      <w:r w:rsidRPr="0080238B">
        <w:rPr>
          <w:rFonts w:ascii="Times New Roman" w:eastAsia="Calibri" w:hAnsi="Times New Roman" w:cs="Times New Roman"/>
          <w:b/>
          <w:sz w:val="24"/>
          <w:szCs w:val="24"/>
          <w:lang w:eastAsia="bg-BG"/>
        </w:rPr>
        <w:t xml:space="preserve">еквивалент) на жител от населението </w:t>
      </w:r>
    </w:p>
    <w:p w:rsidR="009D4D01" w:rsidRPr="0080238B" w:rsidRDefault="009D4D01" w:rsidP="009D4D0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 xml:space="preserve">Данните за емисиите в атмосферата на национално ниво се поддържат от Изпълнителната агенция по околна среда. ИАОС изготвя ежегодни национални доклади за инвентаризация на емисиите на парникови газове по източници и поглътители. </w:t>
      </w:r>
    </w:p>
    <w:p w:rsidR="009D4D01" w:rsidRPr="0080238B" w:rsidRDefault="009D4D01" w:rsidP="009D4D0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Данните за общите емисии за 2015 г. са представени по-горе в частта, отнасяща се до отчитане на индикаторите по Стратегия „Европа 2020“ – индикатор „Съкращаване на емисиите на парникови газове (приравнени към CO2 еквивалент и без сектор Земеползване, промяна в земеползването  и горско стопанство)“.</w:t>
      </w:r>
    </w:p>
    <w:p w:rsidR="009D4D01" w:rsidRPr="0080238B" w:rsidRDefault="009D4D01" w:rsidP="009D4D0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 xml:space="preserve">Отнесени към човек от населението за страната, емисиите на парникови газове за 2015 г. са 8,5 т. CO2-екв./ч, като се регистрира нарастване с 0,5 т. CO2-екв./ч спрямо 2014 г. Въпреки това стойността е близка до средногодишната за този показател от средата на 90-те години на 20-ти век до днес. </w:t>
      </w:r>
    </w:p>
    <w:p w:rsidR="006F63E1" w:rsidRPr="0080238B" w:rsidRDefault="009D4D01" w:rsidP="009D4D0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 xml:space="preserve">Следва да се отбележи, че изчисленията на емисиите на парникови газове се извършват на национално ниво и ИАОС не разполага с данни за районите от ниво 2 и областите, поради което отчитане на динамиката на индикатора на тези териториални нива не може да бъде извършено. </w:t>
      </w:r>
    </w:p>
    <w:p w:rsidR="009D4D01" w:rsidRPr="0080238B" w:rsidRDefault="009D4D01" w:rsidP="009D4D01">
      <w:pPr>
        <w:spacing w:after="0" w:line="360" w:lineRule="auto"/>
        <w:ind w:firstLine="708"/>
        <w:jc w:val="both"/>
        <w:rPr>
          <w:rFonts w:ascii="Times New Roman" w:eastAsia="Calibri" w:hAnsi="Times New Roman" w:cs="Times New Roman"/>
          <w:sz w:val="24"/>
          <w:szCs w:val="24"/>
          <w:highlight w:val="yellow"/>
          <w:lang w:eastAsia="bg-BG"/>
        </w:rPr>
      </w:pPr>
    </w:p>
    <w:p w:rsidR="006F63E1" w:rsidRPr="0080238B" w:rsidRDefault="006F63E1" w:rsidP="000970CA">
      <w:pPr>
        <w:numPr>
          <w:ilvl w:val="0"/>
          <w:numId w:val="4"/>
        </w:numPr>
        <w:tabs>
          <w:tab w:val="left" w:pos="709"/>
        </w:tabs>
        <w:spacing w:after="0" w:line="360" w:lineRule="auto"/>
        <w:contextualSpacing/>
        <w:jc w:val="both"/>
        <w:rPr>
          <w:rFonts w:ascii="Times New Roman" w:eastAsia="Calibri" w:hAnsi="Times New Roman" w:cs="Times New Roman"/>
          <w:b/>
          <w:sz w:val="24"/>
          <w:szCs w:val="24"/>
          <w:lang w:eastAsia="bg-BG"/>
        </w:rPr>
      </w:pPr>
      <w:r w:rsidRPr="0080238B">
        <w:rPr>
          <w:rFonts w:ascii="Times New Roman" w:eastAsia="Calibri" w:hAnsi="Times New Roman" w:cs="Times New Roman"/>
          <w:b/>
          <w:sz w:val="24"/>
          <w:szCs w:val="24"/>
          <w:lang w:eastAsia="bg-BG"/>
        </w:rPr>
        <w:t xml:space="preserve">Разходи за дълготрайни материални активи с екологично предназначение </w:t>
      </w:r>
    </w:p>
    <w:p w:rsidR="006F63E1" w:rsidRPr="0080238B" w:rsidRDefault="006F63E1" w:rsidP="006F63E1">
      <w:pPr>
        <w:spacing w:after="0" w:line="360" w:lineRule="auto"/>
        <w:ind w:firstLine="709"/>
        <w:jc w:val="both"/>
        <w:rPr>
          <w:rFonts w:ascii="Times New Roman" w:eastAsia="Calibri" w:hAnsi="Times New Roman" w:cs="Times New Roman"/>
          <w:bCs/>
          <w:sz w:val="24"/>
          <w:szCs w:val="24"/>
          <w:lang w:eastAsia="bg-BG"/>
        </w:rPr>
      </w:pPr>
      <w:r w:rsidRPr="0080238B">
        <w:rPr>
          <w:rFonts w:ascii="Times New Roman" w:eastAsia="Calibri" w:hAnsi="Times New Roman" w:cs="Times New Roman"/>
          <w:bCs/>
          <w:sz w:val="24"/>
          <w:szCs w:val="24"/>
          <w:lang w:eastAsia="bg-BG"/>
        </w:rPr>
        <w:t xml:space="preserve">Информационната осигуреност на индикатора е по данни на НСИ. </w:t>
      </w:r>
    </w:p>
    <w:p w:rsidR="0054255A" w:rsidRPr="0080238B" w:rsidRDefault="0054255A" w:rsidP="006F63E1">
      <w:pPr>
        <w:spacing w:after="0" w:line="360" w:lineRule="auto"/>
        <w:ind w:firstLine="709"/>
        <w:jc w:val="both"/>
        <w:rPr>
          <w:rFonts w:ascii="Times New Roman" w:eastAsia="Calibri" w:hAnsi="Times New Roman" w:cs="Times New Roman"/>
          <w:bCs/>
          <w:sz w:val="24"/>
          <w:szCs w:val="24"/>
          <w:highlight w:val="yellow"/>
          <w:lang w:eastAsia="bg-BG"/>
        </w:rPr>
      </w:pPr>
      <w:r w:rsidRPr="0080238B">
        <w:rPr>
          <w:rFonts w:ascii="Times New Roman" w:eastAsia="Calibri" w:hAnsi="Times New Roman" w:cs="Times New Roman"/>
          <w:bCs/>
          <w:sz w:val="24"/>
          <w:szCs w:val="24"/>
          <w:lang w:eastAsia="bg-BG"/>
        </w:rPr>
        <w:t xml:space="preserve">Към края на 2015 г. </w:t>
      </w:r>
      <w:r w:rsidR="00FA6831" w:rsidRPr="0080238B">
        <w:rPr>
          <w:rFonts w:ascii="Times New Roman" w:eastAsia="Calibri" w:hAnsi="Times New Roman" w:cs="Times New Roman"/>
          <w:bCs/>
          <w:sz w:val="24"/>
          <w:szCs w:val="24"/>
          <w:lang w:eastAsia="bg-BG"/>
        </w:rPr>
        <w:t>дълготрайните материални активи в ЮЗР възлизат на 1 707 895 лв., като</w:t>
      </w:r>
      <w:r w:rsidR="00FA6831" w:rsidRPr="0080238B">
        <w:rPr>
          <w:rFonts w:ascii="Times New Roman" w:eastAsia="Calibri" w:hAnsi="Times New Roman" w:cs="Times New Roman"/>
          <w:b/>
          <w:bCs/>
          <w:lang w:eastAsia="bg-BG"/>
        </w:rPr>
        <w:t xml:space="preserve"> </w:t>
      </w:r>
      <w:r w:rsidRPr="0080238B">
        <w:rPr>
          <w:rFonts w:ascii="Times New Roman" w:eastAsia="Calibri" w:hAnsi="Times New Roman" w:cs="Times New Roman"/>
          <w:bCs/>
          <w:sz w:val="24"/>
          <w:szCs w:val="24"/>
          <w:lang w:eastAsia="bg-BG"/>
        </w:rPr>
        <w:t>на годишна база се регистрира увеличение на стойностите на индикатора, както на регионално, така и на национално ниво. Спрямо предходната година, в ЮЗР се отбелязва нарастване с 21,6% (с 304,3 млн. лв.), докато за страната това нарастване е с 20,7%. Към края на 2015 г. в ЮЗР се намират 20,4% от дълготрайните материални активи с екологично предназначение в страната, с което районът заема второ място по този показател след Югоизточен район (35%). През 2015 г. най-голям дял ДМА с екологично предназначение от общите за района има в област София (столица) - 47,4% следвана от Софийска област – 26,9%. Останалите 3 области – Перник, Кюстендил и Благоевград, се движат в границите на 6,6%-10,8%. На областно ниво най-значително нарастване на показателя се регистрира в област Софийска - с 27,1% и област Благоевград - с 25,8%, следвани от област София (столица) - с 20,5%. По-слабо е нарастването в област Перник - със 17% и в област Кюстендил - с 10%.</w:t>
      </w:r>
    </w:p>
    <w:p w:rsidR="006F63E1" w:rsidRDefault="006F63E1" w:rsidP="006F63E1">
      <w:pPr>
        <w:spacing w:after="0" w:line="360" w:lineRule="auto"/>
        <w:jc w:val="both"/>
        <w:rPr>
          <w:rFonts w:ascii="Times New Roman" w:eastAsia="Calibri" w:hAnsi="Times New Roman" w:cs="Times New Roman"/>
          <w:b/>
          <w:sz w:val="24"/>
          <w:szCs w:val="24"/>
          <w:highlight w:val="yellow"/>
          <w:lang w:eastAsia="bg-BG"/>
        </w:rPr>
      </w:pPr>
    </w:p>
    <w:p w:rsidR="009C5200" w:rsidRPr="0080238B" w:rsidRDefault="009C5200" w:rsidP="006F63E1">
      <w:pPr>
        <w:spacing w:after="0" w:line="360" w:lineRule="auto"/>
        <w:jc w:val="both"/>
        <w:rPr>
          <w:rFonts w:ascii="Times New Roman" w:eastAsia="Calibri" w:hAnsi="Times New Roman" w:cs="Times New Roman"/>
          <w:b/>
          <w:sz w:val="24"/>
          <w:szCs w:val="24"/>
          <w:highlight w:val="yellow"/>
          <w:lang w:eastAsia="bg-BG"/>
        </w:rPr>
      </w:pPr>
    </w:p>
    <w:p w:rsidR="00963F56" w:rsidRPr="002A1D44" w:rsidRDefault="00D04903" w:rsidP="007473EE">
      <w:pPr>
        <w:spacing w:after="0" w:line="360" w:lineRule="auto"/>
        <w:jc w:val="both"/>
        <w:rPr>
          <w:rFonts w:ascii="Times New Roman" w:eastAsia="Calibri" w:hAnsi="Times New Roman" w:cs="Times New Roman"/>
          <w:sz w:val="24"/>
          <w:szCs w:val="24"/>
          <w:lang w:eastAsia="bg-BG"/>
        </w:rPr>
      </w:pPr>
      <w:r>
        <w:rPr>
          <w:rFonts w:ascii="Times New Roman" w:eastAsia="Calibri" w:hAnsi="Times New Roman" w:cs="Times New Roman"/>
          <w:b/>
          <w:sz w:val="24"/>
          <w:szCs w:val="24"/>
          <w:lang w:eastAsia="bg-BG"/>
        </w:rPr>
        <w:t>Таблица 6</w:t>
      </w:r>
      <w:r w:rsidR="00963F56" w:rsidRPr="002A1D44">
        <w:rPr>
          <w:rFonts w:ascii="Times New Roman" w:eastAsia="Calibri" w:hAnsi="Times New Roman" w:cs="Times New Roman"/>
          <w:b/>
          <w:sz w:val="24"/>
          <w:szCs w:val="24"/>
          <w:lang w:eastAsia="bg-BG"/>
        </w:rPr>
        <w:t xml:space="preserve">. </w:t>
      </w:r>
      <w:r w:rsidR="00963F56" w:rsidRPr="002A1D44">
        <w:rPr>
          <w:rFonts w:ascii="Times New Roman" w:eastAsia="Calibri" w:hAnsi="Times New Roman" w:cs="Times New Roman"/>
          <w:i/>
          <w:sz w:val="24"/>
          <w:szCs w:val="24"/>
          <w:lang w:eastAsia="bg-BG"/>
        </w:rPr>
        <w:t>Наличност на дълготрайни материални активи с екологично предназначение за периода 2014-2015 г. (хил. лв.)</w:t>
      </w:r>
    </w:p>
    <w:tbl>
      <w:tblPr>
        <w:tblStyle w:val="TableGrid2"/>
        <w:tblW w:w="0" w:type="auto"/>
        <w:jc w:val="center"/>
        <w:tblInd w:w="-4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214"/>
        <w:gridCol w:w="2430"/>
        <w:gridCol w:w="2241"/>
      </w:tblGrid>
      <w:tr w:rsidR="00963F56" w:rsidRPr="002A1D44" w:rsidTr="00001E43">
        <w:trPr>
          <w:trHeight w:val="546"/>
          <w:jc w:val="center"/>
        </w:trPr>
        <w:tc>
          <w:tcPr>
            <w:tcW w:w="3214" w:type="dxa"/>
            <w:vMerge w:val="restart"/>
            <w:shd w:val="clear" w:color="auto" w:fill="92CDDC" w:themeFill="accent5" w:themeFillTint="99"/>
            <w:hideMark/>
          </w:tcPr>
          <w:p w:rsidR="00963F56" w:rsidRPr="002A1D44" w:rsidRDefault="00963F56" w:rsidP="002A1D44">
            <w:pPr>
              <w:jc w:val="center"/>
              <w:rPr>
                <w:rFonts w:ascii="Times New Roman" w:eastAsia="Calibri" w:hAnsi="Times New Roman" w:cs="Times New Roman"/>
                <w:b/>
                <w:lang w:eastAsia="bg-BG"/>
              </w:rPr>
            </w:pPr>
            <w:r w:rsidRPr="002A1D44">
              <w:rPr>
                <w:rFonts w:ascii="Times New Roman" w:eastAsia="Calibri" w:hAnsi="Times New Roman" w:cs="Times New Roman"/>
                <w:b/>
                <w:lang w:eastAsia="bg-BG"/>
              </w:rPr>
              <w:t>Статистически райони и области</w:t>
            </w:r>
          </w:p>
        </w:tc>
        <w:tc>
          <w:tcPr>
            <w:tcW w:w="4671" w:type="dxa"/>
            <w:gridSpan w:val="2"/>
            <w:shd w:val="clear" w:color="auto" w:fill="92CDDC" w:themeFill="accent5" w:themeFillTint="99"/>
          </w:tcPr>
          <w:p w:rsidR="00963F56" w:rsidRPr="002A1D44" w:rsidRDefault="00963F56" w:rsidP="002A1D44">
            <w:pPr>
              <w:jc w:val="center"/>
              <w:rPr>
                <w:rFonts w:ascii="Times New Roman" w:eastAsia="Calibri" w:hAnsi="Times New Roman" w:cs="Times New Roman"/>
                <w:b/>
                <w:lang w:eastAsia="bg-BG"/>
              </w:rPr>
            </w:pPr>
            <w:r w:rsidRPr="002A1D44">
              <w:rPr>
                <w:rFonts w:ascii="Times New Roman" w:eastAsia="Calibri" w:hAnsi="Times New Roman" w:cs="Times New Roman"/>
                <w:b/>
                <w:lang w:eastAsia="bg-BG"/>
              </w:rPr>
              <w:t>Дълготрайни материални активи с екологично предназначение</w:t>
            </w:r>
          </w:p>
        </w:tc>
      </w:tr>
      <w:tr w:rsidR="00963F56" w:rsidRPr="002A1D44" w:rsidTr="00710230">
        <w:trPr>
          <w:trHeight w:val="275"/>
          <w:jc w:val="center"/>
        </w:trPr>
        <w:tc>
          <w:tcPr>
            <w:tcW w:w="3214" w:type="dxa"/>
            <w:vMerge/>
            <w:shd w:val="clear" w:color="auto" w:fill="92CDDC" w:themeFill="accent5" w:themeFillTint="99"/>
          </w:tcPr>
          <w:p w:rsidR="00963F56" w:rsidRPr="002A1D44" w:rsidRDefault="00963F56" w:rsidP="002A1D44">
            <w:pPr>
              <w:jc w:val="both"/>
              <w:rPr>
                <w:rFonts w:ascii="Times New Roman" w:eastAsia="Calibri" w:hAnsi="Times New Roman" w:cs="Times New Roman"/>
                <w:b/>
                <w:lang w:eastAsia="bg-BG"/>
              </w:rPr>
            </w:pPr>
          </w:p>
        </w:tc>
        <w:tc>
          <w:tcPr>
            <w:tcW w:w="2430" w:type="dxa"/>
            <w:shd w:val="clear" w:color="auto" w:fill="92CDDC" w:themeFill="accent5" w:themeFillTint="99"/>
          </w:tcPr>
          <w:p w:rsidR="00963F56" w:rsidRPr="002A1D44" w:rsidRDefault="00963F56" w:rsidP="002A1D44">
            <w:pPr>
              <w:jc w:val="center"/>
              <w:rPr>
                <w:rFonts w:ascii="Times New Roman" w:eastAsia="Calibri" w:hAnsi="Times New Roman" w:cs="Times New Roman"/>
                <w:b/>
                <w:lang w:eastAsia="bg-BG"/>
              </w:rPr>
            </w:pPr>
            <w:r w:rsidRPr="002A1D44">
              <w:rPr>
                <w:rFonts w:ascii="Times New Roman" w:eastAsia="Calibri" w:hAnsi="Times New Roman" w:cs="Times New Roman"/>
                <w:b/>
                <w:lang w:eastAsia="bg-BG"/>
              </w:rPr>
              <w:t>2014 г.</w:t>
            </w:r>
          </w:p>
        </w:tc>
        <w:tc>
          <w:tcPr>
            <w:tcW w:w="2241" w:type="dxa"/>
            <w:shd w:val="clear" w:color="auto" w:fill="92CDDC" w:themeFill="accent5" w:themeFillTint="99"/>
          </w:tcPr>
          <w:p w:rsidR="00963F56" w:rsidRPr="002A1D44" w:rsidRDefault="00963F56" w:rsidP="002A1D44">
            <w:pPr>
              <w:jc w:val="center"/>
              <w:rPr>
                <w:rFonts w:ascii="Times New Roman" w:eastAsia="Calibri" w:hAnsi="Times New Roman" w:cs="Times New Roman"/>
                <w:b/>
                <w:lang w:eastAsia="bg-BG"/>
              </w:rPr>
            </w:pPr>
            <w:r w:rsidRPr="002A1D44">
              <w:rPr>
                <w:rFonts w:ascii="Times New Roman" w:eastAsia="Calibri" w:hAnsi="Times New Roman" w:cs="Times New Roman"/>
                <w:b/>
                <w:lang w:eastAsia="bg-BG"/>
              </w:rPr>
              <w:t>2015 г.</w:t>
            </w:r>
          </w:p>
        </w:tc>
      </w:tr>
      <w:tr w:rsidR="00963F56" w:rsidRPr="002A1D44" w:rsidTr="00710230">
        <w:trPr>
          <w:trHeight w:val="255"/>
          <w:jc w:val="center"/>
        </w:trPr>
        <w:tc>
          <w:tcPr>
            <w:tcW w:w="3214" w:type="dxa"/>
            <w:shd w:val="clear" w:color="auto" w:fill="BFBFBF" w:themeFill="background1" w:themeFillShade="BF"/>
            <w:hideMark/>
          </w:tcPr>
          <w:p w:rsidR="00963F56" w:rsidRPr="002A1D44" w:rsidRDefault="00AA1302" w:rsidP="002A1D44">
            <w:pPr>
              <w:jc w:val="both"/>
              <w:rPr>
                <w:rFonts w:ascii="Times New Roman" w:eastAsia="Calibri" w:hAnsi="Times New Roman" w:cs="Times New Roman"/>
                <w:b/>
                <w:bCs/>
                <w:lang w:eastAsia="bg-BG"/>
              </w:rPr>
            </w:pPr>
            <w:r>
              <w:rPr>
                <w:rFonts w:ascii="Times New Roman" w:eastAsia="Calibri" w:hAnsi="Times New Roman" w:cs="Times New Roman"/>
                <w:b/>
                <w:bCs/>
                <w:lang w:eastAsia="bg-BG"/>
              </w:rPr>
              <w:t>БЪЛГАРИЯ</w:t>
            </w:r>
          </w:p>
        </w:tc>
        <w:tc>
          <w:tcPr>
            <w:tcW w:w="2430" w:type="dxa"/>
            <w:shd w:val="clear" w:color="auto" w:fill="BFBFBF" w:themeFill="background1" w:themeFillShade="BF"/>
          </w:tcPr>
          <w:p w:rsidR="00963F56" w:rsidRPr="002A1D44" w:rsidRDefault="00963F56" w:rsidP="002A1D44">
            <w:pPr>
              <w:jc w:val="right"/>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6 616 984</w:t>
            </w:r>
          </w:p>
        </w:tc>
        <w:tc>
          <w:tcPr>
            <w:tcW w:w="2241" w:type="dxa"/>
            <w:shd w:val="clear" w:color="auto" w:fill="BFBFBF" w:themeFill="background1" w:themeFillShade="BF"/>
            <w:noWrap/>
            <w:hideMark/>
          </w:tcPr>
          <w:p w:rsidR="00963F56" w:rsidRPr="002A1D44" w:rsidRDefault="00963F56" w:rsidP="002A1D44">
            <w:pPr>
              <w:jc w:val="right"/>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8 343 100</w:t>
            </w:r>
          </w:p>
        </w:tc>
      </w:tr>
      <w:tr w:rsidR="00963F56" w:rsidRPr="002A1D44" w:rsidTr="00710230">
        <w:trPr>
          <w:trHeight w:val="255"/>
          <w:jc w:val="center"/>
        </w:trPr>
        <w:tc>
          <w:tcPr>
            <w:tcW w:w="3214" w:type="dxa"/>
            <w:hideMark/>
          </w:tcPr>
          <w:p w:rsidR="00963F56" w:rsidRPr="002A1D44" w:rsidRDefault="00963F56"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Северозападен </w:t>
            </w:r>
          </w:p>
        </w:tc>
        <w:tc>
          <w:tcPr>
            <w:tcW w:w="2430" w:type="dxa"/>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649 158</w:t>
            </w:r>
          </w:p>
        </w:tc>
        <w:tc>
          <w:tcPr>
            <w:tcW w:w="2241" w:type="dxa"/>
            <w:noWrap/>
            <w:hideMark/>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827 715</w:t>
            </w:r>
          </w:p>
        </w:tc>
      </w:tr>
      <w:tr w:rsidR="00963F56" w:rsidRPr="002A1D44" w:rsidTr="00710230">
        <w:trPr>
          <w:trHeight w:val="255"/>
          <w:jc w:val="center"/>
        </w:trPr>
        <w:tc>
          <w:tcPr>
            <w:tcW w:w="3214" w:type="dxa"/>
            <w:hideMark/>
          </w:tcPr>
          <w:p w:rsidR="00963F56" w:rsidRPr="002A1D44" w:rsidRDefault="00963F56"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Северен централен </w:t>
            </w:r>
          </w:p>
        </w:tc>
        <w:tc>
          <w:tcPr>
            <w:tcW w:w="2430" w:type="dxa"/>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438 738</w:t>
            </w:r>
          </w:p>
        </w:tc>
        <w:tc>
          <w:tcPr>
            <w:tcW w:w="2241" w:type="dxa"/>
            <w:noWrap/>
            <w:hideMark/>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608 656</w:t>
            </w:r>
          </w:p>
        </w:tc>
      </w:tr>
      <w:tr w:rsidR="00963F56" w:rsidRPr="002A1D44" w:rsidTr="00710230">
        <w:trPr>
          <w:trHeight w:val="255"/>
          <w:jc w:val="center"/>
        </w:trPr>
        <w:tc>
          <w:tcPr>
            <w:tcW w:w="3214" w:type="dxa"/>
            <w:hideMark/>
          </w:tcPr>
          <w:p w:rsidR="00963F56" w:rsidRPr="002A1D44" w:rsidRDefault="00963F56"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Североизточен </w:t>
            </w:r>
          </w:p>
        </w:tc>
        <w:tc>
          <w:tcPr>
            <w:tcW w:w="2430" w:type="dxa"/>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749 400</w:t>
            </w:r>
          </w:p>
        </w:tc>
        <w:tc>
          <w:tcPr>
            <w:tcW w:w="2241" w:type="dxa"/>
            <w:noWrap/>
            <w:hideMark/>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941 952</w:t>
            </w:r>
          </w:p>
        </w:tc>
      </w:tr>
      <w:tr w:rsidR="00963F56" w:rsidRPr="002A1D44" w:rsidTr="00710230">
        <w:trPr>
          <w:trHeight w:val="255"/>
          <w:jc w:val="center"/>
        </w:trPr>
        <w:tc>
          <w:tcPr>
            <w:tcW w:w="3214" w:type="dxa"/>
            <w:hideMark/>
          </w:tcPr>
          <w:p w:rsidR="00963F56" w:rsidRPr="002A1D44" w:rsidRDefault="00963F56"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Югоизточен </w:t>
            </w:r>
          </w:p>
        </w:tc>
        <w:tc>
          <w:tcPr>
            <w:tcW w:w="2430" w:type="dxa"/>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2 340 120</w:t>
            </w:r>
          </w:p>
        </w:tc>
        <w:tc>
          <w:tcPr>
            <w:tcW w:w="2241" w:type="dxa"/>
            <w:noWrap/>
            <w:hideMark/>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2 927 775</w:t>
            </w:r>
          </w:p>
        </w:tc>
      </w:tr>
      <w:tr w:rsidR="00963F56" w:rsidRPr="002A1D44" w:rsidTr="00710230">
        <w:trPr>
          <w:trHeight w:val="255"/>
          <w:jc w:val="center"/>
        </w:trPr>
        <w:tc>
          <w:tcPr>
            <w:tcW w:w="3214" w:type="dxa"/>
          </w:tcPr>
          <w:p w:rsidR="00963F56" w:rsidRPr="002A1D44" w:rsidRDefault="00963F56" w:rsidP="002A1D44">
            <w:pPr>
              <w:jc w:val="both"/>
              <w:rPr>
                <w:rFonts w:ascii="Times New Roman" w:eastAsia="Calibri" w:hAnsi="Times New Roman" w:cs="Times New Roman"/>
                <w:bCs/>
                <w:i/>
                <w:lang w:eastAsia="bg-BG"/>
              </w:rPr>
            </w:pPr>
            <w:r w:rsidRPr="002A1D44">
              <w:rPr>
                <w:rFonts w:ascii="Times New Roman" w:eastAsia="Calibri" w:hAnsi="Times New Roman" w:cs="Times New Roman"/>
                <w:bCs/>
                <w:i/>
                <w:lang w:eastAsia="bg-BG"/>
              </w:rPr>
              <w:t xml:space="preserve">Южен централен </w:t>
            </w:r>
          </w:p>
        </w:tc>
        <w:tc>
          <w:tcPr>
            <w:tcW w:w="2430" w:type="dxa"/>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1 065 937</w:t>
            </w:r>
          </w:p>
        </w:tc>
        <w:tc>
          <w:tcPr>
            <w:tcW w:w="2241" w:type="dxa"/>
            <w:noWrap/>
          </w:tcPr>
          <w:p w:rsidR="00963F56" w:rsidRPr="002A1D44" w:rsidRDefault="00963F56" w:rsidP="002A1D44">
            <w:pPr>
              <w:jc w:val="right"/>
              <w:rPr>
                <w:rFonts w:ascii="Times New Roman" w:eastAsia="Calibri" w:hAnsi="Times New Roman" w:cs="Times New Roman"/>
                <w:bCs/>
                <w:lang w:eastAsia="bg-BG"/>
              </w:rPr>
            </w:pPr>
            <w:r w:rsidRPr="002A1D44">
              <w:rPr>
                <w:rFonts w:ascii="Times New Roman" w:eastAsia="Calibri" w:hAnsi="Times New Roman" w:cs="Times New Roman"/>
                <w:bCs/>
                <w:lang w:eastAsia="bg-BG"/>
              </w:rPr>
              <w:t>1 329 107</w:t>
            </w:r>
          </w:p>
        </w:tc>
      </w:tr>
      <w:tr w:rsidR="00963F56" w:rsidRPr="002A1D44" w:rsidTr="00710230">
        <w:trPr>
          <w:trHeight w:val="255"/>
          <w:jc w:val="center"/>
        </w:trPr>
        <w:tc>
          <w:tcPr>
            <w:tcW w:w="3214" w:type="dxa"/>
            <w:shd w:val="clear" w:color="auto" w:fill="B6DDE8" w:themeFill="accent5" w:themeFillTint="66"/>
            <w:hideMark/>
          </w:tcPr>
          <w:p w:rsidR="00963F56" w:rsidRPr="002A1D44" w:rsidRDefault="00963F56" w:rsidP="002A1D44">
            <w:pPr>
              <w:jc w:val="both"/>
              <w:rPr>
                <w:rFonts w:ascii="Times New Roman" w:eastAsia="Calibri" w:hAnsi="Times New Roman" w:cs="Times New Roman"/>
                <w:b/>
                <w:bCs/>
                <w:i/>
                <w:lang w:eastAsia="bg-BG"/>
              </w:rPr>
            </w:pPr>
            <w:r w:rsidRPr="002A1D44">
              <w:rPr>
                <w:rFonts w:ascii="Times New Roman" w:eastAsia="Calibri" w:hAnsi="Times New Roman" w:cs="Times New Roman"/>
                <w:b/>
                <w:bCs/>
                <w:i/>
                <w:lang w:eastAsia="bg-BG"/>
              </w:rPr>
              <w:t>Югозападен район</w:t>
            </w:r>
          </w:p>
        </w:tc>
        <w:tc>
          <w:tcPr>
            <w:tcW w:w="2430" w:type="dxa"/>
            <w:shd w:val="clear" w:color="auto" w:fill="B6DDE8" w:themeFill="accent5" w:themeFillTint="66"/>
          </w:tcPr>
          <w:p w:rsidR="00963F56" w:rsidRPr="002A1D44" w:rsidRDefault="00963F56" w:rsidP="002A1D44">
            <w:pPr>
              <w:jc w:val="right"/>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1 403 631</w:t>
            </w:r>
          </w:p>
        </w:tc>
        <w:tc>
          <w:tcPr>
            <w:tcW w:w="2241" w:type="dxa"/>
            <w:shd w:val="clear" w:color="auto" w:fill="B6DDE8" w:themeFill="accent5" w:themeFillTint="66"/>
            <w:noWrap/>
            <w:hideMark/>
          </w:tcPr>
          <w:p w:rsidR="00963F56" w:rsidRPr="002A1D44" w:rsidRDefault="00963F56" w:rsidP="002A1D44">
            <w:pPr>
              <w:jc w:val="right"/>
              <w:rPr>
                <w:rFonts w:ascii="Times New Roman" w:eastAsia="Calibri" w:hAnsi="Times New Roman" w:cs="Times New Roman"/>
                <w:b/>
                <w:bCs/>
                <w:lang w:eastAsia="bg-BG"/>
              </w:rPr>
            </w:pPr>
            <w:r w:rsidRPr="002A1D44">
              <w:rPr>
                <w:rFonts w:ascii="Times New Roman" w:eastAsia="Calibri" w:hAnsi="Times New Roman" w:cs="Times New Roman"/>
                <w:b/>
                <w:bCs/>
                <w:lang w:eastAsia="bg-BG"/>
              </w:rPr>
              <w:t>1 707 895</w:t>
            </w:r>
          </w:p>
        </w:tc>
      </w:tr>
      <w:tr w:rsidR="00963F56" w:rsidRPr="002A1D44" w:rsidTr="00710230">
        <w:trPr>
          <w:trHeight w:val="255"/>
          <w:jc w:val="center"/>
        </w:trPr>
        <w:tc>
          <w:tcPr>
            <w:tcW w:w="3214" w:type="dxa"/>
            <w:hideMark/>
          </w:tcPr>
          <w:p w:rsidR="00963F56" w:rsidRPr="002A1D44" w:rsidRDefault="00963F56" w:rsidP="002A1D44">
            <w:pPr>
              <w:jc w:val="both"/>
              <w:rPr>
                <w:rFonts w:ascii="Times New Roman" w:eastAsia="Calibri" w:hAnsi="Times New Roman" w:cs="Times New Roman"/>
                <w:lang w:eastAsia="bg-BG"/>
              </w:rPr>
            </w:pPr>
            <w:r w:rsidRPr="002A1D44">
              <w:rPr>
                <w:rFonts w:ascii="Times New Roman" w:eastAsia="Calibri" w:hAnsi="Times New Roman" w:cs="Times New Roman"/>
                <w:lang w:eastAsia="bg-BG"/>
              </w:rPr>
              <w:t>Благоевград</w:t>
            </w:r>
          </w:p>
        </w:tc>
        <w:tc>
          <w:tcPr>
            <w:tcW w:w="2430" w:type="dxa"/>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146 610</w:t>
            </w:r>
          </w:p>
        </w:tc>
        <w:tc>
          <w:tcPr>
            <w:tcW w:w="2241" w:type="dxa"/>
            <w:noWrap/>
            <w:hideMark/>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184 418</w:t>
            </w:r>
          </w:p>
        </w:tc>
      </w:tr>
      <w:tr w:rsidR="00963F56" w:rsidRPr="002A1D44" w:rsidTr="00710230">
        <w:trPr>
          <w:trHeight w:val="255"/>
          <w:jc w:val="center"/>
        </w:trPr>
        <w:tc>
          <w:tcPr>
            <w:tcW w:w="3214" w:type="dxa"/>
            <w:hideMark/>
          </w:tcPr>
          <w:p w:rsidR="00963F56" w:rsidRPr="002A1D44" w:rsidRDefault="00963F56" w:rsidP="002A1D44">
            <w:pPr>
              <w:jc w:val="both"/>
              <w:rPr>
                <w:rFonts w:ascii="Times New Roman" w:eastAsia="Calibri" w:hAnsi="Times New Roman" w:cs="Times New Roman"/>
                <w:lang w:eastAsia="bg-BG"/>
              </w:rPr>
            </w:pPr>
            <w:r w:rsidRPr="002A1D44">
              <w:rPr>
                <w:rFonts w:ascii="Times New Roman" w:eastAsia="Calibri" w:hAnsi="Times New Roman" w:cs="Times New Roman"/>
                <w:lang w:eastAsia="bg-BG"/>
              </w:rPr>
              <w:t>Кюстендил</w:t>
            </w:r>
          </w:p>
        </w:tc>
        <w:tc>
          <w:tcPr>
            <w:tcW w:w="2430" w:type="dxa"/>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128 078</w:t>
            </w:r>
          </w:p>
        </w:tc>
        <w:tc>
          <w:tcPr>
            <w:tcW w:w="2241" w:type="dxa"/>
            <w:noWrap/>
            <w:hideMark/>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141 663</w:t>
            </w:r>
          </w:p>
        </w:tc>
      </w:tr>
      <w:tr w:rsidR="00963F56" w:rsidRPr="002A1D44" w:rsidTr="00710230">
        <w:trPr>
          <w:trHeight w:val="255"/>
          <w:jc w:val="center"/>
        </w:trPr>
        <w:tc>
          <w:tcPr>
            <w:tcW w:w="3214" w:type="dxa"/>
            <w:hideMark/>
          </w:tcPr>
          <w:p w:rsidR="00963F56" w:rsidRPr="002A1D44" w:rsidRDefault="00963F56" w:rsidP="002A1D44">
            <w:pPr>
              <w:jc w:val="both"/>
              <w:rPr>
                <w:rFonts w:ascii="Times New Roman" w:eastAsia="Calibri" w:hAnsi="Times New Roman" w:cs="Times New Roman"/>
                <w:lang w:eastAsia="bg-BG"/>
              </w:rPr>
            </w:pPr>
            <w:r w:rsidRPr="002A1D44">
              <w:rPr>
                <w:rFonts w:ascii="Times New Roman" w:eastAsia="Calibri" w:hAnsi="Times New Roman" w:cs="Times New Roman"/>
                <w:lang w:eastAsia="bg-BG"/>
              </w:rPr>
              <w:t>Перник</w:t>
            </w:r>
          </w:p>
        </w:tc>
        <w:tc>
          <w:tcPr>
            <w:tcW w:w="2430" w:type="dxa"/>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96 038</w:t>
            </w:r>
          </w:p>
        </w:tc>
        <w:tc>
          <w:tcPr>
            <w:tcW w:w="2241" w:type="dxa"/>
            <w:noWrap/>
            <w:hideMark/>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112 790</w:t>
            </w:r>
          </w:p>
        </w:tc>
      </w:tr>
      <w:tr w:rsidR="00963F56" w:rsidRPr="002A1D44" w:rsidTr="00710230">
        <w:trPr>
          <w:trHeight w:val="255"/>
          <w:jc w:val="center"/>
        </w:trPr>
        <w:tc>
          <w:tcPr>
            <w:tcW w:w="3214" w:type="dxa"/>
            <w:hideMark/>
          </w:tcPr>
          <w:p w:rsidR="00963F56" w:rsidRPr="002A1D44" w:rsidRDefault="00D04903" w:rsidP="002A1D44">
            <w:pPr>
              <w:jc w:val="both"/>
              <w:rPr>
                <w:rFonts w:ascii="Times New Roman" w:eastAsia="Calibri" w:hAnsi="Times New Roman" w:cs="Times New Roman"/>
                <w:lang w:eastAsia="bg-BG"/>
              </w:rPr>
            </w:pPr>
            <w:r>
              <w:rPr>
                <w:rFonts w:ascii="Times New Roman" w:eastAsia="Calibri" w:hAnsi="Times New Roman" w:cs="Times New Roman"/>
                <w:lang w:eastAsia="bg-BG"/>
              </w:rPr>
              <w:t>Софийска</w:t>
            </w:r>
          </w:p>
        </w:tc>
        <w:tc>
          <w:tcPr>
            <w:tcW w:w="2430" w:type="dxa"/>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361 227</w:t>
            </w:r>
          </w:p>
        </w:tc>
        <w:tc>
          <w:tcPr>
            <w:tcW w:w="2241" w:type="dxa"/>
            <w:noWrap/>
            <w:hideMark/>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459 199</w:t>
            </w:r>
          </w:p>
        </w:tc>
      </w:tr>
      <w:tr w:rsidR="00963F56" w:rsidRPr="002A1D44" w:rsidTr="00710230">
        <w:trPr>
          <w:trHeight w:val="255"/>
          <w:jc w:val="center"/>
        </w:trPr>
        <w:tc>
          <w:tcPr>
            <w:tcW w:w="3214" w:type="dxa"/>
            <w:hideMark/>
          </w:tcPr>
          <w:p w:rsidR="00963F56" w:rsidRPr="002A1D44" w:rsidRDefault="00963F56" w:rsidP="002A1D44">
            <w:pPr>
              <w:jc w:val="both"/>
              <w:rPr>
                <w:rFonts w:ascii="Times New Roman" w:eastAsia="Calibri" w:hAnsi="Times New Roman" w:cs="Times New Roman"/>
                <w:lang w:eastAsia="bg-BG"/>
              </w:rPr>
            </w:pPr>
            <w:r w:rsidRPr="002A1D44">
              <w:rPr>
                <w:rFonts w:ascii="Times New Roman" w:eastAsia="Calibri" w:hAnsi="Times New Roman" w:cs="Times New Roman"/>
                <w:lang w:eastAsia="bg-BG"/>
              </w:rPr>
              <w:t>София (столица)</w:t>
            </w:r>
          </w:p>
        </w:tc>
        <w:tc>
          <w:tcPr>
            <w:tcW w:w="2430" w:type="dxa"/>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671 678</w:t>
            </w:r>
          </w:p>
        </w:tc>
        <w:tc>
          <w:tcPr>
            <w:tcW w:w="2241" w:type="dxa"/>
            <w:noWrap/>
            <w:hideMark/>
          </w:tcPr>
          <w:p w:rsidR="00963F56" w:rsidRPr="002A1D44" w:rsidRDefault="00963F56" w:rsidP="002A1D44">
            <w:pPr>
              <w:jc w:val="right"/>
              <w:rPr>
                <w:rFonts w:ascii="Times New Roman" w:eastAsia="Calibri" w:hAnsi="Times New Roman" w:cs="Times New Roman"/>
                <w:lang w:eastAsia="bg-BG"/>
              </w:rPr>
            </w:pPr>
            <w:r w:rsidRPr="002A1D44">
              <w:rPr>
                <w:rFonts w:ascii="Times New Roman" w:eastAsia="Calibri" w:hAnsi="Times New Roman" w:cs="Times New Roman"/>
                <w:lang w:eastAsia="bg-BG"/>
              </w:rPr>
              <w:t>809 825</w:t>
            </w:r>
          </w:p>
        </w:tc>
      </w:tr>
    </w:tbl>
    <w:p w:rsidR="00963F56" w:rsidRPr="002A1D44" w:rsidRDefault="00963F56" w:rsidP="002A1D44">
      <w:pPr>
        <w:spacing w:after="0" w:line="240" w:lineRule="auto"/>
        <w:jc w:val="center"/>
        <w:rPr>
          <w:rFonts w:ascii="Times New Roman" w:eastAsia="Calibri" w:hAnsi="Times New Roman" w:cs="Times New Roman"/>
          <w:i/>
          <w:lang w:eastAsia="bg-BG"/>
        </w:rPr>
      </w:pPr>
      <w:r w:rsidRPr="002A1D44">
        <w:rPr>
          <w:rFonts w:ascii="Times New Roman" w:eastAsia="Calibri" w:hAnsi="Times New Roman" w:cs="Times New Roman"/>
          <w:i/>
          <w:lang w:eastAsia="bg-BG"/>
        </w:rPr>
        <w:t>Източник: Национален статистически институт</w:t>
      </w:r>
    </w:p>
    <w:p w:rsidR="00963F56" w:rsidRPr="0080238B" w:rsidRDefault="00963F56" w:rsidP="006F63E1">
      <w:pPr>
        <w:spacing w:after="0" w:line="360" w:lineRule="auto"/>
        <w:jc w:val="both"/>
        <w:rPr>
          <w:rFonts w:ascii="Times New Roman" w:eastAsia="Calibri" w:hAnsi="Times New Roman" w:cs="Times New Roman"/>
          <w:b/>
          <w:sz w:val="24"/>
          <w:szCs w:val="24"/>
          <w:highlight w:val="yellow"/>
          <w:lang w:eastAsia="bg-BG"/>
        </w:rPr>
      </w:pPr>
    </w:p>
    <w:p w:rsidR="006F63E1" w:rsidRPr="0080238B" w:rsidRDefault="006F63E1" w:rsidP="000970CA">
      <w:pPr>
        <w:numPr>
          <w:ilvl w:val="0"/>
          <w:numId w:val="4"/>
        </w:numPr>
        <w:tabs>
          <w:tab w:val="num" w:pos="1440"/>
        </w:tabs>
        <w:spacing w:after="0" w:line="360" w:lineRule="auto"/>
        <w:contextualSpacing/>
        <w:jc w:val="both"/>
        <w:rPr>
          <w:rFonts w:ascii="Times New Roman" w:eastAsia="Calibri" w:hAnsi="Times New Roman" w:cs="Times New Roman"/>
          <w:b/>
          <w:sz w:val="24"/>
          <w:szCs w:val="24"/>
          <w:lang w:eastAsia="bg-BG"/>
        </w:rPr>
      </w:pPr>
      <w:r w:rsidRPr="0080238B">
        <w:rPr>
          <w:rFonts w:ascii="Times New Roman" w:eastAsia="Calibri" w:hAnsi="Times New Roman" w:cs="Times New Roman"/>
          <w:b/>
          <w:sz w:val="24"/>
          <w:szCs w:val="24"/>
          <w:lang w:eastAsia="bg-BG"/>
        </w:rPr>
        <w:t xml:space="preserve">Разходи за дълготрайни материални активи с екологично предназначение на човек от населението </w:t>
      </w:r>
    </w:p>
    <w:p w:rsidR="006F63E1" w:rsidRPr="0080238B" w:rsidRDefault="006F63E1" w:rsidP="006F63E1">
      <w:pPr>
        <w:spacing w:after="0" w:line="360" w:lineRule="auto"/>
        <w:ind w:left="720"/>
        <w:contextualSpacing/>
        <w:jc w:val="both"/>
        <w:rPr>
          <w:rFonts w:ascii="Times New Roman" w:eastAsia="Calibri" w:hAnsi="Times New Roman" w:cs="Times New Roman"/>
          <w:bCs/>
          <w:sz w:val="24"/>
          <w:szCs w:val="24"/>
          <w:lang w:eastAsia="bg-BG"/>
        </w:rPr>
      </w:pPr>
      <w:r w:rsidRPr="0080238B">
        <w:rPr>
          <w:rFonts w:ascii="Times New Roman" w:eastAsia="Calibri" w:hAnsi="Times New Roman" w:cs="Times New Roman"/>
          <w:bCs/>
          <w:sz w:val="24"/>
          <w:szCs w:val="24"/>
          <w:lang w:eastAsia="bg-BG"/>
        </w:rPr>
        <w:t xml:space="preserve">Информационната осигуреност на индикатора е по данни на НСИ. </w:t>
      </w:r>
    </w:p>
    <w:p w:rsidR="00963F56" w:rsidRPr="0080238B" w:rsidRDefault="00963F56" w:rsidP="00963F56">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Наличността на ДМА с екологично предназначение на човек от населението в ЮЗР през 2015 г. нараства от 661</w:t>
      </w:r>
      <w:r w:rsidRPr="0080238B">
        <w:rPr>
          <w:rFonts w:ascii="Times New Roman" w:eastAsia="Calibri" w:hAnsi="Times New Roman" w:cs="Times New Roman"/>
          <w:b/>
          <w:sz w:val="24"/>
          <w:szCs w:val="24"/>
          <w:lang w:eastAsia="bg-BG"/>
        </w:rPr>
        <w:t xml:space="preserve"> </w:t>
      </w:r>
      <w:r w:rsidRPr="0080238B">
        <w:rPr>
          <w:rFonts w:ascii="Times New Roman" w:eastAsia="Calibri" w:hAnsi="Times New Roman" w:cs="Times New Roman"/>
          <w:sz w:val="24"/>
          <w:szCs w:val="24"/>
          <w:lang w:eastAsia="bg-BG"/>
        </w:rPr>
        <w:t xml:space="preserve">лв. до </w:t>
      </w:r>
      <w:r w:rsidRPr="0080238B">
        <w:rPr>
          <w:rFonts w:ascii="Times New Roman" w:eastAsia="Calibri" w:hAnsi="Times New Roman" w:cs="Times New Roman"/>
          <w:b/>
          <w:sz w:val="24"/>
          <w:szCs w:val="24"/>
          <w:lang w:eastAsia="bg-BG"/>
        </w:rPr>
        <w:t>805,2 лв.</w:t>
      </w:r>
      <w:r w:rsidRPr="0080238B">
        <w:rPr>
          <w:rFonts w:ascii="Times New Roman" w:eastAsia="Calibri" w:hAnsi="Times New Roman" w:cs="Times New Roman"/>
          <w:sz w:val="24"/>
          <w:szCs w:val="24"/>
          <w:lang w:eastAsia="bg-BG"/>
        </w:rPr>
        <w:t xml:space="preserve"> (с 21,8%), като средно за страната също се регистрира повишаване - от 918 лв. до 1166,2 до лв. (с 27%). На областно ниво, през 2015 г. най-високи са разходите за дълготрайни материални активи с екологично предназначение на човек от населението в Софийска област - 1936,9 лв., следвана от област Кюстендил - 1124,2 лв. и област Перник - 899,0 лв., а с по-ниски стойности и под средното ниво за района са област София (столица) – 613,6 лв. и област Благоевград – 589,5 лв.</w:t>
      </w:r>
    </w:p>
    <w:p w:rsidR="006F63E1" w:rsidRPr="0080238B" w:rsidRDefault="006F63E1" w:rsidP="006F63E1">
      <w:pPr>
        <w:spacing w:after="0" w:line="360" w:lineRule="auto"/>
        <w:ind w:firstLine="709"/>
        <w:jc w:val="both"/>
        <w:rPr>
          <w:rFonts w:ascii="Times New Roman" w:eastAsia="Calibri" w:hAnsi="Times New Roman" w:cs="Times New Roman"/>
          <w:sz w:val="24"/>
          <w:szCs w:val="24"/>
          <w:highlight w:val="yellow"/>
          <w:lang w:eastAsia="bg-BG"/>
        </w:rPr>
      </w:pPr>
    </w:p>
    <w:p w:rsidR="006F63E1" w:rsidRPr="0080238B" w:rsidRDefault="006F63E1" w:rsidP="000970CA">
      <w:pPr>
        <w:numPr>
          <w:ilvl w:val="0"/>
          <w:numId w:val="4"/>
        </w:numPr>
        <w:spacing w:after="0" w:line="360" w:lineRule="auto"/>
        <w:contextualSpacing/>
        <w:jc w:val="both"/>
        <w:rPr>
          <w:rFonts w:ascii="Times New Roman" w:eastAsia="Calibri" w:hAnsi="Times New Roman" w:cs="Times New Roman"/>
          <w:sz w:val="24"/>
          <w:szCs w:val="24"/>
          <w:lang w:eastAsia="bg-BG"/>
        </w:rPr>
      </w:pPr>
      <w:r w:rsidRPr="0080238B">
        <w:rPr>
          <w:rFonts w:ascii="Times New Roman" w:eastAsia="Calibri" w:hAnsi="Times New Roman" w:cs="Times New Roman"/>
          <w:b/>
          <w:sz w:val="24"/>
          <w:szCs w:val="24"/>
          <w:lang w:eastAsia="bg-BG"/>
        </w:rPr>
        <w:t>Дял от територията на района със силна и много силна податливост на ерозиране</w:t>
      </w:r>
    </w:p>
    <w:p w:rsidR="006F63E1" w:rsidRPr="0080238B" w:rsidRDefault="006F63E1" w:rsidP="006F63E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Информационната осигуреност на индикатора е по данни на ИАОС.</w:t>
      </w:r>
    </w:p>
    <w:p w:rsidR="006F63E1" w:rsidRPr="0080238B" w:rsidRDefault="006F63E1" w:rsidP="006F63E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За по-голяма коректност (по предложение на ИАОС) понятието „податливост на ерозия“ се заменя с „риск от ерозия“, защото податливостта на почвата на ерозиране се определя въз основа на текстурния клас и съдържанието на хумус в повърхностния слой на почвата, а определянето на риска от почвена ерозия става посредством използването на математически изчисления и последващо моделиране.</w:t>
      </w:r>
    </w:p>
    <w:p w:rsidR="006F63E1" w:rsidRPr="0080238B" w:rsidRDefault="006F63E1" w:rsidP="006F63E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 xml:space="preserve">Наличната информация за </w:t>
      </w:r>
      <w:r w:rsidRPr="0080238B">
        <w:rPr>
          <w:rFonts w:ascii="Times New Roman" w:eastAsia="Calibri" w:hAnsi="Times New Roman" w:cs="Times New Roman"/>
          <w:b/>
          <w:bCs/>
          <w:sz w:val="24"/>
          <w:szCs w:val="24"/>
          <w:lang w:eastAsia="bg-BG"/>
        </w:rPr>
        <w:t>водоплощната почвена ерозия</w:t>
      </w:r>
      <w:r w:rsidRPr="0080238B">
        <w:rPr>
          <w:rFonts w:ascii="Times New Roman" w:eastAsia="Calibri" w:hAnsi="Times New Roman" w:cs="Times New Roman"/>
          <w:bCs/>
          <w:sz w:val="24"/>
          <w:szCs w:val="24"/>
          <w:lang w:eastAsia="bg-BG"/>
        </w:rPr>
        <w:t xml:space="preserve"> </w:t>
      </w:r>
      <w:r w:rsidRPr="0080238B">
        <w:rPr>
          <w:rFonts w:ascii="Times New Roman" w:eastAsia="Calibri" w:hAnsi="Times New Roman" w:cs="Times New Roman"/>
          <w:sz w:val="24"/>
          <w:szCs w:val="24"/>
          <w:lang w:eastAsia="bg-BG"/>
        </w:rPr>
        <w:t>се отнася за 2014 г., като резултатите са получени от ИАОС на базата на използвания математически модел за изчисляване на водоплощната ерозия и уравнението USLE</w:t>
      </w:r>
      <w:r w:rsidRPr="0080238B">
        <w:rPr>
          <w:rFonts w:ascii="Times New Roman" w:eastAsia="Calibri" w:hAnsi="Times New Roman" w:cs="Times New Roman"/>
          <w:sz w:val="24"/>
          <w:szCs w:val="24"/>
          <w:vertAlign w:val="superscript"/>
          <w:lang w:eastAsia="bg-BG"/>
        </w:rPr>
        <w:footnoteReference w:id="3"/>
      </w:r>
      <w:r w:rsidRPr="0080238B">
        <w:rPr>
          <w:rFonts w:ascii="Times New Roman" w:eastAsia="Calibri" w:hAnsi="Times New Roman" w:cs="Times New Roman"/>
          <w:sz w:val="24"/>
          <w:szCs w:val="24"/>
          <w:lang w:eastAsia="bg-BG"/>
        </w:rPr>
        <w:t>. Данните са получени въз основа на валидирани и адаптирани за условията на България модели за прогнозиране на факторите и интензитета на водоплощната ерозия. Получените резултати са най-достоверни за териториите до 1200 м н.в.</w:t>
      </w:r>
    </w:p>
    <w:p w:rsidR="006F63E1" w:rsidRPr="0080238B" w:rsidRDefault="006F63E1" w:rsidP="006F63E1">
      <w:pPr>
        <w:spacing w:after="0" w:line="360" w:lineRule="auto"/>
        <w:jc w:val="both"/>
        <w:rPr>
          <w:rFonts w:ascii="Times New Roman" w:eastAsia="Calibri" w:hAnsi="Times New Roman" w:cs="Times New Roman"/>
          <w:sz w:val="24"/>
          <w:szCs w:val="24"/>
          <w:lang w:eastAsia="bg-BG"/>
        </w:rPr>
      </w:pPr>
    </w:p>
    <w:p w:rsidR="006F63E1" w:rsidRPr="002A1D44" w:rsidRDefault="00D04903" w:rsidP="007473EE">
      <w:pPr>
        <w:spacing w:after="0" w:line="360" w:lineRule="auto"/>
        <w:jc w:val="both"/>
        <w:rPr>
          <w:rFonts w:ascii="Times New Roman" w:eastAsia="Calibri" w:hAnsi="Times New Roman" w:cs="Times New Roman"/>
          <w:i/>
          <w:iCs/>
          <w:sz w:val="24"/>
          <w:szCs w:val="24"/>
          <w:lang w:eastAsia="bg-BG"/>
        </w:rPr>
      </w:pPr>
      <w:r>
        <w:rPr>
          <w:rFonts w:ascii="Times New Roman" w:eastAsia="Calibri" w:hAnsi="Times New Roman" w:cs="Times New Roman"/>
          <w:b/>
          <w:sz w:val="24"/>
          <w:szCs w:val="24"/>
          <w:lang w:eastAsia="bg-BG"/>
        </w:rPr>
        <w:t>Таблица 7</w:t>
      </w:r>
      <w:r w:rsidR="006F63E1" w:rsidRPr="002A1D44">
        <w:rPr>
          <w:rFonts w:ascii="Times New Roman" w:eastAsia="Calibri" w:hAnsi="Times New Roman" w:cs="Times New Roman"/>
          <w:b/>
          <w:sz w:val="24"/>
          <w:szCs w:val="24"/>
          <w:lang w:eastAsia="bg-BG"/>
        </w:rPr>
        <w:t>.</w:t>
      </w:r>
      <w:r w:rsidR="006F63E1" w:rsidRPr="002A1D44">
        <w:rPr>
          <w:rFonts w:ascii="Times New Roman" w:eastAsia="Calibri" w:hAnsi="Times New Roman" w:cs="Times New Roman"/>
          <w:i/>
          <w:iCs/>
          <w:sz w:val="24"/>
          <w:szCs w:val="24"/>
          <w:lang w:eastAsia="bg-BG"/>
        </w:rPr>
        <w:t xml:space="preserve"> Риск от водоплощна ерозия на територията на районите от ниво 2 през 2014 г. (%)</w:t>
      </w:r>
    </w:p>
    <w:tbl>
      <w:tblPr>
        <w:tblW w:w="95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181"/>
        <w:gridCol w:w="1165"/>
        <w:gridCol w:w="1276"/>
        <w:gridCol w:w="1275"/>
        <w:gridCol w:w="1134"/>
        <w:gridCol w:w="1299"/>
        <w:gridCol w:w="1195"/>
      </w:tblGrid>
      <w:tr w:rsidR="00710230" w:rsidRPr="002A1D44" w:rsidTr="00710230">
        <w:trPr>
          <w:trHeight w:val="781"/>
          <w:jc w:val="center"/>
        </w:trPr>
        <w:tc>
          <w:tcPr>
            <w:tcW w:w="2181" w:type="dxa"/>
            <w:shd w:val="clear" w:color="auto" w:fill="B6DDE8" w:themeFill="accent5" w:themeFillTint="66"/>
          </w:tcPr>
          <w:p w:rsidR="006F63E1" w:rsidRPr="002A1D44" w:rsidRDefault="006F63E1" w:rsidP="002A1D44">
            <w:pPr>
              <w:spacing w:after="0" w:line="240" w:lineRule="auto"/>
              <w:jc w:val="both"/>
              <w:rPr>
                <w:rFonts w:ascii="Times New Roman" w:eastAsia="Calibri" w:hAnsi="Times New Roman" w:cs="Times New Roman"/>
                <w:b/>
                <w:lang w:eastAsia="bg-BG"/>
              </w:rPr>
            </w:pPr>
            <w:r w:rsidRPr="002A1D44">
              <w:rPr>
                <w:rFonts w:ascii="Times New Roman" w:eastAsia="Calibri" w:hAnsi="Times New Roman" w:cs="Times New Roman"/>
                <w:b/>
                <w:lang w:eastAsia="bg-BG"/>
              </w:rPr>
              <w:t xml:space="preserve">Риск от водоплощна ерозия (t/ha/y) спрямо територията на съответния район </w:t>
            </w:r>
          </w:p>
        </w:tc>
        <w:tc>
          <w:tcPr>
            <w:tcW w:w="1165" w:type="dxa"/>
            <w:shd w:val="clear" w:color="auto" w:fill="B6DDE8" w:themeFill="accent5" w:themeFillTint="66"/>
          </w:tcPr>
          <w:p w:rsidR="006F63E1" w:rsidRPr="002A1D44" w:rsidRDefault="006F63E1" w:rsidP="002A1D44">
            <w:pPr>
              <w:spacing w:after="0" w:line="240" w:lineRule="auto"/>
              <w:jc w:val="center"/>
              <w:rPr>
                <w:rFonts w:ascii="Times New Roman" w:eastAsia="Calibri" w:hAnsi="Times New Roman" w:cs="Times New Roman"/>
                <w:lang w:eastAsia="bg-BG"/>
              </w:rPr>
            </w:pPr>
            <w:r w:rsidRPr="002A1D44">
              <w:rPr>
                <w:rFonts w:ascii="Times New Roman" w:eastAsia="Calibri" w:hAnsi="Times New Roman" w:cs="Times New Roman"/>
                <w:b/>
                <w:bCs/>
                <w:lang w:eastAsia="bg-BG"/>
              </w:rPr>
              <w:t>Северозападен район</w:t>
            </w:r>
          </w:p>
        </w:tc>
        <w:tc>
          <w:tcPr>
            <w:tcW w:w="1276" w:type="dxa"/>
            <w:shd w:val="clear" w:color="auto" w:fill="B6DDE8" w:themeFill="accent5" w:themeFillTint="66"/>
          </w:tcPr>
          <w:p w:rsidR="006F63E1" w:rsidRPr="002A1D44" w:rsidRDefault="006F63E1" w:rsidP="002A1D44">
            <w:pPr>
              <w:spacing w:after="0" w:line="240" w:lineRule="auto"/>
              <w:jc w:val="center"/>
              <w:rPr>
                <w:rFonts w:ascii="Times New Roman" w:eastAsia="Calibri" w:hAnsi="Times New Roman" w:cs="Times New Roman"/>
                <w:lang w:eastAsia="bg-BG"/>
              </w:rPr>
            </w:pPr>
            <w:r w:rsidRPr="002A1D44">
              <w:rPr>
                <w:rFonts w:ascii="Times New Roman" w:eastAsia="Calibri" w:hAnsi="Times New Roman" w:cs="Times New Roman"/>
                <w:b/>
                <w:bCs/>
                <w:lang w:eastAsia="bg-BG"/>
              </w:rPr>
              <w:t>Северен централен район</w:t>
            </w:r>
          </w:p>
        </w:tc>
        <w:tc>
          <w:tcPr>
            <w:tcW w:w="1275" w:type="dxa"/>
            <w:shd w:val="clear" w:color="auto" w:fill="B6DDE8" w:themeFill="accent5" w:themeFillTint="66"/>
          </w:tcPr>
          <w:p w:rsidR="006F63E1" w:rsidRPr="002A1D44" w:rsidRDefault="006F63E1" w:rsidP="002A1D44">
            <w:pPr>
              <w:spacing w:after="0" w:line="240" w:lineRule="auto"/>
              <w:jc w:val="center"/>
              <w:rPr>
                <w:rFonts w:ascii="Times New Roman" w:eastAsia="Calibri" w:hAnsi="Times New Roman" w:cs="Times New Roman"/>
                <w:lang w:eastAsia="bg-BG"/>
              </w:rPr>
            </w:pPr>
            <w:r w:rsidRPr="002A1D44">
              <w:rPr>
                <w:rFonts w:ascii="Times New Roman" w:eastAsia="Calibri" w:hAnsi="Times New Roman" w:cs="Times New Roman"/>
                <w:b/>
                <w:bCs/>
                <w:lang w:eastAsia="bg-BG"/>
              </w:rPr>
              <w:t>Североизточен район</w:t>
            </w:r>
          </w:p>
        </w:tc>
        <w:tc>
          <w:tcPr>
            <w:tcW w:w="1134" w:type="dxa"/>
            <w:shd w:val="clear" w:color="auto" w:fill="B6DDE8" w:themeFill="accent5" w:themeFillTint="66"/>
          </w:tcPr>
          <w:p w:rsidR="006F63E1" w:rsidRPr="002A1D44" w:rsidRDefault="006F63E1" w:rsidP="002A1D44">
            <w:pPr>
              <w:spacing w:after="0" w:line="240" w:lineRule="auto"/>
              <w:jc w:val="center"/>
              <w:rPr>
                <w:rFonts w:ascii="Times New Roman" w:eastAsia="Calibri" w:hAnsi="Times New Roman" w:cs="Times New Roman"/>
                <w:lang w:eastAsia="bg-BG"/>
              </w:rPr>
            </w:pPr>
            <w:r w:rsidRPr="002A1D44">
              <w:rPr>
                <w:rFonts w:ascii="Times New Roman" w:eastAsia="Calibri" w:hAnsi="Times New Roman" w:cs="Times New Roman"/>
                <w:b/>
                <w:bCs/>
                <w:lang w:eastAsia="bg-BG"/>
              </w:rPr>
              <w:t>Югоизточен район</w:t>
            </w:r>
          </w:p>
        </w:tc>
        <w:tc>
          <w:tcPr>
            <w:tcW w:w="1299" w:type="dxa"/>
            <w:shd w:val="clear" w:color="auto" w:fill="B6DDE8" w:themeFill="accent5" w:themeFillTint="66"/>
          </w:tcPr>
          <w:p w:rsidR="006F63E1" w:rsidRPr="002A1D44" w:rsidRDefault="006F63E1" w:rsidP="002A1D44">
            <w:pPr>
              <w:spacing w:after="0" w:line="240" w:lineRule="auto"/>
              <w:jc w:val="center"/>
              <w:rPr>
                <w:rFonts w:ascii="Times New Roman" w:eastAsia="Calibri" w:hAnsi="Times New Roman" w:cs="Times New Roman"/>
                <w:lang w:eastAsia="bg-BG"/>
              </w:rPr>
            </w:pPr>
            <w:r w:rsidRPr="002A1D44">
              <w:rPr>
                <w:rFonts w:ascii="Times New Roman" w:eastAsia="Calibri" w:hAnsi="Times New Roman" w:cs="Times New Roman"/>
                <w:b/>
                <w:bCs/>
                <w:lang w:eastAsia="bg-BG"/>
              </w:rPr>
              <w:t>Южен централен район</w:t>
            </w:r>
          </w:p>
        </w:tc>
        <w:tc>
          <w:tcPr>
            <w:tcW w:w="1195" w:type="dxa"/>
            <w:shd w:val="clear" w:color="auto" w:fill="B6DDE8" w:themeFill="accent5" w:themeFillTint="66"/>
          </w:tcPr>
          <w:p w:rsidR="006F63E1" w:rsidRPr="002A1D44" w:rsidRDefault="006F63E1" w:rsidP="002A1D44">
            <w:pPr>
              <w:spacing w:after="0" w:line="240" w:lineRule="auto"/>
              <w:jc w:val="center"/>
              <w:rPr>
                <w:rFonts w:ascii="Times New Roman" w:eastAsia="Calibri" w:hAnsi="Times New Roman" w:cs="Times New Roman"/>
                <w:lang w:eastAsia="bg-BG"/>
              </w:rPr>
            </w:pPr>
            <w:r w:rsidRPr="002A1D44">
              <w:rPr>
                <w:rFonts w:ascii="Times New Roman" w:eastAsia="Calibri" w:hAnsi="Times New Roman" w:cs="Times New Roman"/>
                <w:b/>
                <w:bCs/>
                <w:lang w:eastAsia="bg-BG"/>
              </w:rPr>
              <w:t>Югозападен район</w:t>
            </w:r>
          </w:p>
        </w:tc>
      </w:tr>
      <w:tr w:rsidR="00710230" w:rsidRPr="002A1D44" w:rsidTr="00710230">
        <w:trPr>
          <w:trHeight w:val="233"/>
          <w:jc w:val="center"/>
        </w:trPr>
        <w:tc>
          <w:tcPr>
            <w:tcW w:w="2181" w:type="dxa"/>
          </w:tcPr>
          <w:p w:rsidR="006F63E1" w:rsidRPr="002A1D44" w:rsidRDefault="006F63E1" w:rsidP="002A1D44">
            <w:pPr>
              <w:spacing w:after="0" w:line="240" w:lineRule="auto"/>
              <w:jc w:val="both"/>
              <w:rPr>
                <w:rFonts w:ascii="Times New Roman" w:eastAsia="Calibri" w:hAnsi="Times New Roman" w:cs="Times New Roman"/>
                <w:b/>
                <w:lang w:eastAsia="bg-BG"/>
              </w:rPr>
            </w:pPr>
            <w:r w:rsidRPr="002A1D44">
              <w:rPr>
                <w:rFonts w:ascii="Times New Roman" w:eastAsia="Calibri" w:hAnsi="Times New Roman" w:cs="Times New Roman"/>
                <w:b/>
                <w:lang w:eastAsia="bg-BG"/>
              </w:rPr>
              <w:t xml:space="preserve">Висок </w:t>
            </w:r>
          </w:p>
          <w:p w:rsidR="006F63E1" w:rsidRPr="002A1D44" w:rsidRDefault="006F63E1" w:rsidP="002A1D44">
            <w:pPr>
              <w:spacing w:after="0" w:line="240" w:lineRule="auto"/>
              <w:jc w:val="both"/>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(20 – 40 </w:t>
            </w:r>
            <w:r w:rsidRPr="002A1D44">
              <w:rPr>
                <w:rFonts w:ascii="Times New Roman" w:eastAsia="Calibri" w:hAnsi="Times New Roman" w:cs="Times New Roman"/>
                <w:i/>
                <w:iCs/>
                <w:lang w:eastAsia="bg-BG"/>
              </w:rPr>
              <w:t>t/ha/y</w:t>
            </w:r>
            <w:r w:rsidRPr="002A1D44">
              <w:rPr>
                <w:rFonts w:ascii="Times New Roman" w:eastAsia="Calibri" w:hAnsi="Times New Roman" w:cs="Times New Roman"/>
                <w:lang w:eastAsia="bg-BG"/>
              </w:rPr>
              <w:t xml:space="preserve">) </w:t>
            </w:r>
          </w:p>
        </w:tc>
        <w:tc>
          <w:tcPr>
            <w:tcW w:w="1165"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5,7</w:t>
            </w:r>
          </w:p>
        </w:tc>
        <w:tc>
          <w:tcPr>
            <w:tcW w:w="1276"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5,0 </w:t>
            </w:r>
          </w:p>
        </w:tc>
        <w:tc>
          <w:tcPr>
            <w:tcW w:w="1275"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2,6 </w:t>
            </w:r>
          </w:p>
        </w:tc>
        <w:tc>
          <w:tcPr>
            <w:tcW w:w="1134"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3,6 </w:t>
            </w:r>
          </w:p>
        </w:tc>
        <w:tc>
          <w:tcPr>
            <w:tcW w:w="1299"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5,3 </w:t>
            </w:r>
          </w:p>
        </w:tc>
        <w:tc>
          <w:tcPr>
            <w:tcW w:w="1195"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5,1</w:t>
            </w:r>
          </w:p>
        </w:tc>
      </w:tr>
      <w:tr w:rsidR="00710230" w:rsidRPr="002A1D44" w:rsidTr="00710230">
        <w:trPr>
          <w:trHeight w:val="233"/>
          <w:jc w:val="center"/>
        </w:trPr>
        <w:tc>
          <w:tcPr>
            <w:tcW w:w="2181" w:type="dxa"/>
          </w:tcPr>
          <w:p w:rsidR="006F63E1" w:rsidRPr="002A1D44" w:rsidRDefault="006F63E1" w:rsidP="002A1D44">
            <w:pPr>
              <w:spacing w:after="0" w:line="240" w:lineRule="auto"/>
              <w:jc w:val="both"/>
              <w:rPr>
                <w:rFonts w:ascii="Times New Roman" w:eastAsia="Calibri" w:hAnsi="Times New Roman" w:cs="Times New Roman"/>
                <w:b/>
                <w:lang w:eastAsia="bg-BG"/>
              </w:rPr>
            </w:pPr>
            <w:r w:rsidRPr="002A1D44">
              <w:rPr>
                <w:rFonts w:ascii="Times New Roman" w:eastAsia="Calibri" w:hAnsi="Times New Roman" w:cs="Times New Roman"/>
                <w:b/>
                <w:lang w:eastAsia="bg-BG"/>
              </w:rPr>
              <w:t xml:space="preserve">Мн. висок </w:t>
            </w:r>
          </w:p>
          <w:p w:rsidR="006F63E1" w:rsidRPr="002A1D44" w:rsidRDefault="006F63E1" w:rsidP="002A1D44">
            <w:pPr>
              <w:spacing w:after="0" w:line="240" w:lineRule="auto"/>
              <w:jc w:val="both"/>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(&gt; 40 </w:t>
            </w:r>
            <w:r w:rsidRPr="002A1D44">
              <w:rPr>
                <w:rFonts w:ascii="Times New Roman" w:eastAsia="Calibri" w:hAnsi="Times New Roman" w:cs="Times New Roman"/>
                <w:i/>
                <w:iCs/>
                <w:lang w:eastAsia="bg-BG"/>
              </w:rPr>
              <w:t>t/ha/y</w:t>
            </w:r>
            <w:r w:rsidRPr="002A1D44">
              <w:rPr>
                <w:rFonts w:ascii="Times New Roman" w:eastAsia="Calibri" w:hAnsi="Times New Roman" w:cs="Times New Roman"/>
                <w:lang w:eastAsia="bg-BG"/>
              </w:rPr>
              <w:t xml:space="preserve">) </w:t>
            </w:r>
          </w:p>
        </w:tc>
        <w:tc>
          <w:tcPr>
            <w:tcW w:w="1165"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3.4 </w:t>
            </w:r>
          </w:p>
        </w:tc>
        <w:tc>
          <w:tcPr>
            <w:tcW w:w="1276"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1.2 </w:t>
            </w:r>
          </w:p>
        </w:tc>
        <w:tc>
          <w:tcPr>
            <w:tcW w:w="1275"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0.9 </w:t>
            </w:r>
          </w:p>
        </w:tc>
        <w:tc>
          <w:tcPr>
            <w:tcW w:w="1134"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0.9 </w:t>
            </w:r>
          </w:p>
        </w:tc>
        <w:tc>
          <w:tcPr>
            <w:tcW w:w="1299"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1.2 </w:t>
            </w:r>
          </w:p>
        </w:tc>
        <w:tc>
          <w:tcPr>
            <w:tcW w:w="1195" w:type="dxa"/>
          </w:tcPr>
          <w:p w:rsidR="006F63E1" w:rsidRPr="002A1D44" w:rsidRDefault="006F63E1" w:rsidP="002A1D44">
            <w:pPr>
              <w:spacing w:after="0" w:line="240" w:lineRule="auto"/>
              <w:jc w:val="right"/>
              <w:rPr>
                <w:rFonts w:ascii="Times New Roman" w:eastAsia="Calibri" w:hAnsi="Times New Roman" w:cs="Times New Roman"/>
                <w:lang w:eastAsia="bg-BG"/>
              </w:rPr>
            </w:pPr>
            <w:r w:rsidRPr="002A1D44">
              <w:rPr>
                <w:rFonts w:ascii="Times New Roman" w:eastAsia="Calibri" w:hAnsi="Times New Roman" w:cs="Times New Roman"/>
                <w:lang w:eastAsia="bg-BG"/>
              </w:rPr>
              <w:t xml:space="preserve">1.8 </w:t>
            </w:r>
          </w:p>
        </w:tc>
      </w:tr>
    </w:tbl>
    <w:p w:rsidR="006F63E1" w:rsidRPr="002A1D44" w:rsidRDefault="006F63E1" w:rsidP="002A1D44">
      <w:pPr>
        <w:spacing w:after="0" w:line="240" w:lineRule="auto"/>
        <w:jc w:val="center"/>
        <w:rPr>
          <w:rFonts w:ascii="Times New Roman" w:eastAsia="Calibri" w:hAnsi="Times New Roman" w:cs="Times New Roman"/>
          <w:i/>
          <w:lang w:eastAsia="bg-BG"/>
        </w:rPr>
      </w:pPr>
      <w:r w:rsidRPr="002A1D44">
        <w:rPr>
          <w:rFonts w:ascii="Times New Roman" w:eastAsia="Calibri" w:hAnsi="Times New Roman" w:cs="Times New Roman"/>
          <w:i/>
          <w:lang w:eastAsia="bg-BG"/>
        </w:rPr>
        <w:t>Източник: Изпълнителна агенция по околната среда и водите</w:t>
      </w:r>
    </w:p>
    <w:p w:rsidR="006F63E1" w:rsidRPr="0080238B" w:rsidRDefault="006F63E1" w:rsidP="006F63E1">
      <w:pPr>
        <w:spacing w:after="0" w:line="360" w:lineRule="auto"/>
        <w:jc w:val="both"/>
        <w:rPr>
          <w:rFonts w:ascii="Times New Roman" w:eastAsia="Calibri" w:hAnsi="Times New Roman" w:cs="Times New Roman"/>
          <w:sz w:val="24"/>
          <w:szCs w:val="24"/>
          <w:lang w:eastAsia="bg-BG"/>
        </w:rPr>
      </w:pPr>
    </w:p>
    <w:p w:rsidR="006F63E1" w:rsidRPr="0080238B" w:rsidRDefault="006F63E1" w:rsidP="006F63E1">
      <w:pPr>
        <w:spacing w:after="0" w:line="360" w:lineRule="auto"/>
        <w:ind w:firstLine="720"/>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 xml:space="preserve">Съгласно данните, в Югозападен район 5,1% от територията на района е с висок риск от водоплощна ерозия, а 1,9% - с много висок риск. Стойностите се покачват съответно с 0,3% и 0,1% спрямо 2013 г. Единствено в Северозападен район и Южен централен район по-голям процент от територията е с висок риск. По отношение на процента от територията с много висок риск, само Северозападен район е в по-неблагоприятна позиция от ЮЗР. </w:t>
      </w:r>
    </w:p>
    <w:p w:rsidR="006F63E1" w:rsidRPr="0080238B" w:rsidRDefault="006F63E1" w:rsidP="006F63E1">
      <w:pPr>
        <w:spacing w:after="0" w:line="360" w:lineRule="auto"/>
        <w:jc w:val="both"/>
        <w:rPr>
          <w:rFonts w:ascii="Times New Roman" w:eastAsia="Calibri" w:hAnsi="Times New Roman" w:cs="Times New Roman"/>
          <w:sz w:val="24"/>
          <w:szCs w:val="24"/>
          <w:lang w:eastAsia="bg-BG"/>
        </w:rPr>
      </w:pPr>
    </w:p>
    <w:p w:rsidR="006F63E1" w:rsidRPr="003A3CE6" w:rsidRDefault="00D04903" w:rsidP="007473EE">
      <w:pPr>
        <w:spacing w:after="0" w:line="360" w:lineRule="auto"/>
        <w:jc w:val="both"/>
        <w:rPr>
          <w:rFonts w:ascii="Times New Roman" w:eastAsia="Calibri" w:hAnsi="Times New Roman" w:cs="Times New Roman"/>
          <w:i/>
          <w:sz w:val="24"/>
          <w:szCs w:val="24"/>
          <w:lang w:eastAsia="bg-BG"/>
        </w:rPr>
      </w:pPr>
      <w:r>
        <w:rPr>
          <w:rFonts w:ascii="Times New Roman" w:eastAsia="Calibri" w:hAnsi="Times New Roman" w:cs="Times New Roman"/>
          <w:b/>
          <w:sz w:val="24"/>
          <w:szCs w:val="24"/>
          <w:lang w:eastAsia="bg-BG"/>
        </w:rPr>
        <w:t>Таблица 8</w:t>
      </w:r>
      <w:r w:rsidR="006F63E1" w:rsidRPr="003A3CE6">
        <w:rPr>
          <w:rFonts w:ascii="Times New Roman" w:eastAsia="Calibri" w:hAnsi="Times New Roman" w:cs="Times New Roman"/>
          <w:b/>
          <w:sz w:val="24"/>
          <w:szCs w:val="24"/>
          <w:lang w:eastAsia="bg-BG"/>
        </w:rPr>
        <w:t>.</w:t>
      </w:r>
      <w:r w:rsidR="006F63E1" w:rsidRPr="003A3CE6">
        <w:rPr>
          <w:rFonts w:ascii="Times New Roman" w:eastAsia="Calibri" w:hAnsi="Times New Roman" w:cs="Times New Roman"/>
          <w:i/>
          <w:sz w:val="24"/>
          <w:szCs w:val="24"/>
          <w:lang w:eastAsia="bg-BG"/>
        </w:rPr>
        <w:t xml:space="preserve"> Риск от водоплощна ерозия на територията на съответната област в ЮЗР през 2014 г. (%)</w:t>
      </w:r>
    </w:p>
    <w:tbl>
      <w:tblPr>
        <w:tblW w:w="956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757"/>
        <w:gridCol w:w="1559"/>
        <w:gridCol w:w="1276"/>
        <w:gridCol w:w="1268"/>
        <w:gridCol w:w="1425"/>
        <w:gridCol w:w="1276"/>
      </w:tblGrid>
      <w:tr w:rsidR="006F63E1" w:rsidRPr="003A3CE6" w:rsidTr="00D04903">
        <w:trPr>
          <w:trHeight w:val="379"/>
          <w:jc w:val="center"/>
        </w:trPr>
        <w:tc>
          <w:tcPr>
            <w:tcW w:w="2757" w:type="dxa"/>
            <w:shd w:val="clear" w:color="auto" w:fill="B6DDE8" w:themeFill="accent5" w:themeFillTint="66"/>
          </w:tcPr>
          <w:p w:rsidR="006F63E1" w:rsidRPr="003A3CE6" w:rsidRDefault="006F63E1" w:rsidP="003A3CE6">
            <w:pPr>
              <w:spacing w:after="0" w:line="240" w:lineRule="auto"/>
              <w:jc w:val="both"/>
              <w:rPr>
                <w:rFonts w:ascii="Times New Roman" w:eastAsia="Calibri" w:hAnsi="Times New Roman" w:cs="Times New Roman"/>
                <w:lang w:eastAsia="bg-BG"/>
              </w:rPr>
            </w:pPr>
            <w:r w:rsidRPr="003A3CE6">
              <w:rPr>
                <w:rFonts w:ascii="Times New Roman" w:eastAsia="Calibri" w:hAnsi="Times New Roman" w:cs="Times New Roman"/>
                <w:b/>
                <w:bCs/>
                <w:lang w:eastAsia="bg-BG"/>
              </w:rPr>
              <w:t xml:space="preserve">Риск от водоплощна ерозия (t/ha/y) спрямо територията на съответната област </w:t>
            </w:r>
          </w:p>
        </w:tc>
        <w:tc>
          <w:tcPr>
            <w:tcW w:w="1559" w:type="dxa"/>
            <w:shd w:val="clear" w:color="auto" w:fill="B6DDE8" w:themeFill="accent5" w:themeFillTint="66"/>
          </w:tcPr>
          <w:p w:rsidR="006F63E1" w:rsidRPr="003A3CE6" w:rsidRDefault="006F63E1" w:rsidP="003A3CE6">
            <w:pPr>
              <w:spacing w:after="0" w:line="240" w:lineRule="auto"/>
              <w:ind w:left="-108"/>
              <w:jc w:val="center"/>
              <w:rPr>
                <w:rFonts w:ascii="Times New Roman" w:eastAsia="Calibri" w:hAnsi="Times New Roman" w:cs="Times New Roman"/>
                <w:b/>
                <w:lang w:eastAsia="bg-BG"/>
              </w:rPr>
            </w:pPr>
            <w:r w:rsidRPr="003A3CE6">
              <w:rPr>
                <w:rFonts w:ascii="Times New Roman" w:eastAsia="Calibri" w:hAnsi="Times New Roman" w:cs="Times New Roman"/>
                <w:b/>
                <w:bCs/>
                <w:lang w:eastAsia="bg-BG"/>
              </w:rPr>
              <w:t>Благоевград</w:t>
            </w:r>
          </w:p>
        </w:tc>
        <w:tc>
          <w:tcPr>
            <w:tcW w:w="1276" w:type="dxa"/>
            <w:shd w:val="clear" w:color="auto" w:fill="B6DDE8" w:themeFill="accent5" w:themeFillTint="66"/>
          </w:tcPr>
          <w:p w:rsidR="006F63E1" w:rsidRPr="003A3CE6" w:rsidRDefault="006F63E1" w:rsidP="003A3CE6">
            <w:pPr>
              <w:spacing w:after="0" w:line="240" w:lineRule="auto"/>
              <w:ind w:left="-108" w:right="-108"/>
              <w:jc w:val="center"/>
              <w:rPr>
                <w:rFonts w:ascii="Times New Roman" w:eastAsia="Calibri" w:hAnsi="Times New Roman" w:cs="Times New Roman"/>
                <w:b/>
                <w:lang w:eastAsia="bg-BG"/>
              </w:rPr>
            </w:pPr>
            <w:r w:rsidRPr="003A3CE6">
              <w:rPr>
                <w:rFonts w:ascii="Times New Roman" w:eastAsia="Calibri" w:hAnsi="Times New Roman" w:cs="Times New Roman"/>
                <w:b/>
                <w:lang w:eastAsia="bg-BG"/>
              </w:rPr>
              <w:t>Кюстендил</w:t>
            </w:r>
          </w:p>
        </w:tc>
        <w:tc>
          <w:tcPr>
            <w:tcW w:w="1268" w:type="dxa"/>
            <w:shd w:val="clear" w:color="auto" w:fill="B6DDE8" w:themeFill="accent5" w:themeFillTint="66"/>
          </w:tcPr>
          <w:p w:rsidR="006F63E1" w:rsidRPr="003A3CE6" w:rsidRDefault="006F63E1" w:rsidP="003A3CE6">
            <w:pPr>
              <w:spacing w:after="0" w:line="240" w:lineRule="auto"/>
              <w:jc w:val="center"/>
              <w:rPr>
                <w:rFonts w:ascii="Times New Roman" w:eastAsia="Calibri" w:hAnsi="Times New Roman" w:cs="Times New Roman"/>
                <w:b/>
                <w:lang w:eastAsia="bg-BG"/>
              </w:rPr>
            </w:pPr>
            <w:r w:rsidRPr="003A3CE6">
              <w:rPr>
                <w:rFonts w:ascii="Times New Roman" w:eastAsia="Calibri" w:hAnsi="Times New Roman" w:cs="Times New Roman"/>
                <w:b/>
                <w:bCs/>
                <w:lang w:eastAsia="bg-BG"/>
              </w:rPr>
              <w:t>Перник</w:t>
            </w:r>
          </w:p>
        </w:tc>
        <w:tc>
          <w:tcPr>
            <w:tcW w:w="1425" w:type="dxa"/>
            <w:shd w:val="clear" w:color="auto" w:fill="B6DDE8" w:themeFill="accent5" w:themeFillTint="66"/>
          </w:tcPr>
          <w:p w:rsidR="006F63E1" w:rsidRPr="003A3CE6" w:rsidRDefault="006F63E1" w:rsidP="003A3CE6">
            <w:pPr>
              <w:spacing w:after="0" w:line="240" w:lineRule="auto"/>
              <w:jc w:val="center"/>
              <w:rPr>
                <w:rFonts w:ascii="Times New Roman" w:eastAsia="Calibri" w:hAnsi="Times New Roman" w:cs="Times New Roman"/>
                <w:b/>
                <w:lang w:eastAsia="bg-BG"/>
              </w:rPr>
            </w:pPr>
            <w:r w:rsidRPr="003A3CE6">
              <w:rPr>
                <w:rFonts w:ascii="Times New Roman" w:eastAsia="Calibri" w:hAnsi="Times New Roman" w:cs="Times New Roman"/>
                <w:b/>
                <w:bCs/>
                <w:lang w:eastAsia="bg-BG"/>
              </w:rPr>
              <w:t>Софийска</w:t>
            </w:r>
          </w:p>
        </w:tc>
        <w:tc>
          <w:tcPr>
            <w:tcW w:w="1276" w:type="dxa"/>
            <w:shd w:val="clear" w:color="auto" w:fill="B6DDE8" w:themeFill="accent5" w:themeFillTint="66"/>
          </w:tcPr>
          <w:p w:rsidR="006F63E1" w:rsidRPr="003A3CE6" w:rsidRDefault="006F63E1" w:rsidP="003A3CE6">
            <w:pPr>
              <w:spacing w:after="0" w:line="240" w:lineRule="auto"/>
              <w:jc w:val="center"/>
              <w:rPr>
                <w:rFonts w:ascii="Times New Roman" w:eastAsia="Calibri" w:hAnsi="Times New Roman" w:cs="Times New Roman"/>
                <w:b/>
                <w:lang w:eastAsia="bg-BG"/>
              </w:rPr>
            </w:pPr>
            <w:r w:rsidRPr="003A3CE6">
              <w:rPr>
                <w:rFonts w:ascii="Times New Roman" w:eastAsia="Calibri" w:hAnsi="Times New Roman" w:cs="Times New Roman"/>
                <w:b/>
                <w:bCs/>
                <w:lang w:eastAsia="bg-BG"/>
              </w:rPr>
              <w:t>София (столица)</w:t>
            </w:r>
          </w:p>
        </w:tc>
      </w:tr>
      <w:tr w:rsidR="006F63E1" w:rsidRPr="003A3CE6" w:rsidTr="00D04903">
        <w:trPr>
          <w:trHeight w:val="110"/>
          <w:jc w:val="center"/>
        </w:trPr>
        <w:tc>
          <w:tcPr>
            <w:tcW w:w="2757" w:type="dxa"/>
          </w:tcPr>
          <w:p w:rsidR="006F63E1" w:rsidRPr="003A3CE6" w:rsidRDefault="006F63E1" w:rsidP="003A3CE6">
            <w:pPr>
              <w:spacing w:after="0" w:line="240" w:lineRule="auto"/>
              <w:jc w:val="both"/>
              <w:rPr>
                <w:rFonts w:ascii="Times New Roman" w:eastAsia="Calibri" w:hAnsi="Times New Roman" w:cs="Times New Roman"/>
                <w:lang w:eastAsia="bg-BG"/>
              </w:rPr>
            </w:pPr>
            <w:r w:rsidRPr="003A3CE6">
              <w:rPr>
                <w:rFonts w:ascii="Times New Roman" w:eastAsia="Calibri" w:hAnsi="Times New Roman" w:cs="Times New Roman"/>
                <w:b/>
                <w:bCs/>
                <w:lang w:eastAsia="bg-BG"/>
              </w:rPr>
              <w:t xml:space="preserve">Висок </w:t>
            </w:r>
            <w:r w:rsidRPr="003A3CE6">
              <w:rPr>
                <w:rFonts w:ascii="Times New Roman" w:eastAsia="Calibri" w:hAnsi="Times New Roman" w:cs="Times New Roman"/>
                <w:lang w:eastAsia="bg-BG"/>
              </w:rPr>
              <w:t xml:space="preserve">(20 – 40 </w:t>
            </w:r>
            <w:r w:rsidRPr="003A3CE6">
              <w:rPr>
                <w:rFonts w:ascii="Times New Roman" w:eastAsia="Calibri" w:hAnsi="Times New Roman" w:cs="Times New Roman"/>
                <w:i/>
                <w:iCs/>
                <w:lang w:eastAsia="bg-BG"/>
              </w:rPr>
              <w:t>t/ha/y</w:t>
            </w:r>
            <w:r w:rsidRPr="003A3CE6">
              <w:rPr>
                <w:rFonts w:ascii="Times New Roman" w:eastAsia="Calibri" w:hAnsi="Times New Roman" w:cs="Times New Roman"/>
                <w:lang w:eastAsia="bg-BG"/>
              </w:rPr>
              <w:t xml:space="preserve">) </w:t>
            </w:r>
          </w:p>
        </w:tc>
        <w:tc>
          <w:tcPr>
            <w:tcW w:w="1559"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 xml:space="preserve">2,5 </w:t>
            </w:r>
          </w:p>
        </w:tc>
        <w:tc>
          <w:tcPr>
            <w:tcW w:w="1276"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 xml:space="preserve">4,7 </w:t>
            </w:r>
          </w:p>
        </w:tc>
        <w:tc>
          <w:tcPr>
            <w:tcW w:w="1268"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3,1</w:t>
            </w:r>
          </w:p>
        </w:tc>
        <w:tc>
          <w:tcPr>
            <w:tcW w:w="1425"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 xml:space="preserve">8,2 </w:t>
            </w:r>
          </w:p>
        </w:tc>
        <w:tc>
          <w:tcPr>
            <w:tcW w:w="1276"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 xml:space="preserve">5,0 </w:t>
            </w:r>
          </w:p>
        </w:tc>
      </w:tr>
      <w:tr w:rsidR="006F63E1" w:rsidRPr="003A3CE6" w:rsidTr="00D04903">
        <w:trPr>
          <w:trHeight w:val="110"/>
          <w:jc w:val="center"/>
        </w:trPr>
        <w:tc>
          <w:tcPr>
            <w:tcW w:w="2757" w:type="dxa"/>
          </w:tcPr>
          <w:p w:rsidR="006F63E1" w:rsidRPr="003A3CE6" w:rsidRDefault="006F63E1" w:rsidP="003A3CE6">
            <w:pPr>
              <w:spacing w:after="0" w:line="240" w:lineRule="auto"/>
              <w:ind w:hanging="5"/>
              <w:jc w:val="both"/>
              <w:rPr>
                <w:rFonts w:ascii="Times New Roman" w:eastAsia="Calibri" w:hAnsi="Times New Roman" w:cs="Times New Roman"/>
                <w:lang w:eastAsia="bg-BG"/>
              </w:rPr>
            </w:pPr>
            <w:r w:rsidRPr="003A3CE6">
              <w:rPr>
                <w:rFonts w:ascii="Times New Roman" w:eastAsia="Calibri" w:hAnsi="Times New Roman" w:cs="Times New Roman"/>
                <w:b/>
                <w:bCs/>
                <w:lang w:eastAsia="bg-BG"/>
              </w:rPr>
              <w:t xml:space="preserve">Мн. висок </w:t>
            </w:r>
            <w:r w:rsidRPr="003A3CE6">
              <w:rPr>
                <w:rFonts w:ascii="Times New Roman" w:eastAsia="Calibri" w:hAnsi="Times New Roman" w:cs="Times New Roman"/>
                <w:lang w:eastAsia="bg-BG"/>
              </w:rPr>
              <w:t xml:space="preserve">(&gt; 40 </w:t>
            </w:r>
            <w:r w:rsidRPr="003A3CE6">
              <w:rPr>
                <w:rFonts w:ascii="Times New Roman" w:eastAsia="Calibri" w:hAnsi="Times New Roman" w:cs="Times New Roman"/>
                <w:i/>
                <w:iCs/>
                <w:lang w:eastAsia="bg-BG"/>
              </w:rPr>
              <w:t>t/ha/y</w:t>
            </w:r>
            <w:r w:rsidRPr="003A3CE6">
              <w:rPr>
                <w:rFonts w:ascii="Times New Roman" w:eastAsia="Calibri" w:hAnsi="Times New Roman" w:cs="Times New Roman"/>
                <w:lang w:eastAsia="bg-BG"/>
              </w:rPr>
              <w:t xml:space="preserve">) </w:t>
            </w:r>
          </w:p>
        </w:tc>
        <w:tc>
          <w:tcPr>
            <w:tcW w:w="1559"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 xml:space="preserve">0,8 </w:t>
            </w:r>
          </w:p>
        </w:tc>
        <w:tc>
          <w:tcPr>
            <w:tcW w:w="1276"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1,5</w:t>
            </w:r>
          </w:p>
        </w:tc>
        <w:tc>
          <w:tcPr>
            <w:tcW w:w="1268"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0,6</w:t>
            </w:r>
          </w:p>
        </w:tc>
        <w:tc>
          <w:tcPr>
            <w:tcW w:w="1425"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 xml:space="preserve">3,8 </w:t>
            </w:r>
          </w:p>
        </w:tc>
        <w:tc>
          <w:tcPr>
            <w:tcW w:w="1276" w:type="dxa"/>
          </w:tcPr>
          <w:p w:rsidR="006F63E1" w:rsidRPr="003A3CE6" w:rsidRDefault="006F63E1" w:rsidP="003A3CE6">
            <w:pPr>
              <w:spacing w:after="0" w:line="240" w:lineRule="auto"/>
              <w:jc w:val="right"/>
              <w:rPr>
                <w:rFonts w:ascii="Times New Roman" w:eastAsia="Calibri" w:hAnsi="Times New Roman" w:cs="Times New Roman"/>
                <w:lang w:eastAsia="bg-BG"/>
              </w:rPr>
            </w:pPr>
            <w:r w:rsidRPr="003A3CE6">
              <w:rPr>
                <w:rFonts w:ascii="Times New Roman" w:eastAsia="Calibri" w:hAnsi="Times New Roman" w:cs="Times New Roman"/>
                <w:lang w:eastAsia="bg-BG"/>
              </w:rPr>
              <w:t>1,0</w:t>
            </w:r>
          </w:p>
        </w:tc>
      </w:tr>
    </w:tbl>
    <w:p w:rsidR="006F63E1" w:rsidRPr="0080238B" w:rsidRDefault="006F63E1" w:rsidP="003A3CE6">
      <w:pPr>
        <w:spacing w:after="0" w:line="240" w:lineRule="auto"/>
        <w:jc w:val="center"/>
        <w:rPr>
          <w:rFonts w:ascii="Times New Roman" w:eastAsia="Calibri" w:hAnsi="Times New Roman" w:cs="Times New Roman"/>
          <w:i/>
          <w:lang w:eastAsia="bg-BG"/>
        </w:rPr>
      </w:pPr>
      <w:r w:rsidRPr="003A3CE6">
        <w:rPr>
          <w:rFonts w:ascii="Times New Roman" w:eastAsia="Calibri" w:hAnsi="Times New Roman" w:cs="Times New Roman"/>
          <w:i/>
          <w:lang w:eastAsia="bg-BG"/>
        </w:rPr>
        <w:t>Източник: Изпълнителна агенция по околната среда и водите</w:t>
      </w:r>
    </w:p>
    <w:p w:rsidR="006F63E1" w:rsidRPr="0080238B" w:rsidRDefault="006F63E1" w:rsidP="006F63E1">
      <w:pPr>
        <w:spacing w:after="0" w:line="360" w:lineRule="auto"/>
        <w:jc w:val="both"/>
        <w:rPr>
          <w:rFonts w:ascii="Times New Roman" w:eastAsia="Calibri" w:hAnsi="Times New Roman" w:cs="Times New Roman"/>
          <w:sz w:val="24"/>
          <w:szCs w:val="24"/>
          <w:lang w:eastAsia="bg-BG"/>
        </w:rPr>
      </w:pPr>
    </w:p>
    <w:p w:rsidR="006F63E1" w:rsidRPr="0080238B" w:rsidRDefault="006F63E1" w:rsidP="006F63E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През 2014 г. с най-неблагоприятни стойности е Софийска област, като 8,2% от територията на областта е с висок риск от водоплощна ерозия, а 3,8% - с много висок риск. Най-малък процент от територията с висок и с много висок риск от водоплощна ерозия има област Благоевград, съответно – 2,5% и 0,8%. Стойностите за отделните области се изменят незначително спрямо 2013 г.</w:t>
      </w:r>
    </w:p>
    <w:p w:rsidR="006F63E1" w:rsidRPr="0080238B" w:rsidRDefault="006F63E1" w:rsidP="006F63E1">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b/>
          <w:sz w:val="24"/>
          <w:szCs w:val="24"/>
          <w:lang w:eastAsia="bg-BG"/>
        </w:rPr>
        <w:t>Ветровата ерозия на почвата</w:t>
      </w:r>
      <w:r w:rsidRPr="0080238B">
        <w:rPr>
          <w:rFonts w:ascii="Times New Roman" w:eastAsia="Calibri" w:hAnsi="Times New Roman" w:cs="Times New Roman"/>
          <w:sz w:val="24"/>
          <w:szCs w:val="24"/>
          <w:lang w:eastAsia="bg-BG"/>
        </w:rPr>
        <w:t xml:space="preserve"> се проявява върху равнинни и обезлесени райони. Площите с висока степен на риск от ветрова ерозия се свързват с ниска степен на лесистост и висока податливост на почвите към дефлация. Според използвания в ИАОС модел за оценка на ветровата ерозия, който е базиран на уравнението WEQ</w:t>
      </w:r>
      <w:r w:rsidRPr="0080238B">
        <w:rPr>
          <w:rFonts w:ascii="Times New Roman" w:eastAsia="Calibri" w:hAnsi="Times New Roman" w:cs="Times New Roman"/>
          <w:sz w:val="24"/>
          <w:szCs w:val="24"/>
          <w:vertAlign w:val="superscript"/>
          <w:lang w:eastAsia="bg-BG"/>
        </w:rPr>
        <w:footnoteReference w:id="4"/>
      </w:r>
      <w:r w:rsidRPr="0080238B">
        <w:rPr>
          <w:rFonts w:ascii="Times New Roman" w:eastAsia="Calibri" w:hAnsi="Times New Roman" w:cs="Times New Roman"/>
          <w:sz w:val="24"/>
          <w:szCs w:val="24"/>
          <w:lang w:eastAsia="bg-BG"/>
        </w:rPr>
        <w:t>, рискът от ветрова ерозия на територията на Р. България може да се степенува в зависимост от скоростта на вятъра, почвените условия, различни климатични факто</w:t>
      </w:r>
      <w:r w:rsidR="008C643D">
        <w:rPr>
          <w:rFonts w:ascii="Times New Roman" w:eastAsia="Calibri" w:hAnsi="Times New Roman" w:cs="Times New Roman"/>
          <w:sz w:val="24"/>
          <w:szCs w:val="24"/>
          <w:lang w:eastAsia="bg-BG"/>
        </w:rPr>
        <w:t>ри, като валежи, влажност и др., както следва:</w:t>
      </w:r>
    </w:p>
    <w:p w:rsidR="008770C9" w:rsidRPr="003A3CE6" w:rsidRDefault="0038117A" w:rsidP="008C643D">
      <w:pPr>
        <w:spacing w:after="0" w:line="360" w:lineRule="auto"/>
        <w:jc w:val="center"/>
        <w:rPr>
          <w:rFonts w:ascii="Times New Roman" w:hAnsi="Times New Roman" w:cs="Times New Roman"/>
          <w:i/>
          <w:color w:val="000000"/>
          <w:sz w:val="24"/>
          <w:szCs w:val="24"/>
        </w:rPr>
      </w:pPr>
      <w:r w:rsidRPr="003A3CE6">
        <w:rPr>
          <w:rFonts w:ascii="Times New Roman" w:hAnsi="Times New Roman" w:cs="Times New Roman"/>
          <w:i/>
          <w:color w:val="000000"/>
          <w:sz w:val="24"/>
          <w:szCs w:val="24"/>
        </w:rPr>
        <w:t>Степени на интензивност на действителния риск от ветрова ерозия</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54"/>
        <w:gridCol w:w="3282"/>
      </w:tblGrid>
      <w:tr w:rsidR="0038117A" w:rsidRPr="003A3CE6" w:rsidTr="00A13807">
        <w:trPr>
          <w:trHeight w:val="263"/>
          <w:jc w:val="center"/>
        </w:trPr>
        <w:tc>
          <w:tcPr>
            <w:tcW w:w="3454" w:type="dxa"/>
            <w:shd w:val="clear" w:color="auto" w:fill="FFCCCC"/>
          </w:tcPr>
          <w:p w:rsidR="0038117A" w:rsidRPr="003A3CE6" w:rsidRDefault="0038117A" w:rsidP="003A3CE6">
            <w:pPr>
              <w:spacing w:after="0" w:line="240" w:lineRule="auto"/>
              <w:jc w:val="both"/>
              <w:rPr>
                <w:rFonts w:ascii="Times New Roman" w:hAnsi="Times New Roman" w:cs="Times New Roman"/>
                <w:color w:val="000000"/>
              </w:rPr>
            </w:pPr>
            <w:r w:rsidRPr="003A3CE6">
              <w:rPr>
                <w:rFonts w:ascii="Times New Roman" w:hAnsi="Times New Roman" w:cs="Times New Roman"/>
                <w:b/>
                <w:bCs/>
                <w:color w:val="000000"/>
              </w:rPr>
              <w:t>Степен на ерозионен риск</w:t>
            </w:r>
          </w:p>
        </w:tc>
        <w:tc>
          <w:tcPr>
            <w:tcW w:w="3282" w:type="dxa"/>
            <w:shd w:val="clear" w:color="auto" w:fill="FFCCCC"/>
          </w:tcPr>
          <w:p w:rsidR="0038117A" w:rsidRPr="003A3CE6" w:rsidRDefault="0038117A" w:rsidP="003A3CE6">
            <w:pPr>
              <w:spacing w:after="0" w:line="240" w:lineRule="auto"/>
              <w:jc w:val="both"/>
              <w:rPr>
                <w:rFonts w:ascii="Times New Roman" w:hAnsi="Times New Roman" w:cs="Times New Roman"/>
                <w:color w:val="000000"/>
              </w:rPr>
            </w:pPr>
            <w:r w:rsidRPr="003A3CE6">
              <w:rPr>
                <w:rFonts w:ascii="Times New Roman" w:hAnsi="Times New Roman" w:cs="Times New Roman"/>
                <w:b/>
                <w:bCs/>
                <w:color w:val="000000"/>
              </w:rPr>
              <w:t>Интензитет (t/hа/y)</w:t>
            </w:r>
          </w:p>
        </w:tc>
      </w:tr>
      <w:tr w:rsidR="0038117A" w:rsidRPr="003A3CE6" w:rsidTr="00A13807">
        <w:trPr>
          <w:trHeight w:val="279"/>
          <w:jc w:val="center"/>
        </w:trPr>
        <w:tc>
          <w:tcPr>
            <w:tcW w:w="3454" w:type="dxa"/>
            <w:shd w:val="clear" w:color="auto" w:fill="auto"/>
          </w:tcPr>
          <w:p w:rsidR="0038117A" w:rsidRPr="00D04903" w:rsidRDefault="0038117A" w:rsidP="003A3CE6">
            <w:pPr>
              <w:spacing w:after="0" w:line="240" w:lineRule="auto"/>
              <w:jc w:val="both"/>
              <w:rPr>
                <w:rFonts w:ascii="Times New Roman" w:hAnsi="Times New Roman" w:cs="Times New Roman"/>
                <w:b/>
                <w:color w:val="000000"/>
              </w:rPr>
            </w:pPr>
            <w:r w:rsidRPr="00D04903">
              <w:rPr>
                <w:rFonts w:ascii="Times New Roman" w:hAnsi="Times New Roman" w:cs="Times New Roman"/>
                <w:b/>
                <w:color w:val="000000"/>
              </w:rPr>
              <w:t>Слаб</w:t>
            </w:r>
          </w:p>
        </w:tc>
        <w:tc>
          <w:tcPr>
            <w:tcW w:w="3282" w:type="dxa"/>
            <w:shd w:val="clear" w:color="auto" w:fill="auto"/>
          </w:tcPr>
          <w:p w:rsidR="0038117A" w:rsidRPr="003A3CE6" w:rsidRDefault="0038117A" w:rsidP="003A3CE6">
            <w:pPr>
              <w:spacing w:after="0" w:line="240" w:lineRule="auto"/>
              <w:jc w:val="both"/>
              <w:rPr>
                <w:rFonts w:ascii="Times New Roman" w:hAnsi="Times New Roman" w:cs="Times New Roman"/>
                <w:color w:val="000000"/>
              </w:rPr>
            </w:pPr>
            <w:r w:rsidRPr="003A3CE6">
              <w:rPr>
                <w:rFonts w:ascii="Times New Roman" w:hAnsi="Times New Roman" w:cs="Times New Roman"/>
                <w:color w:val="000000"/>
              </w:rPr>
              <w:t>0,5 – 1,0</w:t>
            </w:r>
          </w:p>
        </w:tc>
      </w:tr>
      <w:tr w:rsidR="0038117A" w:rsidRPr="003A3CE6" w:rsidTr="00A13807">
        <w:trPr>
          <w:trHeight w:val="263"/>
          <w:jc w:val="center"/>
        </w:trPr>
        <w:tc>
          <w:tcPr>
            <w:tcW w:w="3454" w:type="dxa"/>
            <w:shd w:val="clear" w:color="auto" w:fill="auto"/>
          </w:tcPr>
          <w:p w:rsidR="0038117A" w:rsidRPr="00D04903" w:rsidRDefault="0038117A" w:rsidP="003A3CE6">
            <w:pPr>
              <w:spacing w:after="0" w:line="240" w:lineRule="auto"/>
              <w:jc w:val="both"/>
              <w:rPr>
                <w:rFonts w:ascii="Times New Roman" w:hAnsi="Times New Roman" w:cs="Times New Roman"/>
                <w:b/>
                <w:color w:val="000000"/>
              </w:rPr>
            </w:pPr>
            <w:r w:rsidRPr="00D04903">
              <w:rPr>
                <w:rFonts w:ascii="Times New Roman" w:hAnsi="Times New Roman" w:cs="Times New Roman"/>
                <w:b/>
                <w:color w:val="000000"/>
              </w:rPr>
              <w:t>Слаб до умерен</w:t>
            </w:r>
          </w:p>
        </w:tc>
        <w:tc>
          <w:tcPr>
            <w:tcW w:w="3282" w:type="dxa"/>
            <w:shd w:val="clear" w:color="auto" w:fill="auto"/>
          </w:tcPr>
          <w:p w:rsidR="0038117A" w:rsidRPr="003A3CE6" w:rsidRDefault="0038117A" w:rsidP="003A3CE6">
            <w:pPr>
              <w:spacing w:after="0" w:line="240" w:lineRule="auto"/>
              <w:jc w:val="both"/>
              <w:rPr>
                <w:rFonts w:ascii="Times New Roman" w:hAnsi="Times New Roman" w:cs="Times New Roman"/>
                <w:color w:val="000000"/>
              </w:rPr>
            </w:pPr>
            <w:r w:rsidRPr="003A3CE6">
              <w:rPr>
                <w:rFonts w:ascii="Times New Roman" w:hAnsi="Times New Roman" w:cs="Times New Roman"/>
                <w:color w:val="000000"/>
              </w:rPr>
              <w:t>1,01 – 2,0</w:t>
            </w:r>
          </w:p>
        </w:tc>
      </w:tr>
      <w:tr w:rsidR="0038117A" w:rsidRPr="003A3CE6" w:rsidTr="00A13807">
        <w:trPr>
          <w:trHeight w:val="279"/>
          <w:jc w:val="center"/>
        </w:trPr>
        <w:tc>
          <w:tcPr>
            <w:tcW w:w="3454" w:type="dxa"/>
            <w:shd w:val="clear" w:color="auto" w:fill="auto"/>
          </w:tcPr>
          <w:p w:rsidR="0038117A" w:rsidRPr="00D04903" w:rsidRDefault="0038117A" w:rsidP="003A3CE6">
            <w:pPr>
              <w:spacing w:after="0" w:line="240" w:lineRule="auto"/>
              <w:jc w:val="both"/>
              <w:rPr>
                <w:rFonts w:ascii="Times New Roman" w:hAnsi="Times New Roman" w:cs="Times New Roman"/>
                <w:b/>
                <w:color w:val="000000"/>
              </w:rPr>
            </w:pPr>
            <w:r w:rsidRPr="00D04903">
              <w:rPr>
                <w:rFonts w:ascii="Times New Roman" w:hAnsi="Times New Roman" w:cs="Times New Roman"/>
                <w:b/>
                <w:color w:val="000000"/>
              </w:rPr>
              <w:t>Умерен</w:t>
            </w:r>
          </w:p>
        </w:tc>
        <w:tc>
          <w:tcPr>
            <w:tcW w:w="3282" w:type="dxa"/>
            <w:shd w:val="clear" w:color="auto" w:fill="auto"/>
          </w:tcPr>
          <w:p w:rsidR="0038117A" w:rsidRPr="003A3CE6" w:rsidRDefault="0038117A" w:rsidP="003A3CE6">
            <w:pPr>
              <w:spacing w:after="0" w:line="240" w:lineRule="auto"/>
              <w:jc w:val="both"/>
              <w:rPr>
                <w:rFonts w:ascii="Times New Roman" w:hAnsi="Times New Roman" w:cs="Times New Roman"/>
                <w:color w:val="000000"/>
              </w:rPr>
            </w:pPr>
            <w:r w:rsidRPr="003A3CE6">
              <w:rPr>
                <w:rFonts w:ascii="Times New Roman" w:hAnsi="Times New Roman" w:cs="Times New Roman"/>
                <w:color w:val="000000"/>
              </w:rPr>
              <w:t>2,01 – 10,0</w:t>
            </w:r>
          </w:p>
        </w:tc>
      </w:tr>
      <w:tr w:rsidR="0038117A" w:rsidRPr="003A3CE6" w:rsidTr="00A13807">
        <w:trPr>
          <w:trHeight w:val="263"/>
          <w:jc w:val="center"/>
        </w:trPr>
        <w:tc>
          <w:tcPr>
            <w:tcW w:w="3454" w:type="dxa"/>
            <w:shd w:val="clear" w:color="auto" w:fill="auto"/>
          </w:tcPr>
          <w:p w:rsidR="0038117A" w:rsidRPr="00D04903" w:rsidRDefault="0038117A" w:rsidP="003A3CE6">
            <w:pPr>
              <w:spacing w:after="0" w:line="240" w:lineRule="auto"/>
              <w:jc w:val="both"/>
              <w:rPr>
                <w:rFonts w:ascii="Times New Roman" w:hAnsi="Times New Roman" w:cs="Times New Roman"/>
                <w:b/>
                <w:color w:val="000000"/>
              </w:rPr>
            </w:pPr>
            <w:r w:rsidRPr="00D04903">
              <w:rPr>
                <w:rFonts w:ascii="Times New Roman" w:hAnsi="Times New Roman" w:cs="Times New Roman"/>
                <w:b/>
                <w:color w:val="000000"/>
              </w:rPr>
              <w:t>Умерен до висок</w:t>
            </w:r>
          </w:p>
        </w:tc>
        <w:tc>
          <w:tcPr>
            <w:tcW w:w="3282" w:type="dxa"/>
            <w:shd w:val="clear" w:color="auto" w:fill="auto"/>
          </w:tcPr>
          <w:p w:rsidR="0038117A" w:rsidRPr="003A3CE6" w:rsidRDefault="0038117A" w:rsidP="003A3CE6">
            <w:pPr>
              <w:spacing w:after="0" w:line="240" w:lineRule="auto"/>
              <w:jc w:val="both"/>
              <w:rPr>
                <w:rFonts w:ascii="Times New Roman" w:hAnsi="Times New Roman" w:cs="Times New Roman"/>
                <w:color w:val="000000"/>
              </w:rPr>
            </w:pPr>
            <w:r w:rsidRPr="003A3CE6">
              <w:rPr>
                <w:rFonts w:ascii="Times New Roman" w:hAnsi="Times New Roman" w:cs="Times New Roman"/>
                <w:color w:val="000000"/>
              </w:rPr>
              <w:t>10,01 – 20,0</w:t>
            </w:r>
          </w:p>
        </w:tc>
      </w:tr>
      <w:tr w:rsidR="0038117A" w:rsidRPr="003A3CE6" w:rsidTr="00A13807">
        <w:trPr>
          <w:trHeight w:val="279"/>
          <w:jc w:val="center"/>
        </w:trPr>
        <w:tc>
          <w:tcPr>
            <w:tcW w:w="3454" w:type="dxa"/>
            <w:shd w:val="clear" w:color="auto" w:fill="auto"/>
          </w:tcPr>
          <w:p w:rsidR="0038117A" w:rsidRPr="00D04903" w:rsidRDefault="0038117A" w:rsidP="003A3CE6">
            <w:pPr>
              <w:spacing w:after="0" w:line="240" w:lineRule="auto"/>
              <w:jc w:val="both"/>
              <w:rPr>
                <w:rFonts w:ascii="Times New Roman" w:hAnsi="Times New Roman" w:cs="Times New Roman"/>
                <w:b/>
                <w:color w:val="000000"/>
              </w:rPr>
            </w:pPr>
            <w:r w:rsidRPr="00D04903">
              <w:rPr>
                <w:rFonts w:ascii="Times New Roman" w:hAnsi="Times New Roman" w:cs="Times New Roman"/>
                <w:b/>
                <w:color w:val="000000"/>
              </w:rPr>
              <w:t>Висок</w:t>
            </w:r>
          </w:p>
        </w:tc>
        <w:tc>
          <w:tcPr>
            <w:tcW w:w="3282" w:type="dxa"/>
            <w:shd w:val="clear" w:color="auto" w:fill="auto"/>
          </w:tcPr>
          <w:p w:rsidR="0038117A" w:rsidRPr="003A3CE6" w:rsidRDefault="0038117A" w:rsidP="003A3CE6">
            <w:pPr>
              <w:spacing w:after="0" w:line="240" w:lineRule="auto"/>
              <w:jc w:val="both"/>
              <w:rPr>
                <w:rFonts w:ascii="Times New Roman" w:hAnsi="Times New Roman" w:cs="Times New Roman"/>
                <w:color w:val="000000"/>
              </w:rPr>
            </w:pPr>
            <w:r w:rsidRPr="003A3CE6">
              <w:rPr>
                <w:rFonts w:ascii="Times New Roman" w:hAnsi="Times New Roman" w:cs="Times New Roman"/>
                <w:color w:val="000000"/>
              </w:rPr>
              <w:t>20,01 – 50,0</w:t>
            </w:r>
          </w:p>
        </w:tc>
      </w:tr>
      <w:tr w:rsidR="0038117A" w:rsidRPr="003A3CE6" w:rsidTr="00A13807">
        <w:trPr>
          <w:trHeight w:val="263"/>
          <w:jc w:val="center"/>
        </w:trPr>
        <w:tc>
          <w:tcPr>
            <w:tcW w:w="3454" w:type="dxa"/>
            <w:shd w:val="clear" w:color="auto" w:fill="auto"/>
          </w:tcPr>
          <w:p w:rsidR="0038117A" w:rsidRPr="00D04903" w:rsidRDefault="0038117A" w:rsidP="003A3CE6">
            <w:pPr>
              <w:spacing w:after="0" w:line="240" w:lineRule="auto"/>
              <w:jc w:val="both"/>
              <w:rPr>
                <w:rFonts w:ascii="Times New Roman" w:hAnsi="Times New Roman" w:cs="Times New Roman"/>
                <w:b/>
                <w:color w:val="000000"/>
              </w:rPr>
            </w:pPr>
            <w:r w:rsidRPr="00D04903">
              <w:rPr>
                <w:rFonts w:ascii="Times New Roman" w:hAnsi="Times New Roman" w:cs="Times New Roman"/>
                <w:b/>
                <w:color w:val="000000"/>
              </w:rPr>
              <w:t>Много висок</w:t>
            </w:r>
          </w:p>
        </w:tc>
        <w:tc>
          <w:tcPr>
            <w:tcW w:w="3282" w:type="dxa"/>
            <w:shd w:val="clear" w:color="auto" w:fill="auto"/>
          </w:tcPr>
          <w:p w:rsidR="0038117A" w:rsidRPr="003A3CE6" w:rsidRDefault="0038117A" w:rsidP="003A3CE6">
            <w:pPr>
              <w:spacing w:after="0" w:line="240" w:lineRule="auto"/>
              <w:jc w:val="both"/>
              <w:rPr>
                <w:rFonts w:ascii="Times New Roman" w:hAnsi="Times New Roman" w:cs="Times New Roman"/>
                <w:color w:val="000000"/>
              </w:rPr>
            </w:pPr>
            <w:r w:rsidRPr="003A3CE6">
              <w:rPr>
                <w:rFonts w:ascii="Times New Roman" w:hAnsi="Times New Roman" w:cs="Times New Roman"/>
                <w:color w:val="000000"/>
              </w:rPr>
              <w:t>&gt; 50,01</w:t>
            </w:r>
          </w:p>
        </w:tc>
      </w:tr>
    </w:tbl>
    <w:p w:rsidR="0038117A" w:rsidRPr="003A3CE6" w:rsidRDefault="0038117A" w:rsidP="003A3CE6">
      <w:pPr>
        <w:spacing w:after="0" w:line="240" w:lineRule="auto"/>
        <w:jc w:val="center"/>
        <w:rPr>
          <w:rFonts w:ascii="Times New Roman" w:hAnsi="Times New Roman" w:cs="Times New Roman"/>
          <w:i/>
          <w:color w:val="000000"/>
        </w:rPr>
      </w:pPr>
      <w:r w:rsidRPr="003A3CE6">
        <w:rPr>
          <w:rFonts w:ascii="Times New Roman" w:hAnsi="Times New Roman" w:cs="Times New Roman"/>
          <w:i/>
          <w:color w:val="000000"/>
        </w:rPr>
        <w:t>Източник: ИАОС</w:t>
      </w:r>
    </w:p>
    <w:p w:rsidR="0038117A" w:rsidRPr="0080238B" w:rsidRDefault="0038117A" w:rsidP="006F63E1">
      <w:pPr>
        <w:spacing w:after="0" w:line="360" w:lineRule="auto"/>
        <w:ind w:firstLine="708"/>
        <w:jc w:val="both"/>
        <w:rPr>
          <w:rFonts w:ascii="Times New Roman" w:eastAsia="Calibri" w:hAnsi="Times New Roman" w:cs="Times New Roman"/>
          <w:sz w:val="24"/>
          <w:szCs w:val="24"/>
          <w:lang w:eastAsia="bg-BG"/>
        </w:rPr>
      </w:pPr>
    </w:p>
    <w:p w:rsidR="008E2BEE" w:rsidRPr="0080238B" w:rsidRDefault="0038117A" w:rsidP="0038117A">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 xml:space="preserve">По данни на ИАОС, през 2014 г. се наблюдава висок и много висок риск от ветрова ерозия само на територията на два района от ниво 2 – Североизточен и Югоизточен. </w:t>
      </w:r>
    </w:p>
    <w:p w:rsidR="0038117A" w:rsidRPr="0080238B" w:rsidRDefault="0038117A" w:rsidP="008E2BEE">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hAnsi="Times New Roman" w:cs="Times New Roman"/>
          <w:color w:val="000000"/>
          <w:sz w:val="24"/>
          <w:szCs w:val="24"/>
        </w:rPr>
        <w:t>В сравнение с предходната година, през 2014 г. се наблюдава леко увеличав</w:t>
      </w:r>
      <w:r w:rsidR="003755B1" w:rsidRPr="0080238B">
        <w:rPr>
          <w:rFonts w:ascii="Times New Roman" w:hAnsi="Times New Roman" w:cs="Times New Roman"/>
          <w:color w:val="000000"/>
          <w:sz w:val="24"/>
          <w:szCs w:val="24"/>
        </w:rPr>
        <w:t>а</w:t>
      </w:r>
      <w:r w:rsidRPr="0080238B">
        <w:rPr>
          <w:rFonts w:ascii="Times New Roman" w:hAnsi="Times New Roman" w:cs="Times New Roman"/>
          <w:color w:val="000000"/>
          <w:sz w:val="24"/>
          <w:szCs w:val="24"/>
        </w:rPr>
        <w:t xml:space="preserve">не на площите с риск от ветрова ерозия на национално ниво с 14 539 ha, а загубите на </w:t>
      </w:r>
      <w:r w:rsidR="009C7CD6" w:rsidRPr="0080238B">
        <w:rPr>
          <w:rFonts w:ascii="Times New Roman" w:hAnsi="Times New Roman" w:cs="Times New Roman"/>
          <w:color w:val="000000"/>
          <w:sz w:val="24"/>
          <w:szCs w:val="24"/>
        </w:rPr>
        <w:t>почва намаля</w:t>
      </w:r>
      <w:r w:rsidRPr="0080238B">
        <w:rPr>
          <w:rFonts w:ascii="Times New Roman" w:hAnsi="Times New Roman" w:cs="Times New Roman"/>
          <w:color w:val="000000"/>
          <w:sz w:val="24"/>
          <w:szCs w:val="24"/>
        </w:rPr>
        <w:t xml:space="preserve">ват с 2,7 млн. тона. </w:t>
      </w:r>
      <w:r w:rsidR="008E2BEE" w:rsidRPr="0080238B">
        <w:rPr>
          <w:rFonts w:ascii="Times New Roman" w:eastAsia="Calibri" w:hAnsi="Times New Roman" w:cs="Times New Roman"/>
          <w:sz w:val="24"/>
          <w:szCs w:val="24"/>
          <w:lang w:eastAsia="bg-BG"/>
        </w:rPr>
        <w:t xml:space="preserve">Площите с висок ерозионен риск са 58 555 hа, което представлява 1,5% от площта на обработваемите земи; тези с много висок риск са 7 493 hа (0,3%). Засегнатите площи с умерен ерозионен риск са 303 539 hа (8,0%), а със слаб – 3 443 457 hа (90,2). </w:t>
      </w:r>
      <w:r w:rsidRPr="0080238B">
        <w:rPr>
          <w:rFonts w:ascii="Times New Roman" w:hAnsi="Times New Roman" w:cs="Times New Roman"/>
          <w:color w:val="000000"/>
          <w:sz w:val="24"/>
          <w:szCs w:val="24"/>
        </w:rPr>
        <w:t>Площите със слаб ерозионен риск се увеличават, а тези с умерен, висок и много висок риск намаляват.</w:t>
      </w:r>
    </w:p>
    <w:p w:rsidR="0038117A" w:rsidRPr="0080238B" w:rsidRDefault="0038117A" w:rsidP="0038117A">
      <w:pPr>
        <w:spacing w:after="0" w:line="360" w:lineRule="auto"/>
        <w:ind w:firstLine="708"/>
        <w:jc w:val="both"/>
        <w:rPr>
          <w:rFonts w:ascii="Times New Roman" w:eastAsia="Calibri" w:hAnsi="Times New Roman" w:cs="Times New Roman"/>
          <w:sz w:val="24"/>
          <w:szCs w:val="24"/>
          <w:highlight w:val="yellow"/>
          <w:lang w:eastAsia="bg-BG"/>
        </w:rPr>
      </w:pPr>
      <w:r w:rsidRPr="0080238B">
        <w:rPr>
          <w:rFonts w:ascii="Times New Roman" w:eastAsia="Calibri" w:hAnsi="Times New Roman" w:cs="Times New Roman"/>
          <w:sz w:val="24"/>
          <w:szCs w:val="24"/>
          <w:lang w:eastAsia="bg-BG"/>
        </w:rPr>
        <w:t xml:space="preserve">С най-висок интензитет в ЮЗР е ветровата ерозия в Софийска </w:t>
      </w:r>
      <w:r w:rsidR="008E2BEE" w:rsidRPr="0080238B">
        <w:rPr>
          <w:rFonts w:ascii="Times New Roman" w:eastAsia="Calibri" w:hAnsi="Times New Roman" w:cs="Times New Roman"/>
          <w:sz w:val="24"/>
          <w:szCs w:val="24"/>
          <w:lang w:eastAsia="bg-BG"/>
        </w:rPr>
        <w:t xml:space="preserve">област </w:t>
      </w:r>
      <w:r w:rsidRPr="0080238B">
        <w:rPr>
          <w:rFonts w:ascii="Times New Roman" w:eastAsia="Calibri" w:hAnsi="Times New Roman" w:cs="Times New Roman"/>
          <w:sz w:val="24"/>
          <w:szCs w:val="24"/>
          <w:lang w:eastAsia="bg-BG"/>
        </w:rPr>
        <w:t>(0,9 t/ha/y). Загубите на почва са най-големи също в Софийска област.</w:t>
      </w:r>
    </w:p>
    <w:p w:rsidR="008C643D" w:rsidRDefault="008C643D" w:rsidP="0027447A">
      <w:pPr>
        <w:spacing w:after="0" w:line="360" w:lineRule="auto"/>
        <w:ind w:firstLine="708"/>
        <w:jc w:val="both"/>
        <w:rPr>
          <w:rFonts w:ascii="Times New Roman" w:eastAsia="Times New Roman" w:hAnsi="Times New Roman" w:cs="Times New Roman"/>
          <w:sz w:val="24"/>
          <w:szCs w:val="24"/>
          <w:lang w:eastAsia="bg-BG"/>
        </w:rPr>
      </w:pPr>
    </w:p>
    <w:p w:rsidR="0027447A" w:rsidRPr="0080238B" w:rsidRDefault="0027447A" w:rsidP="0027447A">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Въз основа на ключови индикатори за изпълнението на Регионалния план за развитие на Югозападен район и информация за реализацията на проекти на територията на ЮЗР, се констатират следните </w:t>
      </w:r>
      <w:r w:rsidRPr="0080238B">
        <w:rPr>
          <w:rFonts w:ascii="Times New Roman" w:eastAsia="Times New Roman" w:hAnsi="Times New Roman" w:cs="Times New Roman"/>
          <w:b/>
          <w:sz w:val="24"/>
          <w:szCs w:val="24"/>
          <w:u w:val="single"/>
          <w:lang w:eastAsia="bg-BG"/>
        </w:rPr>
        <w:t>резултати по отделните приоритети</w:t>
      </w:r>
      <w:r w:rsidRPr="0080238B">
        <w:rPr>
          <w:rFonts w:ascii="Times New Roman" w:eastAsia="Times New Roman" w:hAnsi="Times New Roman" w:cs="Times New Roman"/>
          <w:sz w:val="24"/>
          <w:szCs w:val="24"/>
          <w:lang w:eastAsia="bg-BG"/>
        </w:rPr>
        <w:t>:</w:t>
      </w:r>
    </w:p>
    <w:p w:rsidR="009B4C4A" w:rsidRDefault="009B4C4A" w:rsidP="0027447A">
      <w:pPr>
        <w:pStyle w:val="Heading1"/>
        <w:spacing w:before="0" w:line="360" w:lineRule="auto"/>
        <w:ind w:firstLine="708"/>
        <w:jc w:val="both"/>
        <w:rPr>
          <w:rFonts w:ascii="Times New Roman" w:eastAsia="Times New Roman" w:hAnsi="Times New Roman" w:cs="Times New Roman"/>
          <w:color w:val="auto"/>
          <w:sz w:val="24"/>
          <w:szCs w:val="24"/>
          <w:lang w:eastAsia="bg-BG"/>
        </w:rPr>
      </w:pPr>
      <w:bookmarkStart w:id="58" w:name="_Toc453679630"/>
      <w:bookmarkStart w:id="59" w:name="_Toc453679927"/>
      <w:bookmarkStart w:id="60" w:name="_Toc453680210"/>
      <w:bookmarkStart w:id="61" w:name="_Toc453680554"/>
    </w:p>
    <w:p w:rsidR="0027447A" w:rsidRPr="009B4C4A" w:rsidRDefault="0027447A" w:rsidP="0027447A">
      <w:pPr>
        <w:pStyle w:val="Heading1"/>
        <w:spacing w:before="0" w:line="360" w:lineRule="auto"/>
        <w:ind w:firstLine="708"/>
        <w:jc w:val="both"/>
        <w:rPr>
          <w:rFonts w:ascii="Times New Roman" w:eastAsia="Times New Roman" w:hAnsi="Times New Roman" w:cs="Times New Roman"/>
          <w:color w:val="1F497D" w:themeColor="text2"/>
          <w:sz w:val="24"/>
          <w:szCs w:val="24"/>
          <w:lang w:eastAsia="bg-BG"/>
        </w:rPr>
      </w:pPr>
      <w:bookmarkStart w:id="62" w:name="_Toc485823411"/>
      <w:r w:rsidRPr="009B4C4A">
        <w:rPr>
          <w:rFonts w:ascii="Times New Roman" w:eastAsia="Times New Roman" w:hAnsi="Times New Roman" w:cs="Times New Roman"/>
          <w:color w:val="1F497D" w:themeColor="text2"/>
          <w:sz w:val="24"/>
          <w:szCs w:val="24"/>
          <w:lang w:eastAsia="bg-BG"/>
        </w:rPr>
        <w:t>Приоритет І. „Повишаване конкурентоспособността на регионалната икономика”</w:t>
      </w:r>
      <w:bookmarkEnd w:id="58"/>
      <w:bookmarkEnd w:id="59"/>
      <w:bookmarkEnd w:id="60"/>
      <w:bookmarkEnd w:id="61"/>
      <w:bookmarkEnd w:id="62"/>
    </w:p>
    <w:p w:rsidR="0027447A" w:rsidRPr="0080238B" w:rsidRDefault="0027447A" w:rsidP="0027447A">
      <w:pPr>
        <w:tabs>
          <w:tab w:val="left" w:pos="0"/>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 xml:space="preserve">Включените в приоритета мерки са насочени към постигането на устойчив икономически растеж в района чрез насърчаване развитието на конкурентноспособна икономика и създаване на благоприятни условия за инвестиционна дейност, което има ключова роля за подобряване качеството и стандарта на живот на населението. Акцент е поставен върху </w:t>
      </w:r>
      <w:r w:rsidR="00F44AFD" w:rsidRPr="0080238B">
        <w:rPr>
          <w:rFonts w:ascii="Times New Roman" w:hAnsi="Times New Roman" w:cs="Times New Roman"/>
          <w:sz w:val="24"/>
          <w:szCs w:val="24"/>
        </w:rPr>
        <w:t>иновациите и</w:t>
      </w:r>
      <w:r w:rsidRPr="0080238B">
        <w:rPr>
          <w:rFonts w:ascii="Times New Roman" w:hAnsi="Times New Roman" w:cs="Times New Roman"/>
          <w:sz w:val="24"/>
          <w:szCs w:val="24"/>
        </w:rPr>
        <w:t xml:space="preserve"> технологичното обновяване на МСП</w:t>
      </w:r>
      <w:r w:rsidR="00F44AFD" w:rsidRPr="0080238B">
        <w:rPr>
          <w:rFonts w:ascii="Times New Roman" w:hAnsi="Times New Roman" w:cs="Times New Roman"/>
          <w:sz w:val="24"/>
          <w:szCs w:val="24"/>
        </w:rPr>
        <w:t>, върху развитие на туристическия сектор в района.</w:t>
      </w:r>
    </w:p>
    <w:p w:rsidR="0027447A" w:rsidRPr="0080238B" w:rsidRDefault="0027447A" w:rsidP="0027447A">
      <w:pPr>
        <w:tabs>
          <w:tab w:val="left" w:pos="0"/>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Приоритет І. на РПР на ЮЗР 2014-2020 г. включва следните специфични цели:</w:t>
      </w:r>
    </w:p>
    <w:p w:rsidR="0027447A" w:rsidRPr="0080238B" w:rsidRDefault="0027447A" w:rsidP="0027447A">
      <w:pPr>
        <w:tabs>
          <w:tab w:val="left" w:pos="135"/>
        </w:tabs>
        <w:spacing w:after="0" w:line="360" w:lineRule="auto"/>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i/>
          <w:sz w:val="24"/>
          <w:szCs w:val="24"/>
          <w:lang w:eastAsia="bg-BG"/>
        </w:rPr>
        <w:t>Специфична цел І.1. Развитие на научно-изследователската и развойна дейност (НИРД). До 2020 г., делът на инвестициите в НИРД от БВП на района да достигне 2,5%</w:t>
      </w:r>
    </w:p>
    <w:p w:rsidR="0027447A" w:rsidRPr="0080238B" w:rsidRDefault="0027447A" w:rsidP="0027447A">
      <w:pPr>
        <w:spacing w:after="0" w:line="360" w:lineRule="auto"/>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i/>
          <w:sz w:val="24"/>
          <w:szCs w:val="24"/>
          <w:lang w:eastAsia="bg-BG"/>
        </w:rPr>
        <w:t>Специфична цел І.2. Технологично обновяване и енергийна ефективност в МСП</w:t>
      </w:r>
    </w:p>
    <w:p w:rsidR="0027447A" w:rsidRPr="0080238B" w:rsidRDefault="0027447A" w:rsidP="0027447A">
      <w:pPr>
        <w:spacing w:after="0" w:line="360" w:lineRule="auto"/>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i/>
          <w:sz w:val="24"/>
          <w:szCs w:val="24"/>
          <w:lang w:eastAsia="bg-BG"/>
        </w:rPr>
        <w:t>Специфична цел І.3. Подобряване на бизнес инфраструктурата в индустриалните зони</w:t>
      </w:r>
    </w:p>
    <w:p w:rsidR="0027447A" w:rsidRPr="0080238B" w:rsidRDefault="0027447A" w:rsidP="0027447A">
      <w:pPr>
        <w:spacing w:after="0" w:line="360" w:lineRule="auto"/>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i/>
          <w:sz w:val="24"/>
          <w:szCs w:val="24"/>
          <w:lang w:eastAsia="bg-BG"/>
        </w:rPr>
        <w:t>Специфична цел І.4. Оползотворяване на местния туристически потенциал</w:t>
      </w:r>
    </w:p>
    <w:p w:rsidR="0027447A" w:rsidRPr="0080238B" w:rsidRDefault="0027447A" w:rsidP="0027447A">
      <w:pPr>
        <w:spacing w:after="0" w:line="360" w:lineRule="auto"/>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i/>
          <w:sz w:val="24"/>
          <w:szCs w:val="24"/>
          <w:lang w:eastAsia="bg-BG"/>
        </w:rPr>
        <w:t>Специфична цел І.5 Развитие на конкурентоспособен аграрен сектор и жизнени селски райони</w:t>
      </w:r>
    </w:p>
    <w:p w:rsidR="0027447A" w:rsidRPr="0080238B" w:rsidRDefault="0027447A" w:rsidP="0027447A">
      <w:pPr>
        <w:tabs>
          <w:tab w:val="left" w:pos="0"/>
        </w:tabs>
        <w:spacing w:after="0" w:line="360" w:lineRule="auto"/>
        <w:jc w:val="both"/>
        <w:rPr>
          <w:rFonts w:ascii="Times New Roman" w:eastAsia="Times New Roman" w:hAnsi="Times New Roman" w:cs="Times New Roman"/>
          <w:sz w:val="24"/>
          <w:szCs w:val="24"/>
          <w:lang w:eastAsia="bg-BG"/>
        </w:rPr>
      </w:pPr>
    </w:p>
    <w:p w:rsidR="0027447A" w:rsidRPr="0080238B" w:rsidRDefault="0027447A" w:rsidP="0027447A">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Основни </w:t>
      </w:r>
      <w:r w:rsidRPr="0080238B">
        <w:rPr>
          <w:rFonts w:ascii="Times New Roman" w:eastAsia="Times New Roman" w:hAnsi="Times New Roman" w:cs="Times New Roman"/>
          <w:b/>
          <w:i/>
          <w:sz w:val="24"/>
          <w:szCs w:val="24"/>
          <w:lang w:eastAsia="bg-BG"/>
        </w:rPr>
        <w:t>индикатори</w:t>
      </w:r>
      <w:r w:rsidRPr="0080238B">
        <w:rPr>
          <w:rFonts w:ascii="Times New Roman" w:eastAsia="Times New Roman" w:hAnsi="Times New Roman" w:cs="Times New Roman"/>
          <w:sz w:val="24"/>
          <w:szCs w:val="24"/>
          <w:lang w:eastAsia="bg-BG"/>
        </w:rPr>
        <w:t>, с които се отчита степента на изпълнението на специфичните цели от Приоритет 1, съгласно РПР на ЮЗР 2014-2020 г.:</w:t>
      </w:r>
    </w:p>
    <w:tbl>
      <w:tblPr>
        <w:tblW w:w="9729"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697"/>
        <w:gridCol w:w="921"/>
        <w:gridCol w:w="1125"/>
        <w:gridCol w:w="929"/>
        <w:gridCol w:w="1040"/>
        <w:gridCol w:w="1655"/>
      </w:tblGrid>
      <w:tr w:rsidR="0027447A" w:rsidRPr="0080238B" w:rsidTr="00D119C1">
        <w:trPr>
          <w:trHeight w:val="270"/>
          <w:tblHeader/>
        </w:trPr>
        <w:tc>
          <w:tcPr>
            <w:tcW w:w="362" w:type="dxa"/>
            <w:vMerge w:val="restart"/>
            <w:shd w:val="clear" w:color="auto" w:fill="92CDDC" w:themeFill="accent5" w:themeFillTint="99"/>
          </w:tcPr>
          <w:p w:rsidR="0027447A" w:rsidRPr="0080238B" w:rsidRDefault="0027447A" w:rsidP="00D119C1">
            <w:pPr>
              <w:spacing w:before="40" w:after="40" w:line="360" w:lineRule="auto"/>
              <w:jc w:val="center"/>
              <w:rPr>
                <w:rFonts w:ascii="Times New Roman" w:eastAsia="Times New Roman" w:hAnsi="Times New Roman" w:cs="Times New Roman"/>
                <w:b/>
                <w:bCs/>
                <w:sz w:val="20"/>
                <w:szCs w:val="20"/>
              </w:rPr>
            </w:pPr>
          </w:p>
        </w:tc>
        <w:tc>
          <w:tcPr>
            <w:tcW w:w="3697" w:type="dxa"/>
            <w:shd w:val="clear" w:color="auto" w:fill="92CDDC" w:themeFill="accent5" w:themeFillTint="99"/>
            <w:noWrap/>
          </w:tcPr>
          <w:p w:rsidR="0027447A" w:rsidRPr="0080238B" w:rsidRDefault="0027447A" w:rsidP="00D119C1">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ИНДИКАТОРИ</w:t>
            </w:r>
          </w:p>
        </w:tc>
        <w:tc>
          <w:tcPr>
            <w:tcW w:w="2975" w:type="dxa"/>
            <w:gridSpan w:val="3"/>
            <w:shd w:val="clear" w:color="auto" w:fill="92CDDC" w:themeFill="accent5" w:themeFillTint="99"/>
          </w:tcPr>
          <w:p w:rsidR="0027447A" w:rsidRPr="0080238B" w:rsidRDefault="0027447A" w:rsidP="00D119C1">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27447A" w:rsidRPr="0080238B" w:rsidRDefault="0027447A" w:rsidP="00D119C1">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Периодичност на събиране на инф.</w:t>
            </w:r>
          </w:p>
        </w:tc>
        <w:tc>
          <w:tcPr>
            <w:tcW w:w="1655" w:type="dxa"/>
            <w:vMerge w:val="restart"/>
            <w:shd w:val="clear" w:color="auto" w:fill="92CDDC" w:themeFill="accent5" w:themeFillTint="99"/>
          </w:tcPr>
          <w:p w:rsidR="0027447A" w:rsidRPr="0080238B" w:rsidRDefault="0027447A" w:rsidP="00D119C1">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Източник на инф.</w:t>
            </w:r>
          </w:p>
        </w:tc>
      </w:tr>
      <w:tr w:rsidR="0027447A" w:rsidRPr="0080238B" w:rsidTr="00D119C1">
        <w:trPr>
          <w:trHeight w:val="270"/>
          <w:tblHeader/>
        </w:trPr>
        <w:tc>
          <w:tcPr>
            <w:tcW w:w="362" w:type="dxa"/>
            <w:vMerge/>
            <w:shd w:val="clear" w:color="auto" w:fill="31849B"/>
            <w:noWrap/>
          </w:tcPr>
          <w:p w:rsidR="0027447A" w:rsidRPr="0080238B" w:rsidRDefault="0027447A" w:rsidP="00D119C1">
            <w:pPr>
              <w:spacing w:before="40" w:after="40" w:line="360" w:lineRule="auto"/>
              <w:jc w:val="center"/>
              <w:rPr>
                <w:rFonts w:ascii="Times New Roman" w:eastAsia="Times New Roman" w:hAnsi="Times New Roman" w:cs="Times New Roman"/>
                <w:color w:val="FFFFFF"/>
                <w:sz w:val="20"/>
                <w:szCs w:val="20"/>
              </w:rPr>
            </w:pPr>
          </w:p>
        </w:tc>
        <w:tc>
          <w:tcPr>
            <w:tcW w:w="3697" w:type="dxa"/>
            <w:shd w:val="clear" w:color="auto" w:fill="92CDDC" w:themeFill="accent5" w:themeFillTint="99"/>
            <w:noWrap/>
          </w:tcPr>
          <w:p w:rsidR="0027447A" w:rsidRPr="0080238B" w:rsidRDefault="0027447A" w:rsidP="00D119C1">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27447A" w:rsidRPr="0080238B" w:rsidRDefault="0027447A" w:rsidP="00D119C1">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27447A" w:rsidRPr="0080238B" w:rsidRDefault="0027447A" w:rsidP="00D119C1">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Междинни (2015)</w:t>
            </w:r>
          </w:p>
        </w:tc>
        <w:tc>
          <w:tcPr>
            <w:tcW w:w="929" w:type="dxa"/>
            <w:shd w:val="clear" w:color="auto" w:fill="92CDDC" w:themeFill="accent5" w:themeFillTint="99"/>
            <w:noWrap/>
          </w:tcPr>
          <w:p w:rsidR="0027447A" w:rsidRPr="0080238B" w:rsidRDefault="0027447A" w:rsidP="00D119C1">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Целеви (2020)</w:t>
            </w:r>
          </w:p>
        </w:tc>
        <w:tc>
          <w:tcPr>
            <w:tcW w:w="1040" w:type="dxa"/>
            <w:vMerge/>
          </w:tcPr>
          <w:p w:rsidR="0027447A" w:rsidRPr="0080238B" w:rsidRDefault="0027447A" w:rsidP="00D119C1">
            <w:pPr>
              <w:spacing w:after="0" w:line="360" w:lineRule="auto"/>
              <w:rPr>
                <w:rFonts w:ascii="Times New Roman" w:eastAsia="Times New Roman" w:hAnsi="Times New Roman" w:cs="Times New Roman"/>
                <w:b/>
                <w:bCs/>
                <w:color w:val="FFFFFF"/>
                <w:sz w:val="20"/>
                <w:szCs w:val="20"/>
              </w:rPr>
            </w:pPr>
          </w:p>
        </w:tc>
        <w:tc>
          <w:tcPr>
            <w:tcW w:w="1655" w:type="dxa"/>
            <w:vMerge/>
          </w:tcPr>
          <w:p w:rsidR="0027447A" w:rsidRPr="0080238B" w:rsidRDefault="0027447A" w:rsidP="00D119C1">
            <w:pPr>
              <w:spacing w:after="0" w:line="360" w:lineRule="auto"/>
              <w:rPr>
                <w:rFonts w:ascii="Times New Roman" w:eastAsia="Times New Roman" w:hAnsi="Times New Roman" w:cs="Times New Roman"/>
                <w:b/>
                <w:bCs/>
                <w:color w:val="FFFFFF"/>
                <w:sz w:val="20"/>
                <w:szCs w:val="20"/>
              </w:rPr>
            </w:pPr>
          </w:p>
        </w:tc>
      </w:tr>
      <w:tr w:rsidR="0027447A" w:rsidRPr="0080238B" w:rsidTr="00D119C1">
        <w:trPr>
          <w:trHeight w:val="270"/>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1</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Модернизирани и технологично обновени предприятия - брой</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300</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750</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МИЕТ, ИСУН</w:t>
            </w:r>
          </w:p>
        </w:tc>
      </w:tr>
      <w:tr w:rsidR="0027447A" w:rsidRPr="0080238B" w:rsidTr="00D119C1">
        <w:trPr>
          <w:trHeight w:val="614"/>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2</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Нарастване на приходите от дейността на микро, малките и средни предприятия - %</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10</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30</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НСИ</w:t>
            </w:r>
          </w:p>
        </w:tc>
      </w:tr>
      <w:tr w:rsidR="0027447A" w:rsidRPr="0080238B" w:rsidTr="00D119C1">
        <w:trPr>
          <w:trHeight w:val="614"/>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3</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Относителен дял на заетите лица в микро, малките и средни предприятия спрямо общия брой на заетите лица на възраст 15 и повече години в района - %</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13,6</w:t>
            </w:r>
          </w:p>
          <w:p w:rsidR="0027447A" w:rsidRPr="0080238B" w:rsidRDefault="0027447A" w:rsidP="00D119C1">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(2011 г.)</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16</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20</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НСИ</w:t>
            </w:r>
          </w:p>
        </w:tc>
      </w:tr>
      <w:tr w:rsidR="0027447A" w:rsidRPr="0080238B" w:rsidTr="00D119C1">
        <w:trPr>
          <w:trHeight w:val="270"/>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4</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Нарастване на преките чуждестранни инвестиции в нефинансовите предприятия - %</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15</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40</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НСИ</w:t>
            </w:r>
          </w:p>
        </w:tc>
      </w:tr>
      <w:tr w:rsidR="0027447A" w:rsidRPr="0080238B" w:rsidTr="00D119C1">
        <w:trPr>
          <w:trHeight w:val="270"/>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5</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Новоизградени и/или обновени технологични паркове, технологични центрове и бизнесинкубатори – бр.</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4</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12</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МИЕТ, ИСУН, Областни администрации</w:t>
            </w:r>
          </w:p>
        </w:tc>
      </w:tr>
      <w:tr w:rsidR="0027447A" w:rsidRPr="0080238B" w:rsidTr="00D119C1">
        <w:trPr>
          <w:trHeight w:val="270"/>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6</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Новосъздадени клъстери – бр.</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4</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10</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МИЕТ, ИСУН, Областни администрации</w:t>
            </w:r>
          </w:p>
        </w:tc>
      </w:tr>
      <w:tr w:rsidR="0027447A" w:rsidRPr="0080238B" w:rsidTr="00D119C1">
        <w:trPr>
          <w:trHeight w:val="595"/>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7</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Нарастване на приходите от нощувки в средствата за подслон и местата за настаняване - %</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20</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45</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НСИ</w:t>
            </w:r>
          </w:p>
        </w:tc>
      </w:tr>
      <w:tr w:rsidR="0027447A" w:rsidRPr="0080238B" w:rsidTr="00D119C1">
        <w:trPr>
          <w:trHeight w:val="270"/>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8</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Новосъздадени и/или маркетирани туристически продукти и дестинации – бр.</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5</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10</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МРРБ, ИСУН, Областни администрации</w:t>
            </w:r>
          </w:p>
        </w:tc>
      </w:tr>
      <w:tr w:rsidR="0027447A" w:rsidRPr="0080238B" w:rsidTr="00D119C1">
        <w:trPr>
          <w:trHeight w:val="270"/>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9</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Новосъздадени и/или подобрени туристически атракции – бр.</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10</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20</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МРРБ, ИСУН, Областни администрации</w:t>
            </w:r>
          </w:p>
        </w:tc>
      </w:tr>
      <w:tr w:rsidR="0027447A" w:rsidRPr="0080238B" w:rsidTr="00D119C1">
        <w:trPr>
          <w:trHeight w:val="481"/>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10</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Нарастване на селскостопанската продукция - %</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5</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15</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НСИ</w:t>
            </w:r>
          </w:p>
        </w:tc>
      </w:tr>
      <w:tr w:rsidR="0027447A" w:rsidRPr="0080238B" w:rsidTr="00D119C1">
        <w:trPr>
          <w:trHeight w:val="481"/>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11</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Реализирани проекти по Програмата за развитие на селските райони за създаване на стопанства от млади фермери – бр.</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200</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500</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МЗХ</w:t>
            </w:r>
          </w:p>
        </w:tc>
      </w:tr>
      <w:tr w:rsidR="0027447A" w:rsidRPr="0080238B" w:rsidTr="00D119C1">
        <w:trPr>
          <w:trHeight w:val="481"/>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12</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Реализирани проекти по ПРСР за модернизиране и преструктуриране на земеделски стопанства – бр.</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300</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700</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МЗХ</w:t>
            </w:r>
          </w:p>
        </w:tc>
      </w:tr>
      <w:tr w:rsidR="0027447A" w:rsidRPr="0080238B" w:rsidTr="00D119C1">
        <w:trPr>
          <w:trHeight w:val="481"/>
        </w:trPr>
        <w:tc>
          <w:tcPr>
            <w:tcW w:w="362"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13</w:t>
            </w:r>
          </w:p>
        </w:tc>
        <w:tc>
          <w:tcPr>
            <w:tcW w:w="3697" w:type="dxa"/>
            <w:noWrap/>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Реализирани проекти по ПРСР за създаване и подпомагане на микропредприятия – бр.</w:t>
            </w:r>
          </w:p>
        </w:tc>
        <w:tc>
          <w:tcPr>
            <w:tcW w:w="921" w:type="dxa"/>
            <w:noWrap/>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27447A" w:rsidRPr="0080238B" w:rsidRDefault="0027447A" w:rsidP="00D119C1">
            <w:pPr>
              <w:spacing w:after="0" w:line="360" w:lineRule="auto"/>
              <w:jc w:val="center"/>
              <w:rPr>
                <w:rFonts w:ascii="Times New Roman" w:eastAsia="Times New Roman" w:hAnsi="Times New Roman" w:cs="Times New Roman"/>
                <w:b/>
                <w:color w:val="000000"/>
                <w:sz w:val="20"/>
                <w:szCs w:val="20"/>
              </w:rPr>
            </w:pPr>
            <w:r w:rsidRPr="0080238B">
              <w:rPr>
                <w:rFonts w:ascii="Times New Roman" w:eastAsia="Times New Roman" w:hAnsi="Times New Roman" w:cs="Times New Roman"/>
                <w:b/>
                <w:color w:val="000000"/>
                <w:sz w:val="20"/>
                <w:szCs w:val="20"/>
              </w:rPr>
              <w:t>50</w:t>
            </w:r>
          </w:p>
        </w:tc>
        <w:tc>
          <w:tcPr>
            <w:tcW w:w="929" w:type="dxa"/>
            <w:vAlign w:val="center"/>
          </w:tcPr>
          <w:p w:rsidR="0027447A" w:rsidRPr="0080238B" w:rsidRDefault="0027447A" w:rsidP="00D119C1">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125</w:t>
            </w:r>
          </w:p>
        </w:tc>
        <w:tc>
          <w:tcPr>
            <w:tcW w:w="1040" w:type="dxa"/>
            <w:vAlign w:val="center"/>
          </w:tcPr>
          <w:p w:rsidR="0027447A" w:rsidRPr="0080238B" w:rsidRDefault="0027447A" w:rsidP="00D119C1">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55" w:type="dxa"/>
            <w:vAlign w:val="center"/>
          </w:tcPr>
          <w:p w:rsidR="0027447A" w:rsidRPr="0080238B" w:rsidRDefault="0027447A" w:rsidP="00D119C1">
            <w:pPr>
              <w:spacing w:before="40" w:after="40" w:line="360" w:lineRule="auto"/>
              <w:jc w:val="center"/>
              <w:rPr>
                <w:rFonts w:ascii="Times New Roman" w:eastAsia="Times New Roman" w:hAnsi="Times New Roman" w:cs="Times New Roman"/>
                <w:color w:val="000000"/>
                <w:sz w:val="20"/>
                <w:szCs w:val="20"/>
              </w:rPr>
            </w:pPr>
            <w:r w:rsidRPr="0080238B">
              <w:rPr>
                <w:rFonts w:ascii="Times New Roman" w:eastAsia="Times New Roman" w:hAnsi="Times New Roman" w:cs="Times New Roman"/>
                <w:color w:val="000000"/>
                <w:sz w:val="20"/>
                <w:szCs w:val="20"/>
              </w:rPr>
              <w:t>МЗХ</w:t>
            </w:r>
          </w:p>
        </w:tc>
      </w:tr>
    </w:tbl>
    <w:p w:rsidR="0027447A" w:rsidRPr="0080238B" w:rsidRDefault="0027447A" w:rsidP="0027447A">
      <w:pPr>
        <w:spacing w:after="0" w:line="360" w:lineRule="auto"/>
        <w:ind w:firstLine="708"/>
        <w:jc w:val="both"/>
        <w:rPr>
          <w:rFonts w:ascii="Times New Roman" w:eastAsia="Times New Roman" w:hAnsi="Times New Roman" w:cs="Times New Roman"/>
          <w:sz w:val="24"/>
          <w:szCs w:val="24"/>
          <w:lang w:eastAsia="bg-BG"/>
        </w:rPr>
      </w:pPr>
    </w:p>
    <w:p w:rsidR="0027447A" w:rsidRPr="0080238B" w:rsidRDefault="0027447A" w:rsidP="009C2509">
      <w:pPr>
        <w:numPr>
          <w:ilvl w:val="0"/>
          <w:numId w:val="8"/>
        </w:numPr>
        <w:spacing w:after="0" w:line="360" w:lineRule="auto"/>
        <w:ind w:left="714" w:hanging="357"/>
        <w:contextualSpacing/>
        <w:rPr>
          <w:rFonts w:ascii="Times New Roman" w:eastAsia="Calibri" w:hAnsi="Times New Roman" w:cs="Times New Roman"/>
          <w:b/>
          <w:sz w:val="24"/>
          <w:szCs w:val="24"/>
        </w:rPr>
      </w:pPr>
      <w:r w:rsidRPr="0080238B">
        <w:rPr>
          <w:rFonts w:ascii="Times New Roman" w:eastAsia="Calibri" w:hAnsi="Times New Roman" w:cs="Times New Roman"/>
          <w:b/>
          <w:sz w:val="24"/>
          <w:szCs w:val="24"/>
        </w:rPr>
        <w:t>Модернизирани и технологично обновени предприятия</w:t>
      </w:r>
    </w:p>
    <w:p w:rsidR="0027447A" w:rsidRPr="0080238B" w:rsidRDefault="0027447A" w:rsidP="0027447A">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rPr>
        <w:t>Информационното осигуряване на индикатора е по данни на Управляващия орган на Оперативна програма „</w:t>
      </w:r>
      <w:r w:rsidR="00D119C1" w:rsidRPr="0080238B">
        <w:rPr>
          <w:rFonts w:ascii="Times New Roman" w:hAnsi="Times New Roman" w:cs="Times New Roman"/>
          <w:sz w:val="24"/>
          <w:szCs w:val="24"/>
        </w:rPr>
        <w:t xml:space="preserve">Иновации и </w:t>
      </w:r>
      <w:r w:rsidRPr="0080238B">
        <w:rPr>
          <w:rFonts w:ascii="Times New Roman" w:hAnsi="Times New Roman" w:cs="Times New Roman"/>
          <w:sz w:val="24"/>
          <w:szCs w:val="24"/>
        </w:rPr>
        <w:t>конкурентоспособност“ 20</w:t>
      </w:r>
      <w:r w:rsidR="00D119C1" w:rsidRPr="0080238B">
        <w:rPr>
          <w:rFonts w:ascii="Times New Roman" w:hAnsi="Times New Roman" w:cs="Times New Roman"/>
          <w:sz w:val="24"/>
          <w:szCs w:val="24"/>
        </w:rPr>
        <w:t>14</w:t>
      </w:r>
      <w:r w:rsidRPr="0080238B">
        <w:rPr>
          <w:rFonts w:ascii="Times New Roman" w:hAnsi="Times New Roman" w:cs="Times New Roman"/>
          <w:sz w:val="24"/>
          <w:szCs w:val="24"/>
        </w:rPr>
        <w:t>-20</w:t>
      </w:r>
      <w:r w:rsidR="00D119C1" w:rsidRPr="0080238B">
        <w:rPr>
          <w:rFonts w:ascii="Times New Roman" w:hAnsi="Times New Roman" w:cs="Times New Roman"/>
          <w:sz w:val="24"/>
          <w:szCs w:val="24"/>
        </w:rPr>
        <w:t>20</w:t>
      </w:r>
      <w:r w:rsidRPr="0080238B">
        <w:rPr>
          <w:rFonts w:ascii="Times New Roman" w:hAnsi="Times New Roman" w:cs="Times New Roman"/>
          <w:sz w:val="24"/>
          <w:szCs w:val="24"/>
        </w:rPr>
        <w:t xml:space="preserve"> г., Министерство на икономиката</w:t>
      </w:r>
      <w:r w:rsidR="00EC4958" w:rsidRPr="0080238B">
        <w:rPr>
          <w:rFonts w:ascii="Times New Roman" w:hAnsi="Times New Roman" w:cs="Times New Roman"/>
          <w:sz w:val="24"/>
          <w:szCs w:val="24"/>
        </w:rPr>
        <w:t xml:space="preserve"> и </w:t>
      </w:r>
      <w:r w:rsidR="00F55864">
        <w:rPr>
          <w:rFonts w:ascii="Times New Roman" w:hAnsi="Times New Roman" w:cs="Times New Roman"/>
          <w:sz w:val="24"/>
          <w:szCs w:val="24"/>
        </w:rPr>
        <w:t xml:space="preserve">по данни на </w:t>
      </w:r>
      <w:r w:rsidR="00EC4958" w:rsidRPr="0080238B">
        <w:rPr>
          <w:rFonts w:ascii="Times New Roman" w:hAnsi="Times New Roman" w:cs="Times New Roman"/>
          <w:sz w:val="24"/>
          <w:szCs w:val="24"/>
        </w:rPr>
        <w:t>Главна дирекция „Управление на териториалното сътрудничество“, Министерство на регионалното развитие и благоустройството</w:t>
      </w:r>
      <w:r w:rsidRPr="0080238B">
        <w:rPr>
          <w:rFonts w:ascii="Times New Roman" w:hAnsi="Times New Roman" w:cs="Times New Roman"/>
          <w:sz w:val="24"/>
          <w:szCs w:val="24"/>
        </w:rPr>
        <w:t xml:space="preserve">. </w:t>
      </w:r>
    </w:p>
    <w:p w:rsidR="00824DFD" w:rsidRDefault="00824DFD" w:rsidP="004111DC">
      <w:pPr>
        <w:spacing w:after="0" w:line="360" w:lineRule="auto"/>
        <w:ind w:firstLine="708"/>
        <w:jc w:val="both"/>
        <w:rPr>
          <w:rFonts w:ascii="Times New Roman" w:hAnsi="Times New Roman" w:cs="Times New Roman"/>
          <w:sz w:val="24"/>
          <w:szCs w:val="24"/>
          <w:u w:val="single"/>
        </w:rPr>
      </w:pPr>
    </w:p>
    <w:p w:rsidR="004111DC" w:rsidRPr="0080238B" w:rsidRDefault="004111DC" w:rsidP="004111DC">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u w:val="single"/>
        </w:rPr>
        <w:t xml:space="preserve">Съгласно изпълнени проекти по </w:t>
      </w:r>
      <w:r w:rsidR="000313EC" w:rsidRPr="0080238B">
        <w:rPr>
          <w:rFonts w:ascii="Times New Roman" w:hAnsi="Times New Roman" w:cs="Times New Roman"/>
          <w:sz w:val="24"/>
          <w:szCs w:val="24"/>
          <w:u w:val="single"/>
        </w:rPr>
        <w:t xml:space="preserve">процедура „Подобряване на производствения капацитет в МСП“ на </w:t>
      </w:r>
      <w:r w:rsidRPr="0080238B">
        <w:rPr>
          <w:rFonts w:ascii="Times New Roman" w:hAnsi="Times New Roman" w:cs="Times New Roman"/>
          <w:sz w:val="24"/>
          <w:szCs w:val="24"/>
          <w:u w:val="single"/>
        </w:rPr>
        <w:t>ОПИК</w:t>
      </w:r>
      <w:r w:rsidRPr="0080238B">
        <w:rPr>
          <w:rFonts w:ascii="Times New Roman" w:hAnsi="Times New Roman" w:cs="Times New Roman"/>
          <w:sz w:val="24"/>
          <w:szCs w:val="24"/>
        </w:rPr>
        <w:t xml:space="preserve"> </w:t>
      </w:r>
      <w:r w:rsidRPr="0080238B">
        <w:rPr>
          <w:rFonts w:ascii="Times New Roman" w:hAnsi="Times New Roman" w:cs="Times New Roman"/>
          <w:b/>
          <w:sz w:val="24"/>
          <w:szCs w:val="24"/>
        </w:rPr>
        <w:t>броят на технологично обновените предприятия на територията на Югозападен район през 2016 г. възлиза на</w:t>
      </w:r>
      <w:r w:rsidRPr="0080238B">
        <w:rPr>
          <w:rFonts w:ascii="Times New Roman" w:hAnsi="Times New Roman" w:cs="Times New Roman"/>
          <w:sz w:val="24"/>
          <w:szCs w:val="24"/>
        </w:rPr>
        <w:t xml:space="preserve"> </w:t>
      </w:r>
      <w:r w:rsidRPr="0080238B">
        <w:rPr>
          <w:rFonts w:ascii="Times New Roman" w:hAnsi="Times New Roman" w:cs="Times New Roman"/>
          <w:b/>
          <w:sz w:val="24"/>
          <w:szCs w:val="24"/>
        </w:rPr>
        <w:t>24</w:t>
      </w:r>
      <w:r w:rsidRPr="0080238B">
        <w:rPr>
          <w:rFonts w:ascii="Times New Roman" w:hAnsi="Times New Roman" w:cs="Times New Roman"/>
          <w:sz w:val="24"/>
          <w:szCs w:val="24"/>
        </w:rPr>
        <w:t xml:space="preserve"> с обща стойност на проектите 23 235 128,26 лв. Най-много са технологично обновените предприятия в област София (столица) – 16 бр. с обща стойност на реализираните проекти 15 622 465,04 лв. В област Благоевград са модернизирани 5 бр. предприятия в общините Благоевград (3), Гоце Делчев (1), Струмяни (1), като общата стойност на проектите възлиза на 4 330 991,12 лв. В област Кюстендил e модернизирано 1 предприятие в община Дупница, като стойността на проекта възлиза на 1 111 107,02 лв. На територията на област Перник технологично обновено е 1 предприятие в община Перник с обща стойност на проекта 1 004 405,08 лв. В Софийска област има модернизирано 1 предприятие - в община Елин Пелин, като стойността на проекта е 1 166 160,00 лв. </w:t>
      </w:r>
    </w:p>
    <w:p w:rsidR="004111DC" w:rsidRPr="0080238B" w:rsidRDefault="004111DC" w:rsidP="004111DC">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rPr>
        <w:t xml:space="preserve">Към 01.04.2017 г. </w:t>
      </w:r>
      <w:r w:rsidRPr="0080238B">
        <w:rPr>
          <w:rFonts w:ascii="Times New Roman" w:hAnsi="Times New Roman" w:cs="Times New Roman"/>
          <w:sz w:val="24"/>
          <w:szCs w:val="24"/>
          <w:u w:val="single"/>
        </w:rPr>
        <w:t>по същата процедура „Подобряване на производствения капацитет в МСП“</w:t>
      </w:r>
      <w:r w:rsidRPr="0080238B">
        <w:rPr>
          <w:rFonts w:ascii="Times New Roman" w:hAnsi="Times New Roman" w:cs="Times New Roman"/>
          <w:sz w:val="24"/>
          <w:szCs w:val="24"/>
        </w:rPr>
        <w:t xml:space="preserve"> </w:t>
      </w:r>
      <w:r w:rsidR="00DB3B6C" w:rsidRPr="0080238B">
        <w:rPr>
          <w:rFonts w:ascii="Times New Roman" w:hAnsi="Times New Roman" w:cs="Times New Roman"/>
          <w:b/>
          <w:sz w:val="24"/>
          <w:szCs w:val="24"/>
        </w:rPr>
        <w:t xml:space="preserve">в процес на изпълнение </w:t>
      </w:r>
      <w:r w:rsidRPr="0080238B">
        <w:rPr>
          <w:rFonts w:ascii="Times New Roman" w:hAnsi="Times New Roman" w:cs="Times New Roman"/>
          <w:b/>
          <w:sz w:val="24"/>
          <w:szCs w:val="24"/>
        </w:rPr>
        <w:t>са 65 проекта</w:t>
      </w:r>
      <w:r w:rsidRPr="0080238B">
        <w:rPr>
          <w:rFonts w:ascii="Times New Roman" w:hAnsi="Times New Roman" w:cs="Times New Roman"/>
          <w:sz w:val="24"/>
          <w:szCs w:val="24"/>
        </w:rPr>
        <w:t xml:space="preserve"> </w:t>
      </w:r>
      <w:r w:rsidR="00DB3B6C" w:rsidRPr="0080238B">
        <w:rPr>
          <w:rFonts w:ascii="Times New Roman" w:hAnsi="Times New Roman" w:cs="Times New Roman"/>
          <w:sz w:val="24"/>
          <w:szCs w:val="24"/>
        </w:rPr>
        <w:t xml:space="preserve">на територията на ЮЗР </w:t>
      </w:r>
      <w:r w:rsidRPr="0080238B">
        <w:rPr>
          <w:rFonts w:ascii="Times New Roman" w:hAnsi="Times New Roman" w:cs="Times New Roman"/>
          <w:b/>
          <w:sz w:val="24"/>
          <w:szCs w:val="24"/>
        </w:rPr>
        <w:t xml:space="preserve">за модернизиране и технологично обновяване на предприятия </w:t>
      </w:r>
      <w:r w:rsidRPr="0080238B">
        <w:rPr>
          <w:rFonts w:ascii="Times New Roman" w:hAnsi="Times New Roman" w:cs="Times New Roman"/>
          <w:sz w:val="24"/>
          <w:szCs w:val="24"/>
        </w:rPr>
        <w:t xml:space="preserve">на обща стойност </w:t>
      </w:r>
      <w:r w:rsidRPr="0080238B">
        <w:rPr>
          <w:rFonts w:ascii="Times New Roman" w:hAnsi="Times New Roman" w:cs="Times New Roman"/>
          <w:sz w:val="24"/>
        </w:rPr>
        <w:t>78 213 325,64 лв. Най-много проекти за технологично обновяване на предприятия има в област София (столица) – 49 бр. на стойност 52 520 727,75 лв. В област Благоевград се модернизира 1 предприятие - в община Сатовча, като стойността на проекта възлиза на 816 243,00 лв. В област Кюстендил се модернизират 4 бр. предприятия - в общините Дупница (2), Кюстендил (1) и Сапарева баня (1), като общата стойност на проектите възлиза на 7 535 068,52 лв. На територията на област Перник технологично се обновяват 4 бр. предприятия в община Перник с обща стойност на проектите 5 248 050,00 лв. В Софийска област се модернизират 7 предприятия в общините Ботевград (2), Божурище (1), Елин Пелин (1), Костинброд (1), Самоков (1) Сливница (1) с обща стойност на проектите 12 093 236,37 лв.</w:t>
      </w:r>
    </w:p>
    <w:p w:rsidR="00503102" w:rsidRPr="0080238B" w:rsidRDefault="00503102" w:rsidP="0027447A">
      <w:pPr>
        <w:spacing w:after="0" w:line="360" w:lineRule="auto"/>
        <w:ind w:firstLine="708"/>
        <w:jc w:val="both"/>
        <w:rPr>
          <w:rFonts w:ascii="Times New Roman" w:hAnsi="Times New Roman" w:cs="Times New Roman"/>
          <w:b/>
          <w:sz w:val="24"/>
          <w:szCs w:val="24"/>
        </w:rPr>
      </w:pPr>
    </w:p>
    <w:p w:rsidR="004111DC" w:rsidRPr="0080238B" w:rsidRDefault="00DB3B6C" w:rsidP="0027447A">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b/>
          <w:sz w:val="24"/>
          <w:szCs w:val="24"/>
        </w:rPr>
        <w:t>В процес на изпълнение са още</w:t>
      </w:r>
      <w:r w:rsidRPr="0080238B">
        <w:rPr>
          <w:rFonts w:ascii="Times New Roman" w:hAnsi="Times New Roman" w:cs="Times New Roman"/>
          <w:sz w:val="24"/>
          <w:szCs w:val="24"/>
        </w:rPr>
        <w:t xml:space="preserve"> </w:t>
      </w:r>
      <w:r w:rsidRPr="0080238B">
        <w:rPr>
          <w:rFonts w:ascii="Times New Roman" w:hAnsi="Times New Roman" w:cs="Times New Roman"/>
          <w:b/>
          <w:sz w:val="24"/>
          <w:szCs w:val="24"/>
        </w:rPr>
        <w:t xml:space="preserve">16 проекта </w:t>
      </w:r>
      <w:r w:rsidRPr="0080238B">
        <w:rPr>
          <w:rFonts w:ascii="Times New Roman" w:hAnsi="Times New Roman" w:cs="Times New Roman"/>
          <w:sz w:val="24"/>
          <w:szCs w:val="24"/>
          <w:u w:val="single"/>
        </w:rPr>
        <w:t xml:space="preserve">по процедура „Подкрепа за внедряване на иновации в предприятията“ </w:t>
      </w:r>
      <w:r w:rsidR="000313EC" w:rsidRPr="0080238B">
        <w:rPr>
          <w:rFonts w:ascii="Times New Roman" w:hAnsi="Times New Roman" w:cs="Times New Roman"/>
          <w:sz w:val="24"/>
          <w:szCs w:val="24"/>
          <w:u w:val="single"/>
        </w:rPr>
        <w:t>на ОПИК</w:t>
      </w:r>
      <w:r w:rsidR="000313EC" w:rsidRPr="0080238B">
        <w:rPr>
          <w:rFonts w:ascii="Times New Roman" w:hAnsi="Times New Roman" w:cs="Times New Roman"/>
          <w:sz w:val="24"/>
          <w:szCs w:val="24"/>
        </w:rPr>
        <w:t xml:space="preserve"> на обща стойност </w:t>
      </w:r>
      <w:r w:rsidR="00441907" w:rsidRPr="0080238B">
        <w:rPr>
          <w:rFonts w:ascii="Times New Roman" w:hAnsi="Times New Roman" w:cs="Times New Roman"/>
          <w:sz w:val="24"/>
          <w:szCs w:val="24"/>
        </w:rPr>
        <w:t>12 649 515, 94 лв. Р</w:t>
      </w:r>
      <w:r w:rsidR="000313EC" w:rsidRPr="0080238B">
        <w:rPr>
          <w:rFonts w:ascii="Times New Roman" w:hAnsi="Times New Roman" w:cs="Times New Roman"/>
          <w:sz w:val="24"/>
          <w:szCs w:val="24"/>
        </w:rPr>
        <w:t>азпределението по области е както следва: 14 проекта на територията на област София (столица) на стойност</w:t>
      </w:r>
      <w:r w:rsidR="00606BA2" w:rsidRPr="0080238B">
        <w:rPr>
          <w:rFonts w:ascii="Times New Roman" w:hAnsi="Times New Roman" w:cs="Times New Roman"/>
          <w:sz w:val="24"/>
          <w:szCs w:val="24"/>
        </w:rPr>
        <w:t xml:space="preserve"> 9 079 515, 94 лв.</w:t>
      </w:r>
      <w:r w:rsidR="000313EC" w:rsidRPr="0080238B">
        <w:rPr>
          <w:rFonts w:ascii="Times New Roman" w:hAnsi="Times New Roman" w:cs="Times New Roman"/>
          <w:sz w:val="24"/>
          <w:szCs w:val="24"/>
        </w:rPr>
        <w:t>, 1 проект на територията на Софийска област (община Костинброд – 2 850 000 лв.) и 1 проект на територията на област Благоевград (община Сандански –</w:t>
      </w:r>
      <w:r w:rsidR="00441907" w:rsidRPr="0080238B">
        <w:rPr>
          <w:rFonts w:ascii="Times New Roman" w:hAnsi="Times New Roman" w:cs="Times New Roman"/>
          <w:sz w:val="24"/>
          <w:szCs w:val="24"/>
        </w:rPr>
        <w:t xml:space="preserve"> 720 000 лв.)</w:t>
      </w:r>
    </w:p>
    <w:p w:rsidR="00606BA2" w:rsidRPr="0080238B" w:rsidRDefault="00606BA2" w:rsidP="0027447A">
      <w:pPr>
        <w:spacing w:after="0" w:line="360" w:lineRule="auto"/>
        <w:ind w:firstLine="708"/>
        <w:jc w:val="both"/>
        <w:rPr>
          <w:rFonts w:ascii="Times New Roman" w:hAnsi="Times New Roman" w:cs="Times New Roman"/>
          <w:sz w:val="24"/>
          <w:szCs w:val="24"/>
        </w:rPr>
      </w:pPr>
    </w:p>
    <w:p w:rsidR="00A942EC" w:rsidRPr="0080238B" w:rsidRDefault="00C86814" w:rsidP="0027447A">
      <w:pPr>
        <w:spacing w:after="0" w:line="360" w:lineRule="auto"/>
        <w:ind w:firstLine="708"/>
        <w:jc w:val="both"/>
        <w:rPr>
          <w:rFonts w:ascii="Times New Roman" w:hAnsi="Times New Roman" w:cs="Times New Roman"/>
          <w:sz w:val="24"/>
          <w:szCs w:val="24"/>
          <w:highlight w:val="yellow"/>
        </w:rPr>
      </w:pPr>
      <w:r w:rsidRPr="0080238B">
        <w:rPr>
          <w:rFonts w:ascii="Times New Roman" w:hAnsi="Times New Roman" w:cs="Times New Roman"/>
          <w:sz w:val="24"/>
          <w:szCs w:val="24"/>
          <w:u w:val="single"/>
        </w:rPr>
        <w:t>По данни на Главна дирекция „Управление на териториалното сътрудничество“, МРРБ</w:t>
      </w:r>
      <w:r w:rsidR="00BC116A" w:rsidRPr="0080238B">
        <w:rPr>
          <w:rFonts w:ascii="Times New Roman" w:hAnsi="Times New Roman" w:cs="Times New Roman"/>
          <w:sz w:val="24"/>
          <w:szCs w:val="24"/>
          <w:u w:val="single"/>
        </w:rPr>
        <w:t>,</w:t>
      </w:r>
      <w:r w:rsidRPr="0080238B">
        <w:rPr>
          <w:rFonts w:ascii="Times New Roman" w:hAnsi="Times New Roman" w:cs="Times New Roman"/>
          <w:sz w:val="24"/>
          <w:szCs w:val="24"/>
        </w:rPr>
        <w:t xml:space="preserve"> </w:t>
      </w:r>
      <w:r w:rsidR="00A942EC" w:rsidRPr="0080238B">
        <w:rPr>
          <w:rFonts w:ascii="Times New Roman" w:hAnsi="Times New Roman" w:cs="Times New Roman"/>
          <w:sz w:val="24"/>
          <w:szCs w:val="24"/>
        </w:rPr>
        <w:t xml:space="preserve">през 2016 г. </w:t>
      </w:r>
      <w:r w:rsidR="00A942EC" w:rsidRPr="0080238B">
        <w:rPr>
          <w:rFonts w:ascii="Times New Roman" w:hAnsi="Times New Roman" w:cs="Times New Roman"/>
          <w:b/>
          <w:sz w:val="24"/>
          <w:szCs w:val="24"/>
        </w:rPr>
        <w:t>е приключен 1 проект</w:t>
      </w:r>
      <w:r w:rsidR="00A942EC" w:rsidRPr="0080238B">
        <w:rPr>
          <w:rFonts w:ascii="Times New Roman" w:hAnsi="Times New Roman" w:cs="Times New Roman"/>
          <w:sz w:val="24"/>
          <w:szCs w:val="24"/>
        </w:rPr>
        <w:t xml:space="preserve"> на територията на ЮЗР </w:t>
      </w:r>
      <w:r w:rsidR="00A942EC" w:rsidRPr="0080238B">
        <w:rPr>
          <w:rFonts w:ascii="Times New Roman" w:hAnsi="Times New Roman" w:cs="Times New Roman"/>
          <w:sz w:val="24"/>
          <w:szCs w:val="24"/>
          <w:u w:val="single"/>
        </w:rPr>
        <w:t>по програм</w:t>
      </w:r>
      <w:r w:rsidR="00BC116A" w:rsidRPr="0080238B">
        <w:rPr>
          <w:rFonts w:ascii="Times New Roman" w:hAnsi="Times New Roman" w:cs="Times New Roman"/>
          <w:sz w:val="24"/>
          <w:szCs w:val="24"/>
          <w:u w:val="single"/>
        </w:rPr>
        <w:t>a</w:t>
      </w:r>
      <w:r w:rsidR="00A942EC" w:rsidRPr="0080238B">
        <w:rPr>
          <w:rFonts w:ascii="Times New Roman" w:hAnsi="Times New Roman" w:cs="Times New Roman"/>
          <w:sz w:val="24"/>
          <w:szCs w:val="24"/>
          <w:u w:val="single"/>
        </w:rPr>
        <w:t>та за ТГС Бъл</w:t>
      </w:r>
      <w:r w:rsidR="00741F81" w:rsidRPr="0080238B">
        <w:rPr>
          <w:rFonts w:ascii="Times New Roman" w:hAnsi="Times New Roman" w:cs="Times New Roman"/>
          <w:sz w:val="24"/>
          <w:szCs w:val="24"/>
          <w:u w:val="single"/>
        </w:rPr>
        <w:t>гария-Македония 2007-2013 г.</w:t>
      </w:r>
      <w:r w:rsidR="00741F81" w:rsidRPr="0080238B">
        <w:rPr>
          <w:rFonts w:ascii="Times New Roman" w:hAnsi="Times New Roman" w:cs="Times New Roman"/>
          <w:sz w:val="24"/>
          <w:szCs w:val="24"/>
        </w:rPr>
        <w:t xml:space="preserve"> – „Укрепване на капацитета на текстилната индустрия в трансграничния регион чрез обучение и добри практики и реализиране на промоционални дейности“ с общ бюджет на стойност 87 369 евро. Водещият партньор е Текстилна търговска асоциация – текстилен клъстер, Щип. Партньор по проекта от българска страна е Сдружение Браншова организация за текстил и облекло (БОТО) с бюджет </w:t>
      </w:r>
      <w:r w:rsidR="00156A66" w:rsidRPr="0080238B">
        <w:rPr>
          <w:rFonts w:ascii="Times New Roman" w:hAnsi="Times New Roman" w:cs="Times New Roman"/>
          <w:sz w:val="24"/>
          <w:szCs w:val="24"/>
        </w:rPr>
        <w:t>44 294 евро.</w:t>
      </w:r>
    </w:p>
    <w:p w:rsidR="00C86814" w:rsidRPr="0080238B" w:rsidRDefault="00A942EC" w:rsidP="0027447A">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rPr>
        <w:t>К</w:t>
      </w:r>
      <w:r w:rsidR="00C86814" w:rsidRPr="0080238B">
        <w:rPr>
          <w:rFonts w:ascii="Times New Roman" w:hAnsi="Times New Roman" w:cs="Times New Roman"/>
          <w:sz w:val="24"/>
          <w:szCs w:val="24"/>
        </w:rPr>
        <w:t xml:space="preserve">ъм месец април 2017 г. на територията на ЮЗР </w:t>
      </w:r>
      <w:r w:rsidR="00C86814" w:rsidRPr="0080238B">
        <w:rPr>
          <w:rFonts w:ascii="Times New Roman" w:hAnsi="Times New Roman" w:cs="Times New Roman"/>
          <w:b/>
          <w:sz w:val="24"/>
          <w:szCs w:val="24"/>
        </w:rPr>
        <w:t>в процес на изпълнение са 13 проекта</w:t>
      </w:r>
      <w:r w:rsidR="00C86814" w:rsidRPr="0080238B">
        <w:rPr>
          <w:rFonts w:ascii="Times New Roman" w:hAnsi="Times New Roman" w:cs="Times New Roman"/>
          <w:sz w:val="24"/>
          <w:szCs w:val="24"/>
        </w:rPr>
        <w:t xml:space="preserve"> </w:t>
      </w:r>
      <w:r w:rsidR="00C86814" w:rsidRPr="0080238B">
        <w:rPr>
          <w:rFonts w:ascii="Times New Roman" w:hAnsi="Times New Roman" w:cs="Times New Roman"/>
          <w:sz w:val="24"/>
          <w:szCs w:val="24"/>
          <w:u w:val="single"/>
        </w:rPr>
        <w:t>по програмата за ТГС България-Македония 2014-2020 г.</w:t>
      </w:r>
      <w:r w:rsidR="00C86814" w:rsidRPr="0080238B">
        <w:rPr>
          <w:rFonts w:ascii="Times New Roman" w:hAnsi="Times New Roman" w:cs="Times New Roman"/>
          <w:sz w:val="24"/>
          <w:szCs w:val="24"/>
        </w:rPr>
        <w:t xml:space="preserve"> на обща стойност </w:t>
      </w:r>
      <w:r w:rsidR="00BC116A" w:rsidRPr="0080238B">
        <w:rPr>
          <w:rFonts w:ascii="Times New Roman" w:hAnsi="Times New Roman" w:cs="Times New Roman"/>
          <w:sz w:val="24"/>
          <w:szCs w:val="24"/>
        </w:rPr>
        <w:t>1 321 482 евро,</w:t>
      </w:r>
      <w:r w:rsidR="00627571" w:rsidRPr="0080238B">
        <w:rPr>
          <w:rFonts w:ascii="Times New Roman" w:hAnsi="Times New Roman" w:cs="Times New Roman"/>
          <w:sz w:val="24"/>
          <w:szCs w:val="24"/>
        </w:rPr>
        <w:t xml:space="preserve"> с </w:t>
      </w:r>
      <w:r w:rsidR="00627571" w:rsidRPr="0080238B">
        <w:rPr>
          <w:rFonts w:ascii="Times New Roman" w:hAnsi="Times New Roman" w:cs="Times New Roman"/>
          <w:b/>
          <w:sz w:val="24"/>
          <w:szCs w:val="24"/>
        </w:rPr>
        <w:t xml:space="preserve">основна цел повишаване на конкурентоспособността на регионалните фирми и подобряване на условията за бизнес в региона, развитие на предприемачеството, насърчаване на новосъздадени предприятия, въвеждане на иновации </w:t>
      </w:r>
      <w:r w:rsidR="00627571" w:rsidRPr="0080238B">
        <w:rPr>
          <w:rFonts w:ascii="Times New Roman" w:hAnsi="Times New Roman" w:cs="Times New Roman"/>
          <w:sz w:val="24"/>
          <w:szCs w:val="24"/>
        </w:rPr>
        <w:t>и др.,</w:t>
      </w:r>
      <w:r w:rsidRPr="0080238B">
        <w:rPr>
          <w:rFonts w:ascii="Times New Roman" w:hAnsi="Times New Roman" w:cs="Times New Roman"/>
          <w:sz w:val="24"/>
          <w:szCs w:val="24"/>
        </w:rPr>
        <w:t xml:space="preserve"> както следва:</w:t>
      </w:r>
    </w:p>
    <w:p w:rsidR="00A942EC" w:rsidRPr="002B468F" w:rsidRDefault="00A942EC" w:rsidP="009C2509">
      <w:pPr>
        <w:pStyle w:val="ListParagraph"/>
        <w:numPr>
          <w:ilvl w:val="0"/>
          <w:numId w:val="40"/>
        </w:numPr>
        <w:spacing w:after="0" w:line="360" w:lineRule="auto"/>
        <w:jc w:val="both"/>
        <w:rPr>
          <w:rFonts w:ascii="Times New Roman" w:hAnsi="Times New Roman"/>
          <w:b/>
          <w:sz w:val="24"/>
          <w:szCs w:val="24"/>
          <w:lang w:val="bg-BG"/>
        </w:rPr>
      </w:pPr>
      <w:r w:rsidRPr="002B468F">
        <w:rPr>
          <w:rFonts w:ascii="Times New Roman" w:hAnsi="Times New Roman"/>
          <w:b/>
          <w:sz w:val="24"/>
          <w:szCs w:val="24"/>
          <w:lang w:val="bg-BG"/>
        </w:rPr>
        <w:t>Област Благоевград</w:t>
      </w:r>
    </w:p>
    <w:p w:rsidR="00A942EC" w:rsidRPr="0080238B" w:rsidRDefault="00A942EC" w:rsidP="002B468F">
      <w:pPr>
        <w:pStyle w:val="ListParagraph"/>
        <w:numPr>
          <w:ilvl w:val="0"/>
          <w:numId w:val="5"/>
        </w:numPr>
        <w:spacing w:after="0" w:line="360" w:lineRule="auto"/>
        <w:ind w:left="0" w:firstLine="349"/>
        <w:jc w:val="both"/>
        <w:rPr>
          <w:rFonts w:ascii="Times New Roman" w:hAnsi="Times New Roman"/>
          <w:sz w:val="24"/>
          <w:szCs w:val="24"/>
          <w:lang w:val="bg-BG"/>
        </w:rPr>
      </w:pPr>
      <w:r w:rsidRPr="0080238B">
        <w:rPr>
          <w:rFonts w:ascii="Times New Roman" w:hAnsi="Times New Roman"/>
          <w:sz w:val="24"/>
          <w:szCs w:val="24"/>
          <w:lang w:val="bg-BG"/>
        </w:rPr>
        <w:t>„Старт-ап Академия“ с общ бюджет на проекта 106 801 евро. Водещият партньор е Сдружение на предприемачите регион Гоце Делчев с бюджет 55 605 евро. Партньор по проекта от македонска страна е Слоу Фуд Огражден, Босилово</w:t>
      </w:r>
    </w:p>
    <w:p w:rsidR="00A942EC" w:rsidRPr="0080238B" w:rsidRDefault="00A942EC" w:rsidP="002B468F">
      <w:pPr>
        <w:pStyle w:val="ListParagraph"/>
        <w:numPr>
          <w:ilvl w:val="0"/>
          <w:numId w:val="5"/>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„Направете си „домашното производство“ и хоби изгодно“ с общ бюдж</w:t>
      </w:r>
      <w:r w:rsidR="00BC116A" w:rsidRPr="0080238B">
        <w:rPr>
          <w:rFonts w:ascii="Times New Roman" w:hAnsi="Times New Roman"/>
          <w:sz w:val="24"/>
          <w:szCs w:val="24"/>
          <w:lang w:val="bg-BG"/>
        </w:rPr>
        <w:t>e</w:t>
      </w:r>
      <w:r w:rsidRPr="0080238B">
        <w:rPr>
          <w:rFonts w:ascii="Times New Roman" w:hAnsi="Times New Roman"/>
          <w:sz w:val="24"/>
          <w:szCs w:val="24"/>
          <w:lang w:val="bg-BG"/>
        </w:rPr>
        <w:t>т 77 826 евро. Водещият партньор е Сдружение за хуманитарни дейности „Синергия“, Щип. Партньор по проекта от българска страна е Сдружение на предприемачите регион Гоце Делчев с бюджет 31 151 евро</w:t>
      </w:r>
    </w:p>
    <w:p w:rsidR="00A942EC" w:rsidRPr="0080238B" w:rsidRDefault="00156A66" w:rsidP="002B468F">
      <w:pPr>
        <w:pStyle w:val="ListParagraph"/>
        <w:numPr>
          <w:ilvl w:val="0"/>
          <w:numId w:val="5"/>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 xml:space="preserve">„Повишаване на потенциала за предприемачество и перспективите за заетост на младите хора чрез изграждане на капацитет и работа в мрежа (Start up - Академия България - Македония)“ с общ бюджет на проекта 114 337 евро. Водещият партньор е Туристически съюз Струмица. Партньор </w:t>
      </w:r>
      <w:r w:rsidR="009A0DD7" w:rsidRPr="0080238B">
        <w:rPr>
          <w:rFonts w:ascii="Times New Roman" w:hAnsi="Times New Roman"/>
          <w:sz w:val="24"/>
          <w:szCs w:val="24"/>
          <w:lang w:val="bg-BG"/>
        </w:rPr>
        <w:t xml:space="preserve">по проекта </w:t>
      </w:r>
      <w:r w:rsidRPr="0080238B">
        <w:rPr>
          <w:rFonts w:ascii="Times New Roman" w:hAnsi="Times New Roman"/>
          <w:sz w:val="24"/>
          <w:szCs w:val="24"/>
          <w:lang w:val="bg-BG"/>
        </w:rPr>
        <w:t xml:space="preserve">от българска страна </w:t>
      </w:r>
      <w:r w:rsidR="009A0DD7" w:rsidRPr="0080238B">
        <w:rPr>
          <w:rFonts w:ascii="Times New Roman" w:hAnsi="Times New Roman"/>
          <w:sz w:val="24"/>
          <w:szCs w:val="24"/>
          <w:lang w:val="bg-BG"/>
        </w:rPr>
        <w:t xml:space="preserve">е </w:t>
      </w:r>
      <w:r w:rsidRPr="0080238B">
        <w:rPr>
          <w:rFonts w:ascii="Times New Roman" w:hAnsi="Times New Roman"/>
          <w:sz w:val="24"/>
          <w:szCs w:val="24"/>
          <w:lang w:val="bg-BG"/>
        </w:rPr>
        <w:t>Сдружение Бизнес информационен и консултантски център – Сандански</w:t>
      </w:r>
      <w:r w:rsidR="00BC116A" w:rsidRPr="0080238B">
        <w:rPr>
          <w:rFonts w:ascii="Times New Roman" w:hAnsi="Times New Roman"/>
          <w:sz w:val="24"/>
          <w:szCs w:val="24"/>
          <w:lang w:val="bg-BG"/>
        </w:rPr>
        <w:t xml:space="preserve"> с бюджет 58 458 евро</w:t>
      </w:r>
    </w:p>
    <w:p w:rsidR="00156A66" w:rsidRPr="0080238B" w:rsidRDefault="00156A66" w:rsidP="002B468F">
      <w:pPr>
        <w:pStyle w:val="ListParagraph"/>
        <w:numPr>
          <w:ilvl w:val="0"/>
          <w:numId w:val="5"/>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 xml:space="preserve">„Повишаване на конкурентоспособността на МСП в трансграничния район чрез насърчаване и популяризиране на нетехнологичните иновации“ с общ бюджет на проекта 113 827 евро. Водещ партньор на проекта е </w:t>
      </w:r>
      <w:r w:rsidR="00AC73B9" w:rsidRPr="0080238B">
        <w:rPr>
          <w:rFonts w:ascii="Times New Roman" w:hAnsi="Times New Roman"/>
          <w:sz w:val="24"/>
          <w:szCs w:val="24"/>
          <w:lang w:val="bg-BG"/>
        </w:rPr>
        <w:t>Сдружение Бизнес информационен и консултантски център – Сандански с бюджет 57 276 евро. Партньор по проекта от македонска страна е Асоциация Център за развитие и насърчаване Промо Идея – Струмица</w:t>
      </w:r>
    </w:p>
    <w:p w:rsidR="00AC73B9" w:rsidRPr="0080238B" w:rsidRDefault="009A0DD7" w:rsidP="002B468F">
      <w:pPr>
        <w:pStyle w:val="ListParagraph"/>
        <w:numPr>
          <w:ilvl w:val="0"/>
          <w:numId w:val="5"/>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„Подобряване на бизнес капацитета на производителите на органични продукти в трансграничния регион БГ-МК (EBC-OP-CBR)“ с общ бюджет 118 287 евро. Водещ партньор на проекта е Сдружение СЪВРЕМИЕ – Сандански с бюджет 58 713 евро. Партньор по проекта от македонска страна е Федерация на производителите на органични продукти на Македония, Струмица</w:t>
      </w:r>
    </w:p>
    <w:p w:rsidR="009A0DD7" w:rsidRPr="0080238B" w:rsidRDefault="009A0DD7" w:rsidP="002B468F">
      <w:pPr>
        <w:pStyle w:val="ListParagraph"/>
        <w:numPr>
          <w:ilvl w:val="0"/>
          <w:numId w:val="5"/>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„Мрежа за творческо предприемачество“ с общ бюджет 119 681 евро. Водещият партньор е Фондация за развитие на малки и средни предприятия, Струмица. Партньор по проекта от българска страна е Бизнeс Инкубатор - Гоце Делчев, център за подпомагане на предприемачеството с бюджет 59 682 евро</w:t>
      </w:r>
    </w:p>
    <w:p w:rsidR="009A0DD7" w:rsidRPr="0080238B" w:rsidRDefault="009A0DD7" w:rsidP="002B468F">
      <w:pPr>
        <w:pStyle w:val="ListParagraph"/>
        <w:numPr>
          <w:ilvl w:val="0"/>
          <w:numId w:val="5"/>
        </w:numPr>
        <w:spacing w:after="0" w:line="360" w:lineRule="auto"/>
        <w:ind w:left="0" w:firstLine="357"/>
        <w:jc w:val="both"/>
        <w:rPr>
          <w:rFonts w:ascii="Times New Roman" w:hAnsi="Times New Roman"/>
          <w:sz w:val="24"/>
          <w:szCs w:val="24"/>
          <w:lang w:val="bg-BG"/>
        </w:rPr>
      </w:pPr>
      <w:r w:rsidRPr="0080238B">
        <w:rPr>
          <w:rFonts w:ascii="Times New Roman" w:hAnsi="Times New Roman"/>
          <w:sz w:val="24"/>
          <w:szCs w:val="24"/>
          <w:lang w:val="bg-BG"/>
        </w:rPr>
        <w:t>„Споделена предприемаческа среда за креативна младеж“ с общ бюджет 74 313 евро. Водещият партньор е Фондация за културно и интелектуално развитие „Оптимист“</w:t>
      </w:r>
      <w:r w:rsidR="004A3D50" w:rsidRPr="0080238B">
        <w:rPr>
          <w:rFonts w:ascii="Times New Roman" w:hAnsi="Times New Roman"/>
          <w:sz w:val="24"/>
          <w:szCs w:val="24"/>
          <w:lang w:val="bg-BG"/>
        </w:rPr>
        <w:t>, Благоевград</w:t>
      </w:r>
      <w:r w:rsidRPr="0080238B">
        <w:rPr>
          <w:rFonts w:ascii="Times New Roman" w:hAnsi="Times New Roman"/>
          <w:sz w:val="24"/>
          <w:szCs w:val="24"/>
          <w:lang w:val="bg-BG"/>
        </w:rPr>
        <w:t xml:space="preserve"> с бюджет 41 014 евро. Партньор по проекта от македонска страна е Сдружение „Инвентивност“, Радовиш</w:t>
      </w:r>
      <w:r w:rsidR="002B468F">
        <w:rPr>
          <w:rFonts w:ascii="Times New Roman" w:hAnsi="Times New Roman"/>
          <w:sz w:val="24"/>
          <w:szCs w:val="24"/>
          <w:lang w:val="bg-BG"/>
        </w:rPr>
        <w:t>.</w:t>
      </w:r>
    </w:p>
    <w:p w:rsidR="00A942EC" w:rsidRPr="002B468F" w:rsidRDefault="00A942EC" w:rsidP="009C2509">
      <w:pPr>
        <w:pStyle w:val="ListParagraph"/>
        <w:numPr>
          <w:ilvl w:val="0"/>
          <w:numId w:val="40"/>
        </w:numPr>
        <w:spacing w:after="0" w:line="360" w:lineRule="auto"/>
        <w:jc w:val="both"/>
        <w:rPr>
          <w:rFonts w:ascii="Times New Roman" w:hAnsi="Times New Roman"/>
          <w:b/>
          <w:sz w:val="24"/>
          <w:szCs w:val="24"/>
          <w:lang w:val="bg-BG"/>
        </w:rPr>
      </w:pPr>
      <w:r w:rsidRPr="002B468F">
        <w:rPr>
          <w:rFonts w:ascii="Times New Roman" w:hAnsi="Times New Roman"/>
          <w:b/>
          <w:sz w:val="24"/>
          <w:szCs w:val="24"/>
          <w:lang w:val="bg-BG"/>
        </w:rPr>
        <w:t>Област Кюстендил</w:t>
      </w:r>
    </w:p>
    <w:p w:rsidR="00901C75" w:rsidRPr="0080238B" w:rsidRDefault="00901C75" w:rsidP="009C2509">
      <w:pPr>
        <w:pStyle w:val="ListParagraph"/>
        <w:numPr>
          <w:ilvl w:val="0"/>
          <w:numId w:val="30"/>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„FEMTERPRISE - Насърчаване на създаването на социални предприятия чрез укрепване на предприемаческия потенциал на младите жени“ с общ бюджет 110 217 евро. Водещият партньор е Сдружение на жените предприемачи „Уникум-Кос“, Куманово. Партньор по проекта от българска страна е Сдружение „Вива Пауталия“</w:t>
      </w:r>
      <w:r w:rsidR="004A3D50" w:rsidRPr="0080238B">
        <w:rPr>
          <w:rFonts w:ascii="Times New Roman" w:hAnsi="Times New Roman"/>
          <w:sz w:val="24"/>
          <w:szCs w:val="24"/>
          <w:lang w:val="bg-BG"/>
        </w:rPr>
        <w:t>, Кюстендил</w:t>
      </w:r>
      <w:r w:rsidRPr="0080238B">
        <w:rPr>
          <w:rFonts w:ascii="Times New Roman" w:hAnsi="Times New Roman"/>
          <w:sz w:val="24"/>
          <w:szCs w:val="24"/>
          <w:lang w:val="bg-BG"/>
        </w:rPr>
        <w:t xml:space="preserve"> с бюджет 63 732 евро</w:t>
      </w:r>
    </w:p>
    <w:p w:rsidR="00901C75" w:rsidRPr="0080238B" w:rsidRDefault="00901C75" w:rsidP="009C2509">
      <w:pPr>
        <w:pStyle w:val="ListParagraph"/>
        <w:numPr>
          <w:ilvl w:val="0"/>
          <w:numId w:val="30"/>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„Произвеждай екологично - пакетирай екологично“ с общ бюджет 77 895 евро. Водещият партньор е Асоциация ЕГРИ - център за устойчиво развитие, Крива Паланка. Партньор по проекта от българска страна е Независими Иновати</w:t>
      </w:r>
      <w:r w:rsidR="00BC116A" w:rsidRPr="0080238B">
        <w:rPr>
          <w:rFonts w:ascii="Times New Roman" w:hAnsi="Times New Roman"/>
          <w:sz w:val="24"/>
          <w:szCs w:val="24"/>
          <w:lang w:val="bg-BG"/>
        </w:rPr>
        <w:t>вни Единни</w:t>
      </w:r>
      <w:r w:rsidR="00E3517D" w:rsidRPr="0080238B">
        <w:rPr>
          <w:rFonts w:ascii="Times New Roman" w:hAnsi="Times New Roman"/>
          <w:sz w:val="24"/>
          <w:szCs w:val="24"/>
          <w:lang w:val="bg-BG"/>
        </w:rPr>
        <w:t>, Кюстендил</w:t>
      </w:r>
      <w:r w:rsidR="00BC116A" w:rsidRPr="0080238B">
        <w:rPr>
          <w:rFonts w:ascii="Times New Roman" w:hAnsi="Times New Roman"/>
          <w:sz w:val="24"/>
          <w:szCs w:val="24"/>
          <w:lang w:val="bg-BG"/>
        </w:rPr>
        <w:t xml:space="preserve"> с бюджет 37 883 евро</w:t>
      </w:r>
    </w:p>
    <w:p w:rsidR="00901C75" w:rsidRPr="0080238B" w:rsidRDefault="00901C75" w:rsidP="009C2509">
      <w:pPr>
        <w:pStyle w:val="ListParagraph"/>
        <w:numPr>
          <w:ilvl w:val="0"/>
          <w:numId w:val="30"/>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„Трансграничен център за млади предприемачи – CBYEC“ с общ бюджет 110 475 евро.</w:t>
      </w:r>
      <w:r w:rsidRPr="0080238B">
        <w:rPr>
          <w:lang w:val="bg-BG"/>
        </w:rPr>
        <w:t xml:space="preserve"> </w:t>
      </w:r>
      <w:r w:rsidRPr="0080238B">
        <w:rPr>
          <w:rFonts w:ascii="Times New Roman" w:hAnsi="Times New Roman"/>
          <w:sz w:val="24"/>
          <w:szCs w:val="24"/>
          <w:lang w:val="bg-BG"/>
        </w:rPr>
        <w:t>Водещият партньор е Център за развитие на третия Североизточен район,</w:t>
      </w:r>
      <w:r w:rsidR="00BC116A" w:rsidRPr="0080238B">
        <w:rPr>
          <w:rFonts w:ascii="Times New Roman" w:hAnsi="Times New Roman"/>
          <w:sz w:val="24"/>
          <w:szCs w:val="24"/>
          <w:lang w:val="bg-BG"/>
        </w:rPr>
        <w:t xml:space="preserve"> </w:t>
      </w:r>
      <w:r w:rsidRPr="0080238B">
        <w:rPr>
          <w:rFonts w:ascii="Times New Roman" w:hAnsi="Times New Roman"/>
          <w:sz w:val="24"/>
          <w:szCs w:val="24"/>
          <w:lang w:val="bg-BG"/>
        </w:rPr>
        <w:t>Куманово. Партньор по проекта от българска страна е Регионален център за Европейска интеграция – Кюстендил</w:t>
      </w:r>
      <w:r w:rsidR="00BC116A" w:rsidRPr="0080238B">
        <w:rPr>
          <w:rFonts w:ascii="Times New Roman" w:hAnsi="Times New Roman"/>
          <w:sz w:val="24"/>
          <w:szCs w:val="24"/>
          <w:lang w:val="bg-BG"/>
        </w:rPr>
        <w:t xml:space="preserve"> с бюджет 48 463 евро</w:t>
      </w:r>
    </w:p>
    <w:p w:rsidR="00C86814" w:rsidRPr="002B468F" w:rsidRDefault="00901C75" w:rsidP="009C2509">
      <w:pPr>
        <w:pStyle w:val="ListParagraph"/>
        <w:numPr>
          <w:ilvl w:val="0"/>
          <w:numId w:val="30"/>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 xml:space="preserve">„Изграждане на международна конкурентоспособност на текстилните компании в трансграничен район България-Македония“ с общ бюджет 97 424 евро. Водещият партньор е Текстилна търговска асоциация - Текстилен клъстер, Щип. </w:t>
      </w:r>
      <w:r w:rsidRPr="002B468F">
        <w:rPr>
          <w:rFonts w:ascii="Times New Roman" w:hAnsi="Times New Roman"/>
          <w:sz w:val="24"/>
          <w:szCs w:val="24"/>
        </w:rPr>
        <w:t xml:space="preserve">Партньор по проекта от българска страна е </w:t>
      </w:r>
      <w:r w:rsidR="008D3CCB" w:rsidRPr="002B468F">
        <w:rPr>
          <w:rFonts w:ascii="Times New Roman" w:hAnsi="Times New Roman"/>
          <w:sz w:val="24"/>
          <w:szCs w:val="24"/>
        </w:rPr>
        <w:t>Браншова организация за текстил и облекло</w:t>
      </w:r>
      <w:r w:rsidR="00E3517D" w:rsidRPr="002B468F">
        <w:rPr>
          <w:rFonts w:ascii="Times New Roman" w:hAnsi="Times New Roman"/>
          <w:sz w:val="24"/>
          <w:szCs w:val="24"/>
        </w:rPr>
        <w:t>, Кюстендил</w:t>
      </w:r>
      <w:r w:rsidR="00BC116A" w:rsidRPr="002B468F">
        <w:rPr>
          <w:rFonts w:ascii="Times New Roman" w:hAnsi="Times New Roman"/>
          <w:sz w:val="24"/>
          <w:szCs w:val="24"/>
        </w:rPr>
        <w:t xml:space="preserve"> с бюджет 47 148 евро</w:t>
      </w:r>
    </w:p>
    <w:p w:rsidR="008D3CCB" w:rsidRPr="0080238B" w:rsidRDefault="008D3CCB" w:rsidP="009C2509">
      <w:pPr>
        <w:pStyle w:val="ListParagraph"/>
        <w:numPr>
          <w:ilvl w:val="0"/>
          <w:numId w:val="31"/>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„Българско</w:t>
      </w:r>
      <w:r w:rsidR="00B439B1" w:rsidRPr="0080238B">
        <w:rPr>
          <w:rFonts w:ascii="Times New Roman" w:hAnsi="Times New Roman"/>
          <w:sz w:val="24"/>
          <w:szCs w:val="24"/>
          <w:lang w:val="bg-BG"/>
        </w:rPr>
        <w:t xml:space="preserve"> </w:t>
      </w:r>
      <w:r w:rsidRPr="0080238B">
        <w:rPr>
          <w:rFonts w:ascii="Times New Roman" w:hAnsi="Times New Roman"/>
          <w:sz w:val="24"/>
          <w:szCs w:val="24"/>
          <w:lang w:val="bg-BG"/>
        </w:rPr>
        <w:t>- Македонско Трансгранично сътрудничество за изграждане на капацитет за конкурентоспособност и иновации“ с общ бюджет 109 101 евро. Водещият партньор е Македонска академия на науките и изкуствата, Скопие. Партньор по проекта от македонска страна е Фондация за развитие на малки и средни предприятия, Куманово. Партньор по проекта от българска страна е Българска академия на науките с бюджет 27 321 евро и Кюстендилска търговско-промишл</w:t>
      </w:r>
      <w:r w:rsidR="002B468F">
        <w:rPr>
          <w:rFonts w:ascii="Times New Roman" w:hAnsi="Times New Roman"/>
          <w:sz w:val="24"/>
          <w:szCs w:val="24"/>
          <w:lang w:val="bg-BG"/>
        </w:rPr>
        <w:t>ена палата с бюджет 23 661 евро</w:t>
      </w:r>
    </w:p>
    <w:p w:rsidR="008D3CCB" w:rsidRPr="0080238B" w:rsidRDefault="008D3CCB" w:rsidP="009C2509">
      <w:pPr>
        <w:pStyle w:val="ListParagraph"/>
        <w:numPr>
          <w:ilvl w:val="0"/>
          <w:numId w:val="31"/>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„Shift -&gt; Преминаване към онлайн и офлайн предприемаческо обучение“ с общ бюджет 91 298 евро. Водещият партньор е Асоциация Център за интеркултурен диалог, Куманово. Партньор по проекта от българска страна е Сдружение Без граници 21 век</w:t>
      </w:r>
      <w:r w:rsidR="00E3517D" w:rsidRPr="0080238B">
        <w:rPr>
          <w:rFonts w:ascii="Times New Roman" w:hAnsi="Times New Roman"/>
          <w:sz w:val="24"/>
          <w:szCs w:val="24"/>
          <w:lang w:val="bg-BG"/>
        </w:rPr>
        <w:t>, Кюстендил</w:t>
      </w:r>
      <w:r w:rsidRPr="0080238B">
        <w:rPr>
          <w:rFonts w:ascii="Times New Roman" w:hAnsi="Times New Roman"/>
          <w:sz w:val="24"/>
          <w:szCs w:val="24"/>
          <w:lang w:val="bg-BG"/>
        </w:rPr>
        <w:t xml:space="preserve"> с бюджет 43 099 евро.</w:t>
      </w:r>
    </w:p>
    <w:p w:rsidR="00C86814" w:rsidRPr="0080238B" w:rsidRDefault="00C86814" w:rsidP="0027447A">
      <w:pPr>
        <w:spacing w:after="0" w:line="360" w:lineRule="auto"/>
        <w:ind w:firstLine="708"/>
        <w:jc w:val="both"/>
        <w:rPr>
          <w:rFonts w:ascii="Times New Roman" w:hAnsi="Times New Roman" w:cs="Times New Roman"/>
          <w:sz w:val="24"/>
          <w:szCs w:val="24"/>
        </w:rPr>
      </w:pPr>
    </w:p>
    <w:p w:rsidR="0027447A" w:rsidRPr="0080238B" w:rsidRDefault="0027447A" w:rsidP="009C2509">
      <w:pPr>
        <w:numPr>
          <w:ilvl w:val="0"/>
          <w:numId w:val="8"/>
        </w:numPr>
        <w:spacing w:after="0" w:line="360" w:lineRule="auto"/>
        <w:contextualSpacing/>
        <w:jc w:val="both"/>
        <w:rPr>
          <w:rFonts w:ascii="Times New Roman" w:eastAsia="Calibri" w:hAnsi="Times New Roman" w:cs="Times New Roman"/>
          <w:b/>
          <w:sz w:val="24"/>
          <w:szCs w:val="24"/>
        </w:rPr>
      </w:pPr>
      <w:r w:rsidRPr="0080238B">
        <w:rPr>
          <w:rFonts w:ascii="Times New Roman" w:eastAsia="Calibri" w:hAnsi="Times New Roman" w:cs="Times New Roman"/>
          <w:b/>
          <w:sz w:val="24"/>
          <w:szCs w:val="24"/>
        </w:rPr>
        <w:t>Нарастване на приходите от дейността на микро, малките и средни предприятия</w:t>
      </w:r>
    </w:p>
    <w:p w:rsidR="0027447A" w:rsidRPr="0080238B" w:rsidRDefault="0027447A" w:rsidP="0027447A">
      <w:pPr>
        <w:spacing w:after="0" w:line="360" w:lineRule="auto"/>
        <w:ind w:left="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Информационното осигуряване на индикатора е по данни на НСИ.</w:t>
      </w:r>
    </w:p>
    <w:p w:rsidR="00503102" w:rsidRPr="0080238B" w:rsidRDefault="00503102" w:rsidP="00E25FE4">
      <w:pPr>
        <w:spacing w:after="0" w:line="360" w:lineRule="auto"/>
        <w:ind w:firstLine="720"/>
        <w:contextualSpacing/>
        <w:jc w:val="both"/>
        <w:rPr>
          <w:rFonts w:ascii="Times New Roman" w:eastAsia="Calibri" w:hAnsi="Times New Roman" w:cs="Times New Roman"/>
          <w:sz w:val="24"/>
          <w:szCs w:val="24"/>
        </w:rPr>
      </w:pPr>
    </w:p>
    <w:p w:rsidR="00E25FE4" w:rsidRPr="0080238B" w:rsidRDefault="00E25FE4" w:rsidP="00E25FE4">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Приходите от дейността на предприятията на територията на ЮЗР (сумарно за предприятията, независимо от броя на заетите лица в тях) през 2015 г. възлизат на 142 201 668 хил. лв., което в процентно изражение представлява средно </w:t>
      </w:r>
      <w:r w:rsidRPr="0080238B">
        <w:rPr>
          <w:rFonts w:ascii="Times New Roman" w:eastAsia="Calibri" w:hAnsi="Times New Roman" w:cs="Times New Roman"/>
          <w:b/>
          <w:sz w:val="24"/>
          <w:szCs w:val="24"/>
        </w:rPr>
        <w:t>нарастване от</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
          <w:sz w:val="24"/>
          <w:szCs w:val="24"/>
        </w:rPr>
        <w:t>8,5%</w:t>
      </w:r>
      <w:r w:rsidRPr="0080238B">
        <w:rPr>
          <w:rFonts w:ascii="Times New Roman" w:eastAsia="Calibri" w:hAnsi="Times New Roman" w:cs="Times New Roman"/>
          <w:sz w:val="24"/>
          <w:szCs w:val="24"/>
        </w:rPr>
        <w:t xml:space="preserve"> спрямо предходната 2014 г., което е по-голямо от средното нарастване на приходите на предприятията в страната – 6,5% на годишна база спрямо 2014 г. (268 231 726 хил. лв.)</w:t>
      </w:r>
    </w:p>
    <w:p w:rsidR="00503102" w:rsidRPr="0080238B" w:rsidRDefault="00503102" w:rsidP="0027447A">
      <w:pPr>
        <w:spacing w:after="0" w:line="360" w:lineRule="auto"/>
        <w:ind w:firstLine="720"/>
        <w:contextualSpacing/>
        <w:jc w:val="both"/>
        <w:rPr>
          <w:rFonts w:ascii="Times New Roman" w:eastAsia="Calibri" w:hAnsi="Times New Roman" w:cs="Times New Roman"/>
          <w:sz w:val="24"/>
          <w:szCs w:val="24"/>
        </w:rPr>
      </w:pPr>
    </w:p>
    <w:p w:rsidR="0027447A" w:rsidRPr="0080238B" w:rsidRDefault="0027447A" w:rsidP="0027447A">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Разпределението по групи предприятия в ЮЗР спрямо броя на заетите лица в тях е следното:</w:t>
      </w:r>
    </w:p>
    <w:p w:rsidR="00E25FE4" w:rsidRPr="0080238B" w:rsidRDefault="00E25FE4" w:rsidP="009C5200">
      <w:pPr>
        <w:spacing w:after="0" w:line="360" w:lineRule="auto"/>
        <w:ind w:firstLine="426"/>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 </w:t>
      </w:r>
      <w:r w:rsidRPr="0080238B">
        <w:rPr>
          <w:rFonts w:ascii="Times New Roman" w:hAnsi="Times New Roman" w:cs="Times New Roman"/>
          <w:sz w:val="24"/>
          <w:szCs w:val="24"/>
        </w:rPr>
        <w:t xml:space="preserve">Най-голямо е нарастването на приходите от дейността </w:t>
      </w:r>
      <w:r w:rsidRPr="0080238B">
        <w:rPr>
          <w:rFonts w:ascii="Times New Roman" w:hAnsi="Times New Roman" w:cs="Times New Roman"/>
          <w:b/>
          <w:sz w:val="24"/>
          <w:szCs w:val="24"/>
        </w:rPr>
        <w:t>в п</w:t>
      </w:r>
      <w:r w:rsidRPr="0080238B">
        <w:rPr>
          <w:rFonts w:ascii="Times New Roman" w:eastAsia="Calibri" w:hAnsi="Times New Roman" w:cs="Times New Roman"/>
          <w:b/>
          <w:sz w:val="24"/>
          <w:szCs w:val="24"/>
        </w:rPr>
        <w:t>редприятия</w:t>
      </w:r>
      <w:r w:rsidR="00F93136" w:rsidRPr="0080238B">
        <w:rPr>
          <w:rFonts w:ascii="Times New Roman" w:eastAsia="Calibri" w:hAnsi="Times New Roman" w:cs="Times New Roman"/>
          <w:b/>
          <w:sz w:val="24"/>
          <w:szCs w:val="24"/>
        </w:rPr>
        <w:t>та</w:t>
      </w:r>
      <w:r w:rsidRPr="0080238B">
        <w:rPr>
          <w:rFonts w:ascii="Times New Roman" w:eastAsia="Calibri" w:hAnsi="Times New Roman" w:cs="Times New Roman"/>
          <w:b/>
          <w:sz w:val="24"/>
          <w:szCs w:val="24"/>
        </w:rPr>
        <w:t xml:space="preserve"> със заети лица между 10 и 49 души – нарастване с 13,7%</w:t>
      </w:r>
      <w:r w:rsidRPr="0080238B">
        <w:rPr>
          <w:rFonts w:ascii="Times New Roman" w:eastAsia="Calibri" w:hAnsi="Times New Roman" w:cs="Times New Roman"/>
          <w:sz w:val="24"/>
          <w:szCs w:val="24"/>
        </w:rPr>
        <w:t xml:space="preserve"> за 2015 г. на годишна база при средно за страната 10,8%;</w:t>
      </w:r>
    </w:p>
    <w:p w:rsidR="00F93136" w:rsidRPr="0080238B" w:rsidRDefault="00F93136" w:rsidP="009C5200">
      <w:pPr>
        <w:spacing w:after="0" w:line="360" w:lineRule="auto"/>
        <w:ind w:firstLine="426"/>
        <w:jc w:val="both"/>
        <w:rPr>
          <w:rFonts w:ascii="Times New Roman" w:hAnsi="Times New Roman" w:cs="Times New Roman"/>
          <w:sz w:val="24"/>
          <w:szCs w:val="24"/>
        </w:rPr>
      </w:pPr>
      <w:r w:rsidRPr="0080238B">
        <w:rPr>
          <w:rFonts w:ascii="Times New Roman" w:hAnsi="Times New Roman" w:cs="Times New Roman"/>
          <w:sz w:val="24"/>
          <w:szCs w:val="24"/>
        </w:rPr>
        <w:t xml:space="preserve">- </w:t>
      </w:r>
      <w:r w:rsidRPr="0080238B">
        <w:rPr>
          <w:rFonts w:ascii="Times New Roman" w:hAnsi="Times New Roman" w:cs="Times New Roman"/>
          <w:b/>
          <w:sz w:val="24"/>
          <w:szCs w:val="24"/>
        </w:rPr>
        <w:t>Предприятията със заети лица до 9 души – нарастване на приходите от дейността със 7,9%</w:t>
      </w:r>
      <w:r w:rsidRPr="0080238B">
        <w:rPr>
          <w:rFonts w:ascii="Times New Roman" w:hAnsi="Times New Roman" w:cs="Times New Roman"/>
          <w:sz w:val="24"/>
          <w:szCs w:val="24"/>
        </w:rPr>
        <w:t xml:space="preserve"> за 2015 г. на годишна база при средно за страната 7,4%;</w:t>
      </w:r>
    </w:p>
    <w:p w:rsidR="00E25FE4" w:rsidRPr="0080238B" w:rsidRDefault="00E25FE4" w:rsidP="009C5200">
      <w:pPr>
        <w:spacing w:after="0" w:line="360" w:lineRule="auto"/>
        <w:ind w:firstLine="426"/>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
          <w:sz w:val="24"/>
          <w:szCs w:val="24"/>
        </w:rPr>
        <w:t>Предприятия със заети лица между 50 и 249 души – нарастване на приходите от дейността с 4,7%</w:t>
      </w:r>
      <w:r w:rsidRPr="0080238B">
        <w:rPr>
          <w:rFonts w:ascii="Times New Roman" w:eastAsia="Calibri" w:hAnsi="Times New Roman" w:cs="Times New Roman"/>
          <w:sz w:val="24"/>
          <w:szCs w:val="24"/>
        </w:rPr>
        <w:t xml:space="preserve"> при средно за страната 3,1%;</w:t>
      </w:r>
    </w:p>
    <w:p w:rsidR="00E25FE4" w:rsidRPr="0080238B" w:rsidRDefault="00E25FE4" w:rsidP="009C5200">
      <w:pPr>
        <w:spacing w:after="0" w:line="360" w:lineRule="auto"/>
        <w:ind w:firstLine="426"/>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Предприятия със заети лица над 250 души – нарастване на приходите от дейността с 8,3% при средно за страната 5,2%.</w:t>
      </w:r>
    </w:p>
    <w:p w:rsidR="00E25FE4" w:rsidRPr="0080238B" w:rsidRDefault="00E25FE4" w:rsidP="0027447A">
      <w:pPr>
        <w:spacing w:after="0" w:line="360" w:lineRule="auto"/>
        <w:ind w:left="720"/>
        <w:jc w:val="both"/>
        <w:rPr>
          <w:rFonts w:ascii="Times New Roman" w:hAnsi="Times New Roman"/>
          <w:sz w:val="24"/>
          <w:szCs w:val="24"/>
        </w:rPr>
      </w:pPr>
    </w:p>
    <w:p w:rsidR="0027447A" w:rsidRPr="0080238B" w:rsidRDefault="0027447A" w:rsidP="009C2509">
      <w:pPr>
        <w:numPr>
          <w:ilvl w:val="0"/>
          <w:numId w:val="8"/>
        </w:numPr>
        <w:spacing w:after="0" w:line="360" w:lineRule="auto"/>
        <w:contextualSpacing/>
        <w:jc w:val="both"/>
        <w:rPr>
          <w:rFonts w:ascii="Times New Roman" w:eastAsia="Calibri" w:hAnsi="Times New Roman" w:cs="Times New Roman"/>
          <w:b/>
          <w:sz w:val="24"/>
          <w:szCs w:val="24"/>
        </w:rPr>
      </w:pPr>
      <w:r w:rsidRPr="0080238B">
        <w:rPr>
          <w:rFonts w:ascii="Times New Roman" w:eastAsia="Times New Roman" w:hAnsi="Times New Roman" w:cs="Times New Roman"/>
          <w:b/>
          <w:sz w:val="24"/>
          <w:szCs w:val="24"/>
        </w:rPr>
        <w:t xml:space="preserve">Относителен дял на заетите лица в микро, малките и средни предприятия спрямо общия брой на заетите лица на възраст 15 и повече години в района </w:t>
      </w:r>
    </w:p>
    <w:p w:rsidR="0027447A" w:rsidRPr="0080238B" w:rsidRDefault="0027447A" w:rsidP="0027447A">
      <w:pPr>
        <w:spacing w:after="0" w:line="360" w:lineRule="auto"/>
        <w:ind w:left="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Информационното осигуряване на индикатора е по данни на НСИ.</w:t>
      </w:r>
    </w:p>
    <w:p w:rsidR="00503102" w:rsidRPr="0080238B" w:rsidRDefault="00503102" w:rsidP="00D03C49">
      <w:pPr>
        <w:spacing w:after="0" w:line="360" w:lineRule="auto"/>
        <w:ind w:firstLine="720"/>
        <w:contextualSpacing/>
        <w:jc w:val="both"/>
        <w:rPr>
          <w:rFonts w:ascii="Times New Roman" w:eastAsia="Calibri" w:hAnsi="Times New Roman" w:cs="Times New Roman"/>
          <w:b/>
          <w:sz w:val="24"/>
          <w:szCs w:val="24"/>
        </w:rPr>
      </w:pPr>
    </w:p>
    <w:p w:rsidR="00D03C49" w:rsidRPr="0080238B" w:rsidRDefault="00D03C49" w:rsidP="00D03C49">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b/>
          <w:sz w:val="24"/>
          <w:szCs w:val="24"/>
        </w:rPr>
        <w:t>Относителният дял на заетите лица в микро, малките и средни предприятия в ЮЗР, съотнесен към броя на заетите лица на възраст 15 и повече години в района възлиза на</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
          <w:sz w:val="24"/>
          <w:szCs w:val="24"/>
        </w:rPr>
        <w:t>59,5%</w:t>
      </w:r>
      <w:r w:rsidRPr="0080238B">
        <w:rPr>
          <w:rFonts w:ascii="Times New Roman" w:eastAsia="Calibri" w:hAnsi="Times New Roman" w:cs="Times New Roman"/>
          <w:sz w:val="24"/>
          <w:szCs w:val="24"/>
        </w:rPr>
        <w:t xml:space="preserve"> за 2015 г., като намалява с 0,1% спрямо предходната 2014 г. Средно в България 51,8% от заетите лица над 15-годишна възраст през 2015 г. са в микро, малки и средни предприятия (при 52% за 2014 г.)</w:t>
      </w:r>
    </w:p>
    <w:p w:rsidR="00D03C49" w:rsidRPr="0080238B" w:rsidRDefault="00D03C49" w:rsidP="00D03C49">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Делът на заетите лица в големи предприятия (с персонал над 250 души) в ЮЗР, съотнесен към броя на заетите лица на възраст 15 и повече години възлиза на </w:t>
      </w:r>
      <w:r w:rsidRPr="0080238B">
        <w:rPr>
          <w:rFonts w:ascii="Times New Roman" w:eastAsia="Calibri" w:hAnsi="Times New Roman" w:cs="Times New Roman"/>
          <w:b/>
          <w:sz w:val="24"/>
          <w:szCs w:val="24"/>
        </w:rPr>
        <w:t>27,6%</w:t>
      </w:r>
      <w:r w:rsidRPr="0080238B">
        <w:rPr>
          <w:rFonts w:ascii="Times New Roman" w:eastAsia="Calibri" w:hAnsi="Times New Roman" w:cs="Times New Roman"/>
          <w:sz w:val="24"/>
          <w:szCs w:val="24"/>
        </w:rPr>
        <w:t xml:space="preserve"> за 2015 г., като няма изменение спрямо предходната 2014 г. 17,5% от заетите лица над 15-годишна възраст в страната през 2015 г. са заети в големи предприятия (при 17,7% за 2014 г.)</w:t>
      </w:r>
    </w:p>
    <w:p w:rsidR="0027447A" w:rsidRPr="0080238B" w:rsidRDefault="0027447A" w:rsidP="0027447A">
      <w:pPr>
        <w:spacing w:after="0" w:line="360" w:lineRule="auto"/>
        <w:ind w:firstLine="720"/>
        <w:contextualSpacing/>
        <w:jc w:val="both"/>
        <w:rPr>
          <w:rFonts w:ascii="Times New Roman" w:eastAsia="Calibri" w:hAnsi="Times New Roman" w:cs="Times New Roman"/>
          <w:sz w:val="24"/>
          <w:szCs w:val="24"/>
        </w:rPr>
      </w:pPr>
    </w:p>
    <w:p w:rsidR="0027447A" w:rsidRPr="0080238B" w:rsidRDefault="0027447A" w:rsidP="009C2509">
      <w:pPr>
        <w:numPr>
          <w:ilvl w:val="0"/>
          <w:numId w:val="8"/>
        </w:numPr>
        <w:spacing w:after="0" w:line="360" w:lineRule="auto"/>
        <w:contextualSpacing/>
        <w:jc w:val="both"/>
        <w:rPr>
          <w:rFonts w:ascii="Times New Roman" w:eastAsia="Calibri" w:hAnsi="Times New Roman" w:cs="Times New Roman"/>
          <w:b/>
          <w:sz w:val="24"/>
          <w:szCs w:val="24"/>
        </w:rPr>
      </w:pPr>
      <w:r w:rsidRPr="0080238B">
        <w:rPr>
          <w:rFonts w:ascii="Times New Roman" w:eastAsia="Calibri" w:hAnsi="Times New Roman" w:cs="Times New Roman"/>
          <w:b/>
          <w:sz w:val="24"/>
          <w:szCs w:val="24"/>
        </w:rPr>
        <w:t>Нарастване на преките чуждестранни инвестиции в нефинансовите предприятия</w:t>
      </w:r>
    </w:p>
    <w:p w:rsidR="0027447A" w:rsidRPr="0080238B" w:rsidRDefault="0027447A" w:rsidP="0027447A">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Информационното осигуряване на индикатора е по данни на НСИ.</w:t>
      </w:r>
    </w:p>
    <w:p w:rsidR="00503102" w:rsidRPr="0080238B" w:rsidRDefault="00503102" w:rsidP="0027447A">
      <w:pPr>
        <w:spacing w:after="0" w:line="360" w:lineRule="auto"/>
        <w:ind w:firstLine="720"/>
        <w:contextualSpacing/>
        <w:jc w:val="both"/>
        <w:rPr>
          <w:rFonts w:ascii="Times New Roman" w:eastAsia="Calibri" w:hAnsi="Times New Roman" w:cs="Times New Roman"/>
          <w:sz w:val="24"/>
          <w:szCs w:val="24"/>
        </w:rPr>
      </w:pPr>
    </w:p>
    <w:p w:rsidR="0027447A" w:rsidRPr="0080238B" w:rsidRDefault="0027447A" w:rsidP="0027447A">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Чистата стойност на направените ПЧИ в ЮЗР през 201</w:t>
      </w:r>
      <w:r w:rsidR="002F32A2" w:rsidRPr="0080238B">
        <w:rPr>
          <w:rFonts w:ascii="Times New Roman" w:eastAsia="Calibri" w:hAnsi="Times New Roman" w:cs="Times New Roman"/>
          <w:sz w:val="24"/>
          <w:szCs w:val="24"/>
        </w:rPr>
        <w:t>5</w:t>
      </w:r>
      <w:r w:rsidRPr="0080238B">
        <w:rPr>
          <w:rFonts w:ascii="Times New Roman" w:eastAsia="Calibri" w:hAnsi="Times New Roman" w:cs="Times New Roman"/>
          <w:sz w:val="24"/>
          <w:szCs w:val="24"/>
        </w:rPr>
        <w:t xml:space="preserve"> г. възлиза на </w:t>
      </w:r>
      <w:r w:rsidR="002F32A2" w:rsidRPr="0080238B">
        <w:rPr>
          <w:rFonts w:ascii="Times New Roman" w:eastAsia="Times New Roman" w:hAnsi="Times New Roman" w:cs="Times New Roman"/>
          <w:sz w:val="24"/>
          <w:szCs w:val="24"/>
          <w:lang w:eastAsia="bg-BG"/>
        </w:rPr>
        <w:t>491 653</w:t>
      </w:r>
      <w:r w:rsidR="002F32A2" w:rsidRPr="0080238B">
        <w:rPr>
          <w:rFonts w:ascii="Times New Roman" w:eastAsia="Calibri" w:hAnsi="Times New Roman" w:cs="Times New Roman"/>
          <w:bCs/>
          <w:sz w:val="24"/>
          <w:szCs w:val="24"/>
        </w:rPr>
        <w:t xml:space="preserve"> хил. евро. </w:t>
      </w:r>
      <w:r w:rsidRPr="0080238B">
        <w:rPr>
          <w:rFonts w:ascii="Times New Roman" w:eastAsia="Calibri" w:hAnsi="Times New Roman" w:cs="Times New Roman"/>
          <w:sz w:val="24"/>
          <w:szCs w:val="24"/>
        </w:rPr>
        <w:t>Отчетени с на</w:t>
      </w:r>
      <w:r w:rsidR="002F32A2" w:rsidRPr="0080238B">
        <w:rPr>
          <w:rFonts w:ascii="Times New Roman" w:eastAsia="Calibri" w:hAnsi="Times New Roman" w:cs="Times New Roman"/>
          <w:sz w:val="24"/>
          <w:szCs w:val="24"/>
        </w:rPr>
        <w:t>трупване, ПЧИ в района през 2015</w:t>
      </w:r>
      <w:r w:rsidRPr="0080238B">
        <w:rPr>
          <w:rFonts w:ascii="Times New Roman" w:eastAsia="Calibri" w:hAnsi="Times New Roman" w:cs="Times New Roman"/>
          <w:sz w:val="24"/>
          <w:szCs w:val="24"/>
        </w:rPr>
        <w:t xml:space="preserve"> г. на годишна база </w:t>
      </w:r>
      <w:r w:rsidR="002F32A2" w:rsidRPr="0080238B">
        <w:rPr>
          <w:rFonts w:ascii="Times New Roman" w:eastAsia="Calibri" w:hAnsi="Times New Roman" w:cs="Times New Roman"/>
          <w:b/>
          <w:sz w:val="24"/>
          <w:szCs w:val="24"/>
        </w:rPr>
        <w:t>нарастват</w:t>
      </w:r>
      <w:r w:rsidRPr="0080238B">
        <w:rPr>
          <w:rFonts w:ascii="Times New Roman" w:eastAsia="Calibri" w:hAnsi="Times New Roman" w:cs="Times New Roman"/>
          <w:b/>
          <w:sz w:val="24"/>
          <w:szCs w:val="24"/>
        </w:rPr>
        <w:t xml:space="preserve"> с </w:t>
      </w:r>
      <w:r w:rsidR="002F32A2" w:rsidRPr="0080238B">
        <w:rPr>
          <w:rFonts w:ascii="Times New Roman" w:eastAsia="Calibri" w:hAnsi="Times New Roman" w:cs="Times New Roman"/>
          <w:b/>
          <w:sz w:val="24"/>
          <w:szCs w:val="24"/>
        </w:rPr>
        <w:t>3</w:t>
      </w:r>
      <w:r w:rsidRPr="0080238B">
        <w:rPr>
          <w:rFonts w:ascii="Times New Roman" w:eastAsia="Calibri" w:hAnsi="Times New Roman" w:cs="Times New Roman"/>
          <w:b/>
          <w:sz w:val="24"/>
          <w:szCs w:val="24"/>
        </w:rPr>
        <w:t>,</w:t>
      </w:r>
      <w:r w:rsidR="002F32A2" w:rsidRPr="0080238B">
        <w:rPr>
          <w:rFonts w:ascii="Times New Roman" w:eastAsia="Calibri" w:hAnsi="Times New Roman" w:cs="Times New Roman"/>
          <w:b/>
          <w:sz w:val="24"/>
          <w:szCs w:val="24"/>
        </w:rPr>
        <w:t>6</w:t>
      </w:r>
      <w:r w:rsidRPr="0080238B">
        <w:rPr>
          <w:rFonts w:ascii="Times New Roman" w:eastAsia="Calibri" w:hAnsi="Times New Roman" w:cs="Times New Roman"/>
          <w:b/>
          <w:sz w:val="24"/>
          <w:szCs w:val="24"/>
        </w:rPr>
        <w:t>%</w:t>
      </w:r>
      <w:r w:rsidRPr="0080238B">
        <w:rPr>
          <w:rFonts w:ascii="Times New Roman" w:eastAsia="Calibri" w:hAnsi="Times New Roman" w:cs="Times New Roman"/>
          <w:sz w:val="24"/>
          <w:szCs w:val="24"/>
        </w:rPr>
        <w:t xml:space="preserve"> (от 13 </w:t>
      </w:r>
      <w:r w:rsidR="00D82907" w:rsidRPr="0080238B">
        <w:rPr>
          <w:rFonts w:ascii="Times New Roman" w:eastAsia="Calibri" w:hAnsi="Times New Roman" w:cs="Times New Roman"/>
          <w:sz w:val="24"/>
          <w:szCs w:val="24"/>
        </w:rPr>
        <w:t>561 493,8</w:t>
      </w:r>
      <w:r w:rsidRPr="0080238B">
        <w:rPr>
          <w:rFonts w:ascii="Times New Roman" w:eastAsia="Calibri" w:hAnsi="Times New Roman" w:cs="Times New Roman"/>
          <w:sz w:val="24"/>
          <w:szCs w:val="24"/>
        </w:rPr>
        <w:t xml:space="preserve"> хил. евро на </w:t>
      </w:r>
      <w:r w:rsidRPr="0080238B">
        <w:rPr>
          <w:rFonts w:ascii="Times New Roman" w:eastAsia="Calibri" w:hAnsi="Times New Roman" w:cs="Times New Roman"/>
          <w:bCs/>
          <w:sz w:val="24"/>
          <w:szCs w:val="24"/>
          <w:lang w:eastAsia="bg-BG"/>
        </w:rPr>
        <w:t>1</w:t>
      </w:r>
      <w:r w:rsidR="00D82907" w:rsidRPr="0080238B">
        <w:rPr>
          <w:rFonts w:ascii="Times New Roman" w:eastAsia="Calibri" w:hAnsi="Times New Roman" w:cs="Times New Roman"/>
          <w:bCs/>
          <w:sz w:val="24"/>
          <w:szCs w:val="24"/>
          <w:lang w:eastAsia="bg-BG"/>
        </w:rPr>
        <w:t>4</w:t>
      </w:r>
      <w:r w:rsidRPr="0080238B">
        <w:rPr>
          <w:rFonts w:ascii="Times New Roman" w:eastAsia="Calibri" w:hAnsi="Times New Roman" w:cs="Times New Roman"/>
          <w:bCs/>
          <w:sz w:val="24"/>
          <w:szCs w:val="24"/>
          <w:lang w:eastAsia="bg-BG"/>
        </w:rPr>
        <w:t xml:space="preserve"> </w:t>
      </w:r>
      <w:r w:rsidR="00D82907" w:rsidRPr="0080238B">
        <w:rPr>
          <w:rFonts w:ascii="Times New Roman" w:eastAsia="Calibri" w:hAnsi="Times New Roman" w:cs="Times New Roman"/>
          <w:bCs/>
          <w:sz w:val="24"/>
          <w:szCs w:val="24"/>
          <w:lang w:eastAsia="bg-BG"/>
        </w:rPr>
        <w:t>053</w:t>
      </w:r>
      <w:r w:rsidRPr="0080238B">
        <w:rPr>
          <w:rFonts w:ascii="Times New Roman" w:eastAsia="Calibri" w:hAnsi="Times New Roman" w:cs="Times New Roman"/>
          <w:bCs/>
          <w:sz w:val="24"/>
          <w:szCs w:val="24"/>
          <w:lang w:eastAsia="bg-BG"/>
        </w:rPr>
        <w:t xml:space="preserve"> </w:t>
      </w:r>
      <w:r w:rsidR="00D82907" w:rsidRPr="0080238B">
        <w:rPr>
          <w:rFonts w:ascii="Times New Roman" w:eastAsia="Calibri" w:hAnsi="Times New Roman" w:cs="Times New Roman"/>
          <w:bCs/>
          <w:sz w:val="24"/>
          <w:szCs w:val="24"/>
          <w:lang w:eastAsia="bg-BG"/>
        </w:rPr>
        <w:t>146</w:t>
      </w:r>
      <w:r w:rsidRPr="0080238B">
        <w:rPr>
          <w:rFonts w:ascii="Times New Roman" w:eastAsia="Calibri" w:hAnsi="Times New Roman" w:cs="Times New Roman"/>
          <w:bCs/>
          <w:sz w:val="24"/>
          <w:szCs w:val="24"/>
          <w:lang w:eastAsia="bg-BG"/>
        </w:rPr>
        <w:t>,8 хил. евро</w:t>
      </w:r>
      <w:r w:rsidRPr="0080238B">
        <w:rPr>
          <w:rFonts w:ascii="Times New Roman" w:eastAsia="Calibri" w:hAnsi="Times New Roman" w:cs="Times New Roman"/>
          <w:sz w:val="24"/>
          <w:szCs w:val="24"/>
        </w:rPr>
        <w:t>).</w:t>
      </w:r>
    </w:p>
    <w:p w:rsidR="0027447A" w:rsidRPr="0080238B" w:rsidRDefault="0027447A" w:rsidP="0027447A">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Подробна информация се съдържа в т. I.2 от настоящия годишен доклад.</w:t>
      </w:r>
    </w:p>
    <w:p w:rsidR="0027447A" w:rsidRPr="0080238B" w:rsidRDefault="0027447A" w:rsidP="0027447A">
      <w:pPr>
        <w:spacing w:after="0" w:line="360" w:lineRule="auto"/>
        <w:ind w:firstLine="720"/>
        <w:contextualSpacing/>
        <w:jc w:val="both"/>
        <w:rPr>
          <w:rFonts w:ascii="Times New Roman" w:eastAsia="Calibri" w:hAnsi="Times New Roman" w:cs="Times New Roman"/>
          <w:sz w:val="24"/>
          <w:szCs w:val="24"/>
        </w:rPr>
      </w:pPr>
    </w:p>
    <w:p w:rsidR="0027447A" w:rsidRPr="0080238B" w:rsidRDefault="0027447A" w:rsidP="009C2509">
      <w:pPr>
        <w:numPr>
          <w:ilvl w:val="0"/>
          <w:numId w:val="8"/>
        </w:numPr>
        <w:spacing w:after="0" w:line="360" w:lineRule="auto"/>
        <w:contextualSpacing/>
        <w:jc w:val="both"/>
        <w:rPr>
          <w:rFonts w:ascii="Times New Roman" w:eastAsia="Calibri" w:hAnsi="Times New Roman" w:cs="Times New Roman"/>
          <w:b/>
          <w:sz w:val="24"/>
          <w:szCs w:val="24"/>
        </w:rPr>
      </w:pPr>
      <w:r w:rsidRPr="0080238B">
        <w:rPr>
          <w:rFonts w:ascii="Times New Roman" w:eastAsia="Calibri" w:hAnsi="Times New Roman" w:cs="Times New Roman"/>
          <w:b/>
          <w:sz w:val="24"/>
          <w:szCs w:val="24"/>
        </w:rPr>
        <w:t>Новоизградени и/или обновени технологични паркове, технологични центрове и бизнесинкубатори</w:t>
      </w:r>
    </w:p>
    <w:p w:rsidR="00003327" w:rsidRPr="0080238B" w:rsidRDefault="00003327" w:rsidP="0027447A">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Основен източник на финансиране на проекти, насочени към изграждане и/или обновяване на технологични паркове, технологични центрове и бизнесинкубатори, е Оперативна програма „Иновации и конкурентоспособност“ 2014-2020 г. През 2016 г. </w:t>
      </w:r>
      <w:r w:rsidR="00503102" w:rsidRPr="0080238B">
        <w:rPr>
          <w:rFonts w:ascii="Times New Roman" w:eastAsia="Calibri" w:hAnsi="Times New Roman" w:cs="Times New Roman"/>
          <w:sz w:val="24"/>
          <w:szCs w:val="24"/>
        </w:rPr>
        <w:t xml:space="preserve">и към момента </w:t>
      </w:r>
      <w:r w:rsidRPr="0080238B">
        <w:rPr>
          <w:rFonts w:ascii="Times New Roman" w:eastAsia="Calibri" w:hAnsi="Times New Roman" w:cs="Times New Roman"/>
          <w:sz w:val="24"/>
          <w:szCs w:val="24"/>
        </w:rPr>
        <w:t>не е стартирала процедура, която да подкрепя реализацията на дейности в горепосочените области.</w:t>
      </w:r>
    </w:p>
    <w:p w:rsidR="00503102" w:rsidRPr="0080238B" w:rsidRDefault="00503102" w:rsidP="0027447A">
      <w:pPr>
        <w:spacing w:after="0" w:line="360" w:lineRule="auto"/>
        <w:ind w:firstLine="720"/>
        <w:contextualSpacing/>
        <w:jc w:val="both"/>
        <w:rPr>
          <w:rFonts w:ascii="Times New Roman" w:eastAsia="Calibri" w:hAnsi="Times New Roman" w:cs="Times New Roman"/>
          <w:sz w:val="24"/>
          <w:szCs w:val="24"/>
        </w:rPr>
      </w:pPr>
    </w:p>
    <w:p w:rsidR="006B48E4" w:rsidRPr="0080238B" w:rsidRDefault="00F16830" w:rsidP="006B48E4">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В процес на изграждане е </w:t>
      </w:r>
      <w:r w:rsidRPr="0080238B">
        <w:rPr>
          <w:rFonts w:ascii="Times New Roman" w:eastAsia="Calibri" w:hAnsi="Times New Roman" w:cs="Times New Roman"/>
          <w:b/>
          <w:sz w:val="24"/>
          <w:szCs w:val="24"/>
        </w:rPr>
        <w:t>икономическа зона София-Божурище</w:t>
      </w:r>
      <w:r w:rsidRPr="0080238B">
        <w:rPr>
          <w:rFonts w:ascii="Times New Roman" w:eastAsia="Calibri" w:hAnsi="Times New Roman" w:cs="Times New Roman"/>
          <w:sz w:val="24"/>
          <w:szCs w:val="24"/>
        </w:rPr>
        <w:t xml:space="preserve"> с обща площ 2 665 595 кв.м. Зоната се изгражда от „Национална Компания Индустриални Зони“ ЕАД</w:t>
      </w:r>
      <w:r w:rsidR="006B48E4" w:rsidRPr="0080238B">
        <w:rPr>
          <w:rFonts w:ascii="Times New Roman" w:eastAsia="Calibri" w:hAnsi="Times New Roman" w:cs="Times New Roman"/>
          <w:sz w:val="24"/>
          <w:szCs w:val="24"/>
        </w:rPr>
        <w:t xml:space="preserve"> и се състои от 2 основни имота: Парцел А – 694 846 кв.м и Парцел Б – 1 970 749 кв.м</w:t>
      </w:r>
      <w:r w:rsidRPr="0080238B">
        <w:rPr>
          <w:rFonts w:ascii="Times New Roman" w:eastAsia="Calibri" w:hAnsi="Times New Roman" w:cs="Times New Roman"/>
          <w:sz w:val="24"/>
          <w:szCs w:val="24"/>
        </w:rPr>
        <w:t xml:space="preserve">. </w:t>
      </w:r>
      <w:r w:rsidR="006B48E4" w:rsidRPr="0080238B">
        <w:rPr>
          <w:rFonts w:ascii="Times New Roman" w:eastAsia="Calibri" w:hAnsi="Times New Roman" w:cs="Times New Roman"/>
          <w:sz w:val="24"/>
          <w:szCs w:val="24"/>
        </w:rPr>
        <w:t>Изграждането на инфраструктурата за Парцел А е разделено на два етапа: Първият етап по проектиране и изграждане на инфраструктурата стартира през 2013 г. и е завършен за 2 години; Вторият етап е в процес на изграждане и се очаква да бъде завършен до края на 2017 г.</w:t>
      </w:r>
    </w:p>
    <w:p w:rsidR="006B48E4" w:rsidRPr="0080238B" w:rsidRDefault="006B48E4" w:rsidP="006B48E4">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Предвид засиления инвеститорски интерес към имоти в Парцел Б, вече са стартирани процедури по проектиране и изграждане на инфраструктурата за част от Парцел Б.</w:t>
      </w:r>
    </w:p>
    <w:p w:rsidR="006B48E4" w:rsidRPr="0080238B" w:rsidRDefault="006B48E4" w:rsidP="006B48E4">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До момента са изградени следните инфраструктурни обекти: </w:t>
      </w:r>
      <w:r w:rsidRPr="0080238B">
        <w:rPr>
          <w:rFonts w:ascii="Times New Roman" w:eastAsia="Calibri" w:hAnsi="Times New Roman" w:cs="Times New Roman"/>
          <w:sz w:val="24"/>
          <w:szCs w:val="24"/>
        </w:rPr>
        <w:tab/>
        <w:t xml:space="preserve">Близо 2,5 км улици за тежко движение с тротоари и велоалеи, включително кръгови кръстовища; Задържателен резервоар за дъждовни води; Напорен резервоар за питейно и противопожарно водоснабдяване; </w:t>
      </w:r>
      <w:r w:rsidRPr="0080238B">
        <w:rPr>
          <w:rFonts w:ascii="Times New Roman" w:eastAsia="Calibri" w:hAnsi="Times New Roman" w:cs="Times New Roman"/>
          <w:sz w:val="24"/>
          <w:szCs w:val="24"/>
        </w:rPr>
        <w:tab/>
        <w:t xml:space="preserve">Канализация за дъждовни и битови отпадъчни води; Водопровод с противопожарни хидранти; Захранващ и разпределителен газопровод; Тръбни трасета с кабелни шахти за подземни кабелни линии; </w:t>
      </w:r>
      <w:r w:rsidRPr="0080238B">
        <w:rPr>
          <w:rFonts w:ascii="Times New Roman" w:eastAsia="Calibri" w:hAnsi="Times New Roman" w:cs="Times New Roman"/>
          <w:sz w:val="24"/>
          <w:szCs w:val="24"/>
        </w:rPr>
        <w:tab/>
        <w:t>Тръбно трасе за оптични кабели; Улично осветление и озеленяване; Напорна канализация с канално-помпено съоръжение.</w:t>
      </w:r>
    </w:p>
    <w:p w:rsidR="0027447A" w:rsidRPr="0080238B" w:rsidRDefault="0027447A" w:rsidP="0027447A">
      <w:pPr>
        <w:spacing w:after="0" w:line="360" w:lineRule="auto"/>
        <w:ind w:firstLine="720"/>
        <w:contextualSpacing/>
        <w:jc w:val="both"/>
        <w:rPr>
          <w:rFonts w:ascii="Times New Roman" w:eastAsia="Calibri" w:hAnsi="Times New Roman" w:cs="Times New Roman"/>
          <w:sz w:val="24"/>
          <w:szCs w:val="24"/>
        </w:rPr>
      </w:pPr>
    </w:p>
    <w:p w:rsidR="0027447A" w:rsidRPr="0080238B" w:rsidRDefault="0027447A" w:rsidP="009C2509">
      <w:pPr>
        <w:numPr>
          <w:ilvl w:val="0"/>
          <w:numId w:val="8"/>
        </w:numPr>
        <w:spacing w:after="0" w:line="360" w:lineRule="auto"/>
        <w:contextualSpacing/>
        <w:jc w:val="both"/>
        <w:rPr>
          <w:rFonts w:ascii="Times New Roman" w:eastAsia="Calibri" w:hAnsi="Times New Roman" w:cs="Times New Roman"/>
          <w:b/>
          <w:sz w:val="24"/>
          <w:szCs w:val="24"/>
        </w:rPr>
      </w:pPr>
      <w:r w:rsidRPr="0080238B">
        <w:rPr>
          <w:rFonts w:ascii="Times New Roman" w:eastAsia="Calibri" w:hAnsi="Times New Roman" w:cs="Times New Roman"/>
          <w:b/>
          <w:sz w:val="24"/>
          <w:szCs w:val="24"/>
        </w:rPr>
        <w:t>Новосъздадени клъстери</w:t>
      </w:r>
    </w:p>
    <w:p w:rsidR="00EC29F2" w:rsidRPr="0080238B" w:rsidRDefault="00503102" w:rsidP="00EC29F2">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Calibri" w:hAnsi="Times New Roman" w:cs="Times New Roman"/>
          <w:sz w:val="24"/>
          <w:szCs w:val="24"/>
        </w:rPr>
        <w:t>Основен източник на финансиране създаването и развитието на клъстери е оперативна програма „Иновации и конкурентоспособност“ 2014-2020 г.</w:t>
      </w:r>
      <w:r w:rsidR="00EC29F2" w:rsidRPr="0080238B">
        <w:t xml:space="preserve"> </w:t>
      </w:r>
      <w:r w:rsidR="00EC29F2" w:rsidRPr="0080238B">
        <w:rPr>
          <w:rFonts w:ascii="Times New Roman" w:hAnsi="Times New Roman"/>
          <w:sz w:val="24"/>
          <w:szCs w:val="24"/>
        </w:rPr>
        <w:t>Към момента на изготвяне на Годишния доклад п</w:t>
      </w:r>
      <w:r w:rsidR="00EC29F2" w:rsidRPr="0080238B">
        <w:rPr>
          <w:rFonts w:ascii="Times New Roman" w:eastAsia="Times New Roman" w:hAnsi="Times New Roman" w:cs="Times New Roman"/>
          <w:sz w:val="24"/>
          <w:szCs w:val="24"/>
          <w:lang w:eastAsia="bg-BG"/>
        </w:rPr>
        <w:t>о ОПИК е обявена процедура „Развитие на клъстери в България“, чийто срок за кандидатстване не е изтекъл/която е в статус „кандидатстване“.</w:t>
      </w:r>
    </w:p>
    <w:p w:rsidR="00BD0770" w:rsidRPr="0080238B" w:rsidRDefault="00EC29F2" w:rsidP="00EC29F2">
      <w:pPr>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Информационното осигуряване на индикатора към момента е от Главна дирекция „Управление на териториалното сътрудничество“, Министерство на регионалното развитие и благоустройството.</w:t>
      </w:r>
    </w:p>
    <w:p w:rsidR="00B5698B" w:rsidRPr="0080238B" w:rsidRDefault="002B468F" w:rsidP="00B5698B">
      <w:pPr>
        <w:spacing w:after="0" w:line="36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П</w:t>
      </w:r>
      <w:r w:rsidRPr="0080238B">
        <w:rPr>
          <w:rFonts w:ascii="Times New Roman" w:hAnsi="Times New Roman" w:cs="Times New Roman"/>
          <w:sz w:val="24"/>
          <w:szCs w:val="24"/>
          <w:u w:val="single"/>
        </w:rPr>
        <w:t>о програмата за ТГС България-Сърбия  2007-2013 г.</w:t>
      </w:r>
      <w:r w:rsidRPr="002B468F">
        <w:rPr>
          <w:rFonts w:ascii="Times New Roman" w:hAnsi="Times New Roman" w:cs="Times New Roman"/>
          <w:sz w:val="24"/>
          <w:szCs w:val="24"/>
        </w:rPr>
        <w:t xml:space="preserve"> </w:t>
      </w:r>
      <w:r w:rsidR="00B5698B" w:rsidRPr="0080238B">
        <w:rPr>
          <w:rFonts w:ascii="Times New Roman" w:hAnsi="Times New Roman" w:cs="Times New Roman"/>
          <w:sz w:val="24"/>
          <w:szCs w:val="24"/>
        </w:rPr>
        <w:t xml:space="preserve">през 2016 г. </w:t>
      </w:r>
      <w:r w:rsidR="00B5698B" w:rsidRPr="0080238B">
        <w:rPr>
          <w:rFonts w:ascii="Times New Roman" w:hAnsi="Times New Roman" w:cs="Times New Roman"/>
          <w:b/>
          <w:sz w:val="24"/>
          <w:szCs w:val="24"/>
        </w:rPr>
        <w:t>е приключен 1 проект</w:t>
      </w:r>
      <w:r w:rsidR="00B5698B" w:rsidRPr="0080238B">
        <w:rPr>
          <w:rFonts w:ascii="Times New Roman" w:hAnsi="Times New Roman" w:cs="Times New Roman"/>
          <w:sz w:val="24"/>
          <w:szCs w:val="24"/>
        </w:rPr>
        <w:t xml:space="preserve"> на територията на ЮЗР (София столица) – „Балкански клъстер“ на стойност 117 919 евро. Партньор по проекта от българска страна е Фондация за развитие на предприемачеството с бюджет 61 033 евро. Партньор от сръбска страна е Дом на клъстера, Ниш, РСърбия.</w:t>
      </w:r>
    </w:p>
    <w:p w:rsidR="00BD0770" w:rsidRPr="0080238B" w:rsidRDefault="00B5698B" w:rsidP="00B5698B">
      <w:pPr>
        <w:spacing w:after="0" w:line="360" w:lineRule="auto"/>
        <w:ind w:firstLine="709"/>
        <w:jc w:val="both"/>
        <w:rPr>
          <w:rFonts w:ascii="Times New Roman" w:hAnsi="Times New Roman" w:cs="Times New Roman"/>
          <w:sz w:val="24"/>
          <w:szCs w:val="24"/>
        </w:rPr>
      </w:pPr>
      <w:r w:rsidRPr="0080238B">
        <w:rPr>
          <w:rFonts w:ascii="Times New Roman" w:hAnsi="Times New Roman" w:cs="Times New Roman"/>
          <w:sz w:val="24"/>
          <w:szCs w:val="24"/>
        </w:rPr>
        <w:t>К</w:t>
      </w:r>
      <w:r w:rsidR="00BD0770" w:rsidRPr="0080238B">
        <w:rPr>
          <w:rFonts w:ascii="Times New Roman" w:hAnsi="Times New Roman" w:cs="Times New Roman"/>
          <w:sz w:val="24"/>
          <w:szCs w:val="24"/>
        </w:rPr>
        <w:t xml:space="preserve">ъм месец април 2017 г. на територията на ЮЗР </w:t>
      </w:r>
      <w:r w:rsidR="00BD0770" w:rsidRPr="0080238B">
        <w:rPr>
          <w:rFonts w:ascii="Times New Roman" w:hAnsi="Times New Roman" w:cs="Times New Roman"/>
          <w:b/>
          <w:sz w:val="24"/>
          <w:szCs w:val="24"/>
        </w:rPr>
        <w:t>в процес на изпълнение е 1 проект</w:t>
      </w:r>
      <w:r w:rsidR="00BD0770" w:rsidRPr="0080238B">
        <w:rPr>
          <w:rFonts w:ascii="Times New Roman" w:hAnsi="Times New Roman" w:cs="Times New Roman"/>
          <w:sz w:val="24"/>
          <w:szCs w:val="24"/>
        </w:rPr>
        <w:t xml:space="preserve"> </w:t>
      </w:r>
      <w:r w:rsidR="00BD0770" w:rsidRPr="0080238B">
        <w:rPr>
          <w:rFonts w:ascii="Times New Roman" w:hAnsi="Times New Roman" w:cs="Times New Roman"/>
          <w:sz w:val="24"/>
          <w:szCs w:val="24"/>
          <w:u w:val="single"/>
        </w:rPr>
        <w:t>по програмата за ТГС България-Македония 2014-2020 г.</w:t>
      </w:r>
      <w:r w:rsidR="00BD0770" w:rsidRPr="0080238B">
        <w:rPr>
          <w:rFonts w:ascii="Times New Roman" w:hAnsi="Times New Roman" w:cs="Times New Roman"/>
          <w:sz w:val="24"/>
          <w:szCs w:val="24"/>
        </w:rPr>
        <w:t xml:space="preserve"> – „</w:t>
      </w:r>
      <w:r w:rsidR="002752BA" w:rsidRPr="0080238B">
        <w:rPr>
          <w:rFonts w:ascii="Times New Roman" w:hAnsi="Times New Roman" w:cs="Times New Roman"/>
          <w:sz w:val="24"/>
          <w:szCs w:val="24"/>
        </w:rPr>
        <w:t>Интегриране на Европейски здравни стандарти и иновации по пътя към изграждане на трансграничен здравен клъстер“ с общ бюджет 116 926 евро. Водещият партньор е Районна лекарска колегия – Благоевград с бюджет 59 756 евро. Партньор от македонска страна е Публична здравна институция Клинична болница Щип.</w:t>
      </w:r>
    </w:p>
    <w:p w:rsidR="00BD0770" w:rsidRPr="0080238B" w:rsidRDefault="00BD0770" w:rsidP="0027447A">
      <w:pPr>
        <w:spacing w:after="0" w:line="360" w:lineRule="auto"/>
        <w:ind w:firstLine="708"/>
        <w:jc w:val="both"/>
        <w:rPr>
          <w:rFonts w:ascii="Times New Roman" w:eastAsia="Times New Roman" w:hAnsi="Times New Roman" w:cs="Times New Roman"/>
          <w:sz w:val="24"/>
          <w:szCs w:val="24"/>
          <w:lang w:eastAsia="bg-BG"/>
        </w:rPr>
      </w:pPr>
    </w:p>
    <w:p w:rsidR="0027447A" w:rsidRPr="0080238B" w:rsidRDefault="0027447A" w:rsidP="009C2509">
      <w:pPr>
        <w:numPr>
          <w:ilvl w:val="0"/>
          <w:numId w:val="8"/>
        </w:numPr>
        <w:spacing w:after="0" w:line="360" w:lineRule="auto"/>
        <w:contextualSpacing/>
        <w:jc w:val="both"/>
        <w:rPr>
          <w:rFonts w:ascii="Times New Roman" w:eastAsia="Calibri" w:hAnsi="Times New Roman" w:cs="Times New Roman"/>
          <w:b/>
          <w:sz w:val="24"/>
          <w:szCs w:val="24"/>
        </w:rPr>
      </w:pPr>
      <w:r w:rsidRPr="0080238B">
        <w:rPr>
          <w:rFonts w:ascii="Times New Roman" w:eastAsia="Times New Roman" w:hAnsi="Times New Roman" w:cs="Times New Roman"/>
          <w:b/>
          <w:sz w:val="24"/>
          <w:szCs w:val="24"/>
        </w:rPr>
        <w:t>Нарастване на приходите от нощувки в местата за настаняване</w:t>
      </w:r>
    </w:p>
    <w:p w:rsidR="0027447A" w:rsidRPr="0080238B" w:rsidRDefault="0027447A" w:rsidP="0027447A">
      <w:pPr>
        <w:spacing w:after="0" w:line="360" w:lineRule="auto"/>
        <w:ind w:left="720"/>
        <w:contextualSpacing/>
        <w:jc w:val="both"/>
        <w:rPr>
          <w:rFonts w:ascii="Times New Roman" w:eastAsia="Calibri" w:hAnsi="Times New Roman" w:cs="Times New Roman"/>
          <w:sz w:val="24"/>
          <w:szCs w:val="24"/>
        </w:rPr>
      </w:pPr>
      <w:r w:rsidRPr="0080238B">
        <w:rPr>
          <w:rFonts w:ascii="Times New Roman" w:eastAsia="Times New Roman" w:hAnsi="Times New Roman" w:cs="Times New Roman"/>
          <w:sz w:val="24"/>
          <w:szCs w:val="24"/>
        </w:rPr>
        <w:t>Информационното осигуряване на индикатора е по данни на НСИ.</w:t>
      </w:r>
    </w:p>
    <w:p w:rsidR="00503102" w:rsidRPr="0080238B" w:rsidRDefault="00503102" w:rsidP="005C487C">
      <w:pPr>
        <w:spacing w:after="0" w:line="360" w:lineRule="auto"/>
        <w:ind w:firstLine="708"/>
        <w:jc w:val="both"/>
        <w:rPr>
          <w:rFonts w:ascii="Times New Roman" w:eastAsia="Times New Roman" w:hAnsi="Times New Roman" w:cs="Times New Roman"/>
          <w:iCs/>
          <w:sz w:val="24"/>
          <w:szCs w:val="24"/>
          <w:lang w:eastAsia="bg-BG"/>
        </w:rPr>
      </w:pPr>
    </w:p>
    <w:p w:rsidR="005C487C" w:rsidRPr="0080238B" w:rsidRDefault="005C487C" w:rsidP="005C487C">
      <w:pPr>
        <w:spacing w:after="0" w:line="360" w:lineRule="auto"/>
        <w:ind w:firstLine="708"/>
        <w:jc w:val="both"/>
        <w:rPr>
          <w:rFonts w:ascii="Times New Roman" w:eastAsia="Times New Roman" w:hAnsi="Times New Roman" w:cs="Times New Roman"/>
          <w:iCs/>
          <w:sz w:val="24"/>
          <w:szCs w:val="24"/>
          <w:lang w:eastAsia="bg-BG"/>
        </w:rPr>
      </w:pPr>
      <w:r w:rsidRPr="0080238B">
        <w:rPr>
          <w:rFonts w:ascii="Times New Roman" w:eastAsia="Times New Roman" w:hAnsi="Times New Roman" w:cs="Times New Roman"/>
          <w:iCs/>
          <w:sz w:val="24"/>
          <w:szCs w:val="24"/>
          <w:lang w:eastAsia="bg-BG"/>
        </w:rPr>
        <w:t xml:space="preserve">Значението на туризма </w:t>
      </w:r>
      <w:r w:rsidRPr="0080238B">
        <w:rPr>
          <w:rFonts w:ascii="Times New Roman" w:eastAsia="Times New Roman" w:hAnsi="Times New Roman"/>
          <w:sz w:val="24"/>
          <w:szCs w:val="24"/>
          <w:lang w:eastAsia="bg-BG"/>
        </w:rPr>
        <w:t>за регионалната икономика през последните години нараства.</w:t>
      </w:r>
      <w:r w:rsidRPr="0080238B">
        <w:rPr>
          <w:rFonts w:ascii="Times New Roman" w:eastAsia="Times New Roman" w:hAnsi="Times New Roman" w:cs="Times New Roman"/>
          <w:iCs/>
          <w:sz w:val="24"/>
          <w:szCs w:val="24"/>
          <w:lang w:eastAsia="bg-BG"/>
        </w:rPr>
        <w:t xml:space="preserve"> В периода 2012-2016 г. се наблюдава устойчива тенденция на нарастване на приходите от нощувки в ЮЗР, като през 2015 г. и 2016 г. темповете на нарастване са по-високи в сравнение с 2012-2014 г. </w:t>
      </w:r>
    </w:p>
    <w:p w:rsidR="005C487C" w:rsidRPr="0080238B" w:rsidRDefault="005C487C" w:rsidP="005C487C">
      <w:pPr>
        <w:spacing w:after="0" w:line="360" w:lineRule="auto"/>
        <w:ind w:firstLine="708"/>
        <w:jc w:val="both"/>
        <w:rPr>
          <w:rFonts w:ascii="Times New Roman" w:eastAsia="Times New Roman" w:hAnsi="Times New Roman" w:cs="Times New Roman"/>
          <w:iCs/>
          <w:sz w:val="24"/>
          <w:szCs w:val="24"/>
          <w:lang w:eastAsia="bg-BG"/>
        </w:rPr>
      </w:pPr>
      <w:r w:rsidRPr="0080238B">
        <w:rPr>
          <w:rFonts w:ascii="Times New Roman" w:eastAsia="Times New Roman" w:hAnsi="Times New Roman" w:cs="Times New Roman"/>
          <w:b/>
          <w:iCs/>
          <w:sz w:val="24"/>
          <w:szCs w:val="24"/>
          <w:lang w:eastAsia="bg-BG"/>
        </w:rPr>
        <w:t>Приходите от нощувки в местата за настаняване в района</w:t>
      </w:r>
      <w:r w:rsidRPr="0080238B">
        <w:rPr>
          <w:rFonts w:ascii="Times New Roman" w:eastAsia="Times New Roman" w:hAnsi="Times New Roman" w:cs="Times New Roman"/>
          <w:iCs/>
          <w:sz w:val="24"/>
          <w:szCs w:val="24"/>
          <w:lang w:eastAsia="bg-BG"/>
        </w:rPr>
        <w:t xml:space="preserve"> през 2016 г. възлизат на 226 315 252 лв., което представлява </w:t>
      </w:r>
      <w:r w:rsidRPr="0080238B">
        <w:rPr>
          <w:rFonts w:ascii="Times New Roman" w:eastAsia="Times New Roman" w:hAnsi="Times New Roman" w:cs="Times New Roman"/>
          <w:b/>
          <w:iCs/>
          <w:sz w:val="24"/>
          <w:szCs w:val="24"/>
          <w:lang w:eastAsia="bg-BG"/>
        </w:rPr>
        <w:t>нарастване от 14,7%</w:t>
      </w:r>
      <w:r w:rsidRPr="0080238B">
        <w:rPr>
          <w:rFonts w:ascii="Times New Roman" w:eastAsia="Times New Roman" w:hAnsi="Times New Roman" w:cs="Times New Roman"/>
          <w:iCs/>
          <w:sz w:val="24"/>
          <w:szCs w:val="24"/>
          <w:lang w:eastAsia="bg-BG"/>
        </w:rPr>
        <w:t xml:space="preserve"> спрямо предходната 2015 г. (197 269 786 лв.) Темпът на нарастване е по-нисък от средния за страната – 18,9%. На вътрешнорегионално ниво, през 2016 г. се отбелязва нарастване на приходите от нощувки на годишна база в 4 от областите от ЮЗР. С най-високи процентни стойности на нарастване се отличават областите Софийска – 24,3% и Кюстендил – 23,5% и с по-малки – област Благоевград – 14,8% и София (столица) – 12,7%. Единствено област Перник отбелязва отново спад в приходите от нощувки с минус 4,3% през 2016 г.</w:t>
      </w:r>
    </w:p>
    <w:p w:rsidR="005C487C" w:rsidRPr="0080238B" w:rsidRDefault="005C487C" w:rsidP="005C487C">
      <w:pPr>
        <w:spacing w:after="0" w:line="360" w:lineRule="auto"/>
        <w:ind w:firstLine="708"/>
        <w:jc w:val="both"/>
        <w:rPr>
          <w:rFonts w:ascii="Times New Roman" w:eastAsia="Times New Roman" w:hAnsi="Times New Roman" w:cs="Times New Roman"/>
          <w:iCs/>
          <w:sz w:val="24"/>
          <w:szCs w:val="24"/>
          <w:lang w:eastAsia="bg-BG"/>
        </w:rPr>
      </w:pPr>
      <w:r w:rsidRPr="0080238B">
        <w:rPr>
          <w:rFonts w:ascii="Times New Roman" w:eastAsia="Times New Roman" w:hAnsi="Times New Roman" w:cs="Times New Roman"/>
          <w:iCs/>
          <w:sz w:val="24"/>
          <w:szCs w:val="24"/>
          <w:lang w:eastAsia="bg-BG"/>
        </w:rPr>
        <w:t xml:space="preserve">В съвкупните приходи от нощувки, реализирани в страната през 2016 г., ЮЗР запазва третото си място сред районите от ниво 2 (след Югоизточния и Североизточния район), като делът му представлява 18,4% (за сравнение през 2015 г. – 19,1%). </w:t>
      </w:r>
    </w:p>
    <w:p w:rsidR="005C487C" w:rsidRPr="0080238B" w:rsidRDefault="005C487C" w:rsidP="005C487C">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През 2016 г. се отчита увеличение и при реализирания брой нощувки в </w:t>
      </w:r>
      <w:r w:rsidR="007D749E">
        <w:rPr>
          <w:rFonts w:ascii="Times New Roman" w:eastAsia="Times New Roman" w:hAnsi="Times New Roman" w:cs="Times New Roman"/>
          <w:sz w:val="24"/>
          <w:szCs w:val="24"/>
          <w:lang w:eastAsia="bg-BG"/>
        </w:rPr>
        <w:t>местата за настаняване</w:t>
      </w:r>
      <w:r w:rsidRPr="0080238B">
        <w:rPr>
          <w:rFonts w:ascii="Times New Roman" w:eastAsia="Times New Roman" w:hAnsi="Times New Roman" w:cs="Times New Roman"/>
          <w:sz w:val="24"/>
          <w:szCs w:val="24"/>
          <w:lang w:eastAsia="bg-BG"/>
        </w:rPr>
        <w:t xml:space="preserve"> в ЮЗР (с 13% в сравнение с 2015 г.), както и при броя на пренощувалите лица (с 13,2% в сравнение с 2015 г.) През 2016 г. местата за настаняване в района са се увеличили с 4,4% (27 бр.) при сравнение на годишна база. </w:t>
      </w:r>
    </w:p>
    <w:p w:rsidR="005C487C" w:rsidRPr="0080238B" w:rsidRDefault="005C487C" w:rsidP="0027447A">
      <w:pPr>
        <w:spacing w:after="0" w:line="360" w:lineRule="auto"/>
        <w:ind w:firstLine="709"/>
        <w:jc w:val="both"/>
        <w:rPr>
          <w:rFonts w:ascii="Times New Roman" w:eastAsia="Times New Roman" w:hAnsi="Times New Roman" w:cs="Times New Roman"/>
          <w:iCs/>
          <w:color w:val="000000"/>
          <w:lang w:eastAsia="bg-BG"/>
        </w:rPr>
      </w:pPr>
    </w:p>
    <w:p w:rsidR="0027447A" w:rsidRPr="0080238B" w:rsidRDefault="0027447A" w:rsidP="009C2509">
      <w:pPr>
        <w:numPr>
          <w:ilvl w:val="0"/>
          <w:numId w:val="8"/>
        </w:numPr>
        <w:spacing w:after="0" w:line="360" w:lineRule="auto"/>
        <w:contextualSpacing/>
        <w:jc w:val="both"/>
        <w:rPr>
          <w:rFonts w:ascii="Times New Roman" w:eastAsia="Times New Roman" w:hAnsi="Times New Roman" w:cs="Times New Roman"/>
          <w:b/>
          <w:iCs/>
          <w:color w:val="000000"/>
          <w:sz w:val="24"/>
          <w:szCs w:val="24"/>
          <w:lang w:eastAsia="bg-BG"/>
        </w:rPr>
      </w:pPr>
      <w:r w:rsidRPr="0080238B">
        <w:rPr>
          <w:rFonts w:ascii="Times New Roman" w:eastAsia="Times New Roman" w:hAnsi="Times New Roman" w:cs="Times New Roman"/>
          <w:b/>
          <w:iCs/>
          <w:color w:val="000000"/>
          <w:sz w:val="24"/>
          <w:szCs w:val="24"/>
          <w:lang w:eastAsia="bg-BG"/>
        </w:rPr>
        <w:t>Новосъздадени и/или маркетирани туристически продукти и дестинации</w:t>
      </w:r>
    </w:p>
    <w:p w:rsidR="0027447A" w:rsidRPr="0080238B" w:rsidRDefault="0027447A" w:rsidP="0027447A">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Информационното осигуряване </w:t>
      </w:r>
      <w:r w:rsidR="00456BA2" w:rsidRPr="0080238B">
        <w:rPr>
          <w:rFonts w:ascii="Times New Roman" w:eastAsia="Calibri" w:hAnsi="Times New Roman" w:cs="Times New Roman"/>
          <w:sz w:val="24"/>
          <w:szCs w:val="24"/>
        </w:rPr>
        <w:t xml:space="preserve">на индикатора е от </w:t>
      </w:r>
      <w:r w:rsidRPr="0080238B">
        <w:rPr>
          <w:rFonts w:ascii="Times New Roman" w:eastAsia="Calibri" w:hAnsi="Times New Roman" w:cs="Times New Roman"/>
          <w:sz w:val="24"/>
          <w:szCs w:val="24"/>
        </w:rPr>
        <w:t>Управляващия орган на Оперативна програма „Регионално развитие“ 2007-2013 г.</w:t>
      </w:r>
      <w:r w:rsidR="00456BA2" w:rsidRPr="0080238B">
        <w:t xml:space="preserve"> </w:t>
      </w:r>
      <w:r w:rsidR="00456BA2" w:rsidRPr="0080238B">
        <w:rPr>
          <w:rFonts w:ascii="Times New Roman" w:eastAsia="Calibri" w:hAnsi="Times New Roman" w:cs="Times New Roman"/>
          <w:sz w:val="24"/>
          <w:szCs w:val="24"/>
        </w:rPr>
        <w:t>и Главна дирекция „Управление на териториалното сътрудничество“</w:t>
      </w:r>
      <w:r w:rsidRPr="0080238B">
        <w:rPr>
          <w:rFonts w:ascii="Times New Roman" w:eastAsia="Calibri" w:hAnsi="Times New Roman" w:cs="Times New Roman"/>
          <w:sz w:val="24"/>
          <w:szCs w:val="24"/>
        </w:rPr>
        <w:t>, Министерство на регионалното развитие и благоустройството</w:t>
      </w:r>
      <w:r w:rsidR="00456BA2" w:rsidRPr="0080238B">
        <w:rPr>
          <w:rFonts w:ascii="Times New Roman" w:eastAsia="Calibri" w:hAnsi="Times New Roman" w:cs="Times New Roman"/>
          <w:sz w:val="24"/>
          <w:szCs w:val="24"/>
        </w:rPr>
        <w:t xml:space="preserve">, </w:t>
      </w:r>
      <w:r w:rsidR="00F55864">
        <w:rPr>
          <w:rFonts w:ascii="Times New Roman" w:eastAsia="Calibri" w:hAnsi="Times New Roman" w:cs="Times New Roman"/>
          <w:sz w:val="24"/>
          <w:szCs w:val="24"/>
        </w:rPr>
        <w:t xml:space="preserve">от </w:t>
      </w:r>
      <w:r w:rsidR="00456BA2" w:rsidRPr="0080238B">
        <w:rPr>
          <w:rFonts w:ascii="Times New Roman" w:eastAsia="Calibri" w:hAnsi="Times New Roman" w:cs="Times New Roman"/>
          <w:sz w:val="24"/>
          <w:szCs w:val="24"/>
        </w:rPr>
        <w:t>Министерство</w:t>
      </w:r>
      <w:r w:rsidRPr="0080238B">
        <w:rPr>
          <w:rFonts w:ascii="Times New Roman" w:eastAsia="Calibri" w:hAnsi="Times New Roman" w:cs="Times New Roman"/>
          <w:sz w:val="24"/>
          <w:szCs w:val="24"/>
        </w:rPr>
        <w:t xml:space="preserve"> на туризма и по данни на общините на територията на ЮЗР.</w:t>
      </w:r>
    </w:p>
    <w:p w:rsidR="0027447A" w:rsidRPr="0080238B" w:rsidRDefault="0027447A" w:rsidP="0027447A">
      <w:pPr>
        <w:spacing w:after="0" w:line="360" w:lineRule="auto"/>
        <w:ind w:firstLine="720"/>
        <w:contextualSpacing/>
        <w:jc w:val="both"/>
        <w:rPr>
          <w:rFonts w:ascii="Times New Roman" w:eastAsia="Calibri" w:hAnsi="Times New Roman" w:cs="Times New Roman"/>
          <w:sz w:val="24"/>
          <w:szCs w:val="24"/>
          <w:highlight w:val="yellow"/>
        </w:rPr>
      </w:pPr>
    </w:p>
    <w:p w:rsidR="0027447A" w:rsidRPr="00680FA1" w:rsidRDefault="0050745C" w:rsidP="00680FA1">
      <w:pPr>
        <w:spacing w:after="0" w:line="360" w:lineRule="auto"/>
        <w:ind w:firstLine="720"/>
        <w:contextualSpacing/>
        <w:jc w:val="both"/>
        <w:rPr>
          <w:rFonts w:ascii="Times New Roman" w:eastAsia="Times New Roman" w:hAnsi="Times New Roman"/>
          <w:iCs/>
          <w:color w:val="000000"/>
          <w:sz w:val="24"/>
          <w:szCs w:val="24"/>
          <w:lang w:eastAsia="bg-BG"/>
        </w:rPr>
      </w:pPr>
      <w:r w:rsidRPr="0080238B">
        <w:rPr>
          <w:rFonts w:ascii="Times New Roman" w:eastAsia="Times New Roman" w:hAnsi="Times New Roman"/>
          <w:iCs/>
          <w:color w:val="000000"/>
          <w:sz w:val="24"/>
          <w:szCs w:val="24"/>
          <w:u w:val="single"/>
          <w:lang w:eastAsia="bg-BG"/>
        </w:rPr>
        <w:t>Със средства по ОПРР</w:t>
      </w:r>
      <w:r w:rsidR="00156371" w:rsidRPr="0080238B">
        <w:rPr>
          <w:rFonts w:ascii="Times New Roman" w:eastAsia="Times New Roman" w:hAnsi="Times New Roman"/>
          <w:iCs/>
          <w:color w:val="000000"/>
          <w:sz w:val="24"/>
          <w:szCs w:val="24"/>
          <w:u w:val="single"/>
          <w:lang w:eastAsia="bg-BG"/>
        </w:rPr>
        <w:t xml:space="preserve"> 2007-2013</w:t>
      </w:r>
      <w:r w:rsidRPr="0080238B">
        <w:rPr>
          <w:rFonts w:ascii="Times New Roman" w:eastAsia="Times New Roman" w:hAnsi="Times New Roman"/>
          <w:iCs/>
          <w:color w:val="000000"/>
          <w:sz w:val="24"/>
          <w:szCs w:val="24"/>
          <w:lang w:eastAsia="bg-BG"/>
        </w:rPr>
        <w:t xml:space="preserve">, през 2016 г. е </w:t>
      </w:r>
      <w:r w:rsidRPr="0080238B">
        <w:rPr>
          <w:rFonts w:ascii="Times New Roman" w:eastAsia="Times New Roman" w:hAnsi="Times New Roman"/>
          <w:b/>
          <w:iCs/>
          <w:color w:val="000000"/>
          <w:sz w:val="24"/>
          <w:szCs w:val="24"/>
          <w:lang w:eastAsia="bg-BG"/>
        </w:rPr>
        <w:t>приключил 1 бр. проект</w:t>
      </w:r>
      <w:r w:rsidRPr="0080238B">
        <w:rPr>
          <w:rFonts w:ascii="Times New Roman" w:eastAsia="Times New Roman" w:hAnsi="Times New Roman"/>
          <w:iCs/>
          <w:color w:val="000000"/>
          <w:sz w:val="24"/>
          <w:szCs w:val="24"/>
          <w:lang w:eastAsia="bg-BG"/>
        </w:rPr>
        <w:t xml:space="preserve"> </w:t>
      </w:r>
      <w:r w:rsidRPr="0080238B">
        <w:rPr>
          <w:rFonts w:ascii="Times New Roman" w:eastAsia="Times New Roman" w:hAnsi="Times New Roman" w:cs="Times New Roman"/>
          <w:iCs/>
          <w:color w:val="000000"/>
          <w:sz w:val="24"/>
          <w:szCs w:val="24"/>
          <w:lang w:eastAsia="bg-BG"/>
        </w:rPr>
        <w:t xml:space="preserve">на стойност 496 220 лв., </w:t>
      </w:r>
      <w:r w:rsidRPr="0080238B">
        <w:rPr>
          <w:rFonts w:ascii="Times New Roman" w:eastAsia="Times New Roman" w:hAnsi="Times New Roman"/>
          <w:iCs/>
          <w:color w:val="000000"/>
          <w:sz w:val="24"/>
          <w:szCs w:val="24"/>
          <w:lang w:eastAsia="bg-BG"/>
        </w:rPr>
        <w:t xml:space="preserve">като в резултат е осъществена </w:t>
      </w:r>
      <w:r w:rsidRPr="0080238B">
        <w:rPr>
          <w:rFonts w:ascii="Times New Roman" w:eastAsia="Times New Roman" w:hAnsi="Times New Roman"/>
          <w:b/>
          <w:iCs/>
          <w:color w:val="000000"/>
          <w:sz w:val="24"/>
          <w:szCs w:val="24"/>
          <w:lang w:eastAsia="bg-BG"/>
        </w:rPr>
        <w:t>подкрепа за новосъздадени и/или маркетирани туристически продукти и дестинации</w:t>
      </w:r>
      <w:r w:rsidR="00FB7982" w:rsidRPr="0080238B">
        <w:rPr>
          <w:rFonts w:ascii="Times New Roman" w:eastAsia="Times New Roman" w:hAnsi="Times New Roman"/>
          <w:b/>
          <w:iCs/>
          <w:color w:val="000000"/>
          <w:sz w:val="24"/>
          <w:szCs w:val="24"/>
          <w:lang w:eastAsia="bg-BG"/>
        </w:rPr>
        <w:t xml:space="preserve"> в общините Столична, Ихтиман и Своге</w:t>
      </w:r>
      <w:r w:rsidR="00F55864">
        <w:rPr>
          <w:rFonts w:ascii="Times New Roman" w:eastAsia="Times New Roman" w:hAnsi="Times New Roman" w:cs="Times New Roman"/>
          <w:iCs/>
          <w:color w:val="000000"/>
          <w:sz w:val="24"/>
          <w:szCs w:val="24"/>
          <w:lang w:eastAsia="bg-BG"/>
        </w:rPr>
        <w:t xml:space="preserve"> – „</w:t>
      </w:r>
      <w:r w:rsidRPr="0080238B">
        <w:rPr>
          <w:rFonts w:ascii="Times New Roman" w:eastAsia="Times New Roman" w:hAnsi="Times New Roman" w:cs="Times New Roman"/>
          <w:iCs/>
          <w:color w:val="000000"/>
          <w:sz w:val="24"/>
          <w:szCs w:val="24"/>
          <w:lang w:eastAsia="bg-BG"/>
        </w:rPr>
        <w:t xml:space="preserve">Създаване на регионален туристически продукт в общините Столична, Ихтиман и Своге“.  </w:t>
      </w:r>
    </w:p>
    <w:p w:rsidR="002F2715" w:rsidRPr="0080238B" w:rsidRDefault="0027447A" w:rsidP="0027447A">
      <w:pPr>
        <w:spacing w:after="0" w:line="360" w:lineRule="auto"/>
        <w:ind w:firstLine="709"/>
        <w:contextualSpacing/>
        <w:jc w:val="both"/>
        <w:rPr>
          <w:rFonts w:ascii="Times New Roman" w:eastAsia="Times New Roman" w:hAnsi="Times New Roman" w:cs="Times New Roman"/>
          <w:b/>
          <w:iCs/>
          <w:color w:val="000000"/>
          <w:sz w:val="24"/>
          <w:szCs w:val="24"/>
          <w:lang w:eastAsia="bg-BG"/>
        </w:rPr>
      </w:pPr>
      <w:r w:rsidRPr="0080238B">
        <w:rPr>
          <w:rFonts w:ascii="Times New Roman" w:eastAsia="Times New Roman" w:hAnsi="Times New Roman" w:cs="Times New Roman"/>
          <w:iCs/>
          <w:color w:val="000000"/>
          <w:sz w:val="24"/>
          <w:szCs w:val="24"/>
          <w:u w:val="single"/>
          <w:lang w:eastAsia="bg-BG"/>
        </w:rPr>
        <w:t>Съгласно информация, предоставена от общините в ЮЗР</w:t>
      </w:r>
      <w:r w:rsidRPr="0080238B">
        <w:rPr>
          <w:rFonts w:ascii="Times New Roman" w:eastAsia="Times New Roman" w:hAnsi="Times New Roman" w:cs="Times New Roman"/>
          <w:iCs/>
          <w:color w:val="000000"/>
          <w:sz w:val="24"/>
          <w:szCs w:val="24"/>
          <w:lang w:eastAsia="bg-BG"/>
        </w:rPr>
        <w:t xml:space="preserve">, </w:t>
      </w:r>
      <w:r w:rsidR="002F2715" w:rsidRPr="0080238B">
        <w:rPr>
          <w:rFonts w:ascii="Times New Roman" w:eastAsia="Times New Roman" w:hAnsi="Times New Roman" w:cs="Times New Roman"/>
          <w:iCs/>
          <w:color w:val="000000"/>
          <w:sz w:val="24"/>
          <w:szCs w:val="24"/>
          <w:lang w:eastAsia="bg-BG"/>
        </w:rPr>
        <w:t xml:space="preserve">през 2016 г. </w:t>
      </w:r>
      <w:r w:rsidR="002F2715" w:rsidRPr="0080238B">
        <w:rPr>
          <w:rFonts w:ascii="Times New Roman" w:eastAsia="Times New Roman" w:hAnsi="Times New Roman" w:cs="Times New Roman"/>
          <w:b/>
          <w:iCs/>
          <w:color w:val="000000"/>
          <w:sz w:val="24"/>
          <w:szCs w:val="24"/>
          <w:lang w:eastAsia="bg-BG"/>
        </w:rPr>
        <w:t>са извършени следните дейности за подобряване и маркетиране на туристически продукти и дестинации:</w:t>
      </w:r>
    </w:p>
    <w:p w:rsidR="002F2715" w:rsidRPr="0080238B" w:rsidRDefault="002F2715" w:rsidP="009C2509">
      <w:pPr>
        <w:pStyle w:val="ListParagraph"/>
        <w:numPr>
          <w:ilvl w:val="0"/>
          <w:numId w:val="17"/>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eastAsia="Times New Roman" w:hAnsi="Times New Roman"/>
          <w:b/>
          <w:iCs/>
          <w:color w:val="000000"/>
          <w:sz w:val="24"/>
          <w:szCs w:val="24"/>
          <w:lang w:val="bg-BG" w:eastAsia="bg-BG"/>
        </w:rPr>
        <w:t>Област Кюстендил</w:t>
      </w:r>
      <w:r w:rsidRPr="0080238B">
        <w:rPr>
          <w:rFonts w:ascii="Times New Roman" w:eastAsia="Times New Roman" w:hAnsi="Times New Roman"/>
          <w:iCs/>
          <w:color w:val="000000"/>
          <w:sz w:val="24"/>
          <w:szCs w:val="24"/>
          <w:lang w:val="bg-BG" w:eastAsia="bg-BG"/>
        </w:rPr>
        <w:t xml:space="preserve"> - изграждане на туристически информационен център в община Кюстендил – на стойност 24 000 лв., осигурени от общинския бюджет</w:t>
      </w:r>
    </w:p>
    <w:p w:rsidR="002F2715" w:rsidRPr="0080238B" w:rsidRDefault="002F2715" w:rsidP="009C2509">
      <w:pPr>
        <w:pStyle w:val="ListParagraph"/>
        <w:numPr>
          <w:ilvl w:val="0"/>
          <w:numId w:val="17"/>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eastAsia="Times New Roman" w:hAnsi="Times New Roman"/>
          <w:b/>
          <w:iCs/>
          <w:color w:val="000000"/>
          <w:sz w:val="24"/>
          <w:szCs w:val="24"/>
          <w:lang w:val="bg-BG" w:eastAsia="bg-BG"/>
        </w:rPr>
        <w:t>Област Перник</w:t>
      </w:r>
      <w:r w:rsidRPr="0080238B">
        <w:rPr>
          <w:rFonts w:ascii="Times New Roman" w:eastAsia="Times New Roman" w:hAnsi="Times New Roman"/>
          <w:iCs/>
          <w:color w:val="000000"/>
          <w:sz w:val="24"/>
          <w:szCs w:val="24"/>
          <w:lang w:val="bg-BG" w:eastAsia="bg-BG"/>
        </w:rPr>
        <w:t xml:space="preserve"> - създаден е туристически пътеводител на община Радомир „Стъпки на времето“, където е описана многовековната история, живописна природа и богат културен календар на общината – на стойност 2 180 лв., осигурени от общинския бюджет</w:t>
      </w:r>
    </w:p>
    <w:p w:rsidR="002F2715" w:rsidRPr="0080238B" w:rsidRDefault="002F2715" w:rsidP="009C2509">
      <w:pPr>
        <w:pStyle w:val="ListParagraph"/>
        <w:numPr>
          <w:ilvl w:val="0"/>
          <w:numId w:val="17"/>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eastAsia="Times New Roman" w:hAnsi="Times New Roman"/>
          <w:b/>
          <w:iCs/>
          <w:color w:val="000000"/>
          <w:sz w:val="24"/>
          <w:szCs w:val="24"/>
          <w:lang w:val="bg-BG" w:eastAsia="bg-BG"/>
        </w:rPr>
        <w:t>Софийска област</w:t>
      </w:r>
      <w:r w:rsidRPr="0080238B">
        <w:rPr>
          <w:rFonts w:ascii="Times New Roman" w:eastAsia="Times New Roman" w:hAnsi="Times New Roman"/>
          <w:iCs/>
          <w:color w:val="000000"/>
          <w:sz w:val="24"/>
          <w:szCs w:val="24"/>
          <w:lang w:val="bg-BG" w:eastAsia="bg-BG"/>
        </w:rPr>
        <w:t xml:space="preserve"> - създадена е туристическа дестинация „Вазова екопътека“ в община Своге.</w:t>
      </w:r>
    </w:p>
    <w:p w:rsidR="0027447A" w:rsidRPr="0080238B" w:rsidRDefault="0027447A" w:rsidP="0027447A">
      <w:pPr>
        <w:spacing w:after="0" w:line="360" w:lineRule="auto"/>
        <w:ind w:firstLine="709"/>
        <w:contextualSpacing/>
        <w:jc w:val="both"/>
        <w:rPr>
          <w:rFonts w:ascii="Times New Roman" w:eastAsia="Times New Roman" w:hAnsi="Times New Roman" w:cs="Times New Roman"/>
          <w:iCs/>
          <w:color w:val="000000"/>
          <w:sz w:val="24"/>
          <w:szCs w:val="24"/>
          <w:highlight w:val="yellow"/>
          <w:lang w:eastAsia="bg-BG"/>
        </w:rPr>
      </w:pPr>
    </w:p>
    <w:p w:rsidR="00845833" w:rsidRPr="0080238B" w:rsidRDefault="00845833" w:rsidP="00845833">
      <w:pPr>
        <w:spacing w:after="0" w:line="360" w:lineRule="auto"/>
        <w:ind w:firstLine="709"/>
        <w:jc w:val="both"/>
        <w:rPr>
          <w:rFonts w:ascii="Times New Roman" w:hAnsi="Times New Roman"/>
          <w:b/>
          <w:sz w:val="24"/>
        </w:rPr>
      </w:pPr>
      <w:r w:rsidRPr="0080238B">
        <w:rPr>
          <w:rFonts w:ascii="Times New Roman" w:hAnsi="Times New Roman"/>
          <w:sz w:val="24"/>
        </w:rPr>
        <w:t xml:space="preserve">С цел популяризиране на българския туристически продукт през 2015 г. </w:t>
      </w:r>
      <w:r w:rsidRPr="0080238B">
        <w:rPr>
          <w:rFonts w:ascii="Times New Roman" w:hAnsi="Times New Roman"/>
          <w:sz w:val="24"/>
          <w:u w:val="single"/>
        </w:rPr>
        <w:t>Министерството на туризма</w:t>
      </w:r>
      <w:r w:rsidRPr="0080238B">
        <w:rPr>
          <w:rFonts w:ascii="Times New Roman" w:hAnsi="Times New Roman"/>
          <w:sz w:val="24"/>
        </w:rPr>
        <w:t xml:space="preserve"> създава осем културно-исторически дестинации, подробна информация за които е публикувана на интернет страницата на министерството. От тях </w:t>
      </w:r>
      <w:r w:rsidRPr="0080238B">
        <w:rPr>
          <w:rFonts w:ascii="Times New Roman" w:hAnsi="Times New Roman"/>
          <w:b/>
          <w:sz w:val="24"/>
        </w:rPr>
        <w:t>на територията на Югозападния район изцяло или частично попадат културно-историческите атракции на следните дестинации:</w:t>
      </w:r>
    </w:p>
    <w:p w:rsidR="00845833" w:rsidRPr="0080238B" w:rsidRDefault="00845833" w:rsidP="009C2509">
      <w:pPr>
        <w:numPr>
          <w:ilvl w:val="0"/>
          <w:numId w:val="11"/>
        </w:numPr>
        <w:spacing w:line="360" w:lineRule="auto"/>
        <w:contextualSpacing/>
        <w:jc w:val="both"/>
        <w:rPr>
          <w:rFonts w:ascii="Times New Roman" w:hAnsi="Times New Roman"/>
          <w:b/>
          <w:sz w:val="24"/>
        </w:rPr>
      </w:pPr>
      <w:r w:rsidRPr="0080238B">
        <w:rPr>
          <w:rFonts w:ascii="Times New Roman" w:hAnsi="Times New Roman"/>
          <w:b/>
          <w:sz w:val="24"/>
        </w:rPr>
        <w:t>Струма</w:t>
      </w:r>
    </w:p>
    <w:p w:rsidR="00845833" w:rsidRPr="0080238B" w:rsidRDefault="00845833" w:rsidP="009C2509">
      <w:pPr>
        <w:numPr>
          <w:ilvl w:val="0"/>
          <w:numId w:val="11"/>
        </w:numPr>
        <w:spacing w:line="360" w:lineRule="auto"/>
        <w:contextualSpacing/>
        <w:jc w:val="both"/>
        <w:rPr>
          <w:rFonts w:ascii="Times New Roman" w:hAnsi="Times New Roman"/>
          <w:b/>
          <w:sz w:val="24"/>
        </w:rPr>
      </w:pPr>
      <w:r w:rsidRPr="0080238B">
        <w:rPr>
          <w:rFonts w:ascii="Times New Roman" w:hAnsi="Times New Roman"/>
          <w:b/>
          <w:sz w:val="24"/>
        </w:rPr>
        <w:t>Българска архитектура и занаятчийство</w:t>
      </w:r>
    </w:p>
    <w:p w:rsidR="00845833" w:rsidRPr="0080238B" w:rsidRDefault="00845833" w:rsidP="009C2509">
      <w:pPr>
        <w:numPr>
          <w:ilvl w:val="0"/>
          <w:numId w:val="11"/>
        </w:numPr>
        <w:spacing w:after="0" w:line="360" w:lineRule="auto"/>
        <w:ind w:left="714" w:hanging="357"/>
        <w:contextualSpacing/>
        <w:jc w:val="both"/>
        <w:rPr>
          <w:rFonts w:ascii="Times New Roman" w:hAnsi="Times New Roman"/>
          <w:b/>
          <w:sz w:val="24"/>
        </w:rPr>
      </w:pPr>
      <w:r w:rsidRPr="0080238B">
        <w:rPr>
          <w:rFonts w:ascii="Times New Roman" w:hAnsi="Times New Roman"/>
          <w:b/>
          <w:sz w:val="24"/>
        </w:rPr>
        <w:t>Софийска света гора</w:t>
      </w:r>
    </w:p>
    <w:p w:rsidR="00845833" w:rsidRPr="0080238B" w:rsidRDefault="00845833" w:rsidP="00845833">
      <w:pPr>
        <w:spacing w:after="0" w:line="360" w:lineRule="auto"/>
        <w:ind w:left="357" w:firstLine="346"/>
        <w:rPr>
          <w:rFonts w:ascii="Times New Roman" w:hAnsi="Times New Roman" w:cs="Times New Roman"/>
          <w:sz w:val="24"/>
          <w:szCs w:val="24"/>
        </w:rPr>
      </w:pPr>
    </w:p>
    <w:p w:rsidR="00845833" w:rsidRPr="0080238B" w:rsidRDefault="00845833" w:rsidP="00710230">
      <w:pPr>
        <w:spacing w:after="0" w:line="360" w:lineRule="auto"/>
        <w:ind w:firstLine="703"/>
        <w:jc w:val="both"/>
        <w:rPr>
          <w:rFonts w:ascii="Times New Roman" w:hAnsi="Times New Roman"/>
          <w:sz w:val="24"/>
        </w:rPr>
      </w:pPr>
      <w:r w:rsidRPr="0080238B">
        <w:rPr>
          <w:rFonts w:ascii="Times New Roman" w:hAnsi="Times New Roman" w:cs="Times New Roman"/>
          <w:sz w:val="24"/>
          <w:szCs w:val="24"/>
        </w:rPr>
        <w:t xml:space="preserve">Към културно-историческа </w:t>
      </w:r>
      <w:r w:rsidRPr="0080238B">
        <w:rPr>
          <w:rFonts w:ascii="Times New Roman" w:hAnsi="Times New Roman" w:cs="Times New Roman"/>
          <w:b/>
          <w:sz w:val="24"/>
          <w:szCs w:val="24"/>
        </w:rPr>
        <w:t>дестинация Струма</w:t>
      </w:r>
      <w:r w:rsidRPr="0080238B">
        <w:rPr>
          <w:rFonts w:ascii="Times New Roman" w:hAnsi="Times New Roman" w:cs="Times New Roman"/>
          <w:sz w:val="24"/>
          <w:szCs w:val="24"/>
        </w:rPr>
        <w:t xml:space="preserve"> попадат следните туристически атракции:</w:t>
      </w:r>
      <w:r w:rsidR="00710230">
        <w:rPr>
          <w:rFonts w:ascii="Times New Roman" w:hAnsi="Times New Roman" w:cs="Times New Roman"/>
          <w:sz w:val="24"/>
          <w:szCs w:val="24"/>
        </w:rPr>
        <w:t xml:space="preserve"> </w:t>
      </w:r>
      <w:r w:rsidRPr="0080238B">
        <w:rPr>
          <w:rFonts w:ascii="Times New Roman" w:hAnsi="Times New Roman"/>
          <w:sz w:val="24"/>
        </w:rPr>
        <w:t>Рилски манастир</w:t>
      </w:r>
      <w:r w:rsidR="00710230">
        <w:rPr>
          <w:rFonts w:ascii="Times New Roman" w:hAnsi="Times New Roman"/>
          <w:sz w:val="24"/>
        </w:rPr>
        <w:t xml:space="preserve">, </w:t>
      </w:r>
      <w:r w:rsidRPr="0080238B">
        <w:rPr>
          <w:rFonts w:ascii="Times New Roman" w:hAnsi="Times New Roman"/>
          <w:sz w:val="24"/>
        </w:rPr>
        <w:t>Регионален исторически музей – Благоевград</w:t>
      </w:r>
      <w:r w:rsidR="00710230">
        <w:rPr>
          <w:rFonts w:ascii="Times New Roman" w:hAnsi="Times New Roman"/>
          <w:sz w:val="24"/>
        </w:rPr>
        <w:t xml:space="preserve">, </w:t>
      </w:r>
      <w:r w:rsidRPr="0080238B">
        <w:rPr>
          <w:rFonts w:ascii="Times New Roman" w:hAnsi="Times New Roman"/>
          <w:sz w:val="24"/>
        </w:rPr>
        <w:t>Възрожденски комплекс „Вароша”</w:t>
      </w:r>
      <w:r w:rsidR="00710230">
        <w:rPr>
          <w:rFonts w:ascii="Times New Roman" w:hAnsi="Times New Roman"/>
          <w:sz w:val="24"/>
        </w:rPr>
        <w:t xml:space="preserve">, </w:t>
      </w:r>
      <w:r w:rsidRPr="0080238B">
        <w:rPr>
          <w:rFonts w:ascii="Times New Roman" w:hAnsi="Times New Roman"/>
          <w:sz w:val="24"/>
        </w:rPr>
        <w:t>Църква „Въведение Богородично”</w:t>
      </w:r>
      <w:r w:rsidR="00710230">
        <w:rPr>
          <w:rFonts w:ascii="Times New Roman" w:hAnsi="Times New Roman"/>
          <w:sz w:val="24"/>
        </w:rPr>
        <w:t xml:space="preserve">, Музеен комплекс – Банско, </w:t>
      </w:r>
      <w:r w:rsidRPr="0080238B">
        <w:rPr>
          <w:rFonts w:ascii="Times New Roman" w:hAnsi="Times New Roman"/>
          <w:sz w:val="24"/>
        </w:rPr>
        <w:t>Къща-музей „Никола Вапцаров“</w:t>
      </w:r>
      <w:r w:rsidR="00710230">
        <w:rPr>
          <w:rFonts w:ascii="Times New Roman" w:hAnsi="Times New Roman"/>
          <w:sz w:val="24"/>
        </w:rPr>
        <w:t xml:space="preserve">, </w:t>
      </w:r>
      <w:r w:rsidRPr="0080238B">
        <w:rPr>
          <w:rFonts w:ascii="Times New Roman" w:hAnsi="Times New Roman"/>
          <w:sz w:val="24"/>
        </w:rPr>
        <w:t>Къща-музей „</w:t>
      </w:r>
      <w:r w:rsidR="00710230">
        <w:rPr>
          <w:rFonts w:ascii="Times New Roman" w:hAnsi="Times New Roman"/>
          <w:sz w:val="24"/>
        </w:rPr>
        <w:t xml:space="preserve">Неофит Рилски“, Музей „Велянова къща”, </w:t>
      </w:r>
      <w:r w:rsidRPr="0080238B">
        <w:rPr>
          <w:rFonts w:ascii="Times New Roman" w:hAnsi="Times New Roman"/>
          <w:sz w:val="24"/>
        </w:rPr>
        <w:t>Постоянна иконна изло</w:t>
      </w:r>
      <w:r w:rsidR="00710230">
        <w:rPr>
          <w:rFonts w:ascii="Times New Roman" w:hAnsi="Times New Roman"/>
          <w:sz w:val="24"/>
        </w:rPr>
        <w:t xml:space="preserve">жба „Банска художествена школа”, </w:t>
      </w:r>
      <w:r w:rsidRPr="0080238B">
        <w:rPr>
          <w:rFonts w:ascii="Times New Roman" w:hAnsi="Times New Roman"/>
          <w:sz w:val="24"/>
        </w:rPr>
        <w:t>Историко-етног</w:t>
      </w:r>
      <w:r w:rsidR="00710230">
        <w:rPr>
          <w:rFonts w:ascii="Times New Roman" w:hAnsi="Times New Roman"/>
          <w:sz w:val="24"/>
        </w:rPr>
        <w:t xml:space="preserve">рафски комплекс „Радонова къща”, </w:t>
      </w:r>
      <w:r w:rsidRPr="0080238B">
        <w:rPr>
          <w:rFonts w:ascii="Times New Roman" w:hAnsi="Times New Roman"/>
          <w:sz w:val="24"/>
        </w:rPr>
        <w:t>Духовно-историче</w:t>
      </w:r>
      <w:r w:rsidR="00710230">
        <w:rPr>
          <w:rFonts w:ascii="Times New Roman" w:hAnsi="Times New Roman"/>
          <w:sz w:val="24"/>
        </w:rPr>
        <w:t xml:space="preserve">ски център „Паисий Хилендарски”, Храмов комплекс „Св. Троица”, Байкушевaта мура – Банско, </w:t>
      </w:r>
      <w:r w:rsidRPr="0080238B">
        <w:rPr>
          <w:rFonts w:ascii="Times New Roman" w:hAnsi="Times New Roman"/>
          <w:sz w:val="24"/>
        </w:rPr>
        <w:t>Църквата „Св.Св. Теодор Тирон и Те</w:t>
      </w:r>
      <w:r w:rsidR="00710230">
        <w:rPr>
          <w:rFonts w:ascii="Times New Roman" w:hAnsi="Times New Roman"/>
          <w:sz w:val="24"/>
        </w:rPr>
        <w:t xml:space="preserve">одор Стратилат“ - село Добърско, </w:t>
      </w:r>
      <w:r w:rsidRPr="0080238B">
        <w:rPr>
          <w:rFonts w:ascii="Times New Roman" w:hAnsi="Times New Roman"/>
          <w:sz w:val="24"/>
        </w:rPr>
        <w:t>Комплекс „П</w:t>
      </w:r>
      <w:r w:rsidR="00710230">
        <w:rPr>
          <w:rFonts w:ascii="Times New Roman" w:hAnsi="Times New Roman"/>
          <w:sz w:val="24"/>
        </w:rPr>
        <w:t xml:space="preserve">аметник на Спартак” – Сандански, </w:t>
      </w:r>
      <w:r w:rsidRPr="0080238B">
        <w:rPr>
          <w:rFonts w:ascii="Times New Roman" w:hAnsi="Times New Roman"/>
          <w:sz w:val="24"/>
        </w:rPr>
        <w:t>А</w:t>
      </w:r>
      <w:r w:rsidR="00710230">
        <w:rPr>
          <w:rFonts w:ascii="Times New Roman" w:hAnsi="Times New Roman"/>
          <w:sz w:val="24"/>
        </w:rPr>
        <w:t xml:space="preserve">рхеологически музей – Сандански, </w:t>
      </w:r>
      <w:r w:rsidRPr="0080238B">
        <w:rPr>
          <w:rFonts w:ascii="Times New Roman" w:hAnsi="Times New Roman"/>
          <w:sz w:val="24"/>
        </w:rPr>
        <w:t>Раннох</w:t>
      </w:r>
      <w:r w:rsidR="00710230">
        <w:rPr>
          <w:rFonts w:ascii="Times New Roman" w:hAnsi="Times New Roman"/>
          <w:sz w:val="24"/>
        </w:rPr>
        <w:t xml:space="preserve">ристиянски комплекс – Сандански, Градски парк „Свети Врач“, Попина лъка – Сандански, </w:t>
      </w:r>
      <w:r w:rsidRPr="0080238B">
        <w:rPr>
          <w:rFonts w:ascii="Times New Roman" w:hAnsi="Times New Roman"/>
          <w:sz w:val="24"/>
        </w:rPr>
        <w:t>Национален парк „Пирин“ - Горн</w:t>
      </w:r>
      <w:r w:rsidR="00710230">
        <w:rPr>
          <w:rFonts w:ascii="Times New Roman" w:hAnsi="Times New Roman"/>
          <w:sz w:val="24"/>
        </w:rPr>
        <w:t xml:space="preserve">о Спанчево, Исторически музей – Мелник, Мелнишки пирамиди, Кордопулова къща, Роженски манастир, Местността Рупите, </w:t>
      </w:r>
      <w:r w:rsidRPr="0080238B">
        <w:rPr>
          <w:rFonts w:ascii="Times New Roman" w:hAnsi="Times New Roman"/>
          <w:sz w:val="24"/>
        </w:rPr>
        <w:t>Самуиловата крепост – село Ключ</w:t>
      </w:r>
      <w:r w:rsidR="00710230">
        <w:rPr>
          <w:rFonts w:ascii="Times New Roman" w:hAnsi="Times New Roman"/>
          <w:sz w:val="24"/>
        </w:rPr>
        <w:t>.</w:t>
      </w:r>
    </w:p>
    <w:p w:rsidR="00845833" w:rsidRPr="0080238B" w:rsidRDefault="00845833" w:rsidP="00845833">
      <w:pPr>
        <w:spacing w:after="0" w:line="360" w:lineRule="auto"/>
        <w:ind w:left="357" w:firstLine="346"/>
        <w:rPr>
          <w:rFonts w:ascii="Times New Roman" w:hAnsi="Times New Roman"/>
          <w:sz w:val="24"/>
        </w:rPr>
      </w:pPr>
    </w:p>
    <w:p w:rsidR="00845833" w:rsidRPr="0080238B" w:rsidRDefault="00845833" w:rsidP="00710230">
      <w:pPr>
        <w:spacing w:after="0" w:line="360" w:lineRule="auto"/>
        <w:ind w:firstLine="703"/>
        <w:jc w:val="both"/>
        <w:rPr>
          <w:rFonts w:ascii="Times New Roman" w:hAnsi="Times New Roman"/>
          <w:sz w:val="24"/>
        </w:rPr>
      </w:pPr>
      <w:r w:rsidRPr="0080238B">
        <w:rPr>
          <w:rFonts w:ascii="Times New Roman" w:hAnsi="Times New Roman"/>
          <w:sz w:val="24"/>
        </w:rPr>
        <w:t xml:space="preserve">Към културно-историческа </w:t>
      </w:r>
      <w:r w:rsidRPr="0080238B">
        <w:rPr>
          <w:rFonts w:ascii="Times New Roman" w:hAnsi="Times New Roman"/>
          <w:b/>
          <w:sz w:val="24"/>
        </w:rPr>
        <w:t>дестинация Българска архитектура и занаятчийство</w:t>
      </w:r>
      <w:r w:rsidRPr="0080238B">
        <w:rPr>
          <w:rFonts w:ascii="Times New Roman" w:hAnsi="Times New Roman"/>
          <w:sz w:val="24"/>
        </w:rPr>
        <w:t xml:space="preserve"> </w:t>
      </w:r>
      <w:r w:rsidRPr="0080238B">
        <w:rPr>
          <w:rFonts w:ascii="Times New Roman" w:hAnsi="Times New Roman" w:cs="Times New Roman"/>
          <w:sz w:val="24"/>
          <w:szCs w:val="24"/>
        </w:rPr>
        <w:t>попадат следните туристически атракции:</w:t>
      </w:r>
      <w:r w:rsidR="00710230">
        <w:rPr>
          <w:rFonts w:ascii="Times New Roman" w:hAnsi="Times New Roman" w:cs="Times New Roman"/>
          <w:sz w:val="24"/>
          <w:szCs w:val="24"/>
        </w:rPr>
        <w:t xml:space="preserve"> </w:t>
      </w:r>
      <w:r w:rsidRPr="0080238B">
        <w:rPr>
          <w:rFonts w:ascii="Times New Roman" w:hAnsi="Times New Roman"/>
          <w:sz w:val="24"/>
        </w:rPr>
        <w:t>Историко-археологи</w:t>
      </w:r>
      <w:r w:rsidR="00710230">
        <w:rPr>
          <w:rFonts w:ascii="Times New Roman" w:hAnsi="Times New Roman"/>
          <w:sz w:val="24"/>
        </w:rPr>
        <w:t xml:space="preserve">чески резерват „Сердика-Средец”, </w:t>
      </w:r>
      <w:r w:rsidRPr="0080238B">
        <w:rPr>
          <w:rFonts w:ascii="Times New Roman" w:hAnsi="Times New Roman"/>
          <w:sz w:val="24"/>
        </w:rPr>
        <w:t>Музей за история на</w:t>
      </w:r>
      <w:r w:rsidR="00710230">
        <w:rPr>
          <w:rFonts w:ascii="Times New Roman" w:hAnsi="Times New Roman"/>
          <w:sz w:val="24"/>
        </w:rPr>
        <w:t xml:space="preserve"> София/Централна минерална баня, Народен театър „Иван Вазов”, </w:t>
      </w:r>
      <w:r w:rsidRPr="0080238B">
        <w:rPr>
          <w:rFonts w:ascii="Times New Roman" w:hAnsi="Times New Roman"/>
          <w:sz w:val="24"/>
        </w:rPr>
        <w:t>НДК -</w:t>
      </w:r>
      <w:r w:rsidR="00710230">
        <w:rPr>
          <w:rFonts w:ascii="Times New Roman" w:hAnsi="Times New Roman"/>
          <w:sz w:val="24"/>
        </w:rPr>
        <w:t xml:space="preserve"> Национален дворец на културата, </w:t>
      </w:r>
      <w:r w:rsidRPr="0080238B">
        <w:rPr>
          <w:rFonts w:ascii="Times New Roman" w:hAnsi="Times New Roman"/>
          <w:sz w:val="24"/>
        </w:rPr>
        <w:t>Софийски университет „Св. Кл. Охридски” и Народна бибилиотека „Св. Св. Кирил и Методий”</w:t>
      </w:r>
      <w:r w:rsidR="00710230">
        <w:rPr>
          <w:rFonts w:ascii="Times New Roman" w:hAnsi="Times New Roman"/>
          <w:sz w:val="24"/>
        </w:rPr>
        <w:t xml:space="preserve">, </w:t>
      </w:r>
      <w:r w:rsidRPr="0080238B">
        <w:rPr>
          <w:rFonts w:ascii="Times New Roman" w:hAnsi="Times New Roman"/>
          <w:sz w:val="24"/>
        </w:rPr>
        <w:t>Н</w:t>
      </w:r>
      <w:r w:rsidR="00710230">
        <w:rPr>
          <w:rFonts w:ascii="Times New Roman" w:hAnsi="Times New Roman"/>
          <w:sz w:val="24"/>
        </w:rPr>
        <w:t xml:space="preserve">ационална галерия „КВАДРАТ 500”, Львов мост и Орлов мост, Царски дворец, </w:t>
      </w:r>
      <w:r w:rsidRPr="0080238B">
        <w:rPr>
          <w:rFonts w:ascii="Times New Roman" w:hAnsi="Times New Roman"/>
          <w:sz w:val="24"/>
        </w:rPr>
        <w:t>Храм-паметн</w:t>
      </w:r>
      <w:r w:rsidR="00710230">
        <w:rPr>
          <w:rFonts w:ascii="Times New Roman" w:hAnsi="Times New Roman"/>
          <w:sz w:val="24"/>
        </w:rPr>
        <w:t xml:space="preserve">ик „Александър Невски” с крипта, Ротонда „Свети Георги”, Църква „Света Петка”, Боянска църква, Исторически музей – Панагюрище, </w:t>
      </w:r>
      <w:r w:rsidRPr="0080238B">
        <w:rPr>
          <w:rFonts w:ascii="Times New Roman" w:hAnsi="Times New Roman"/>
          <w:sz w:val="24"/>
        </w:rPr>
        <w:t>Национален мемориален комплекс „Апр</w:t>
      </w:r>
      <w:r w:rsidR="00710230">
        <w:rPr>
          <w:rFonts w:ascii="Times New Roman" w:hAnsi="Times New Roman"/>
          <w:sz w:val="24"/>
        </w:rPr>
        <w:t xml:space="preserve">илци“ – Панагюрище, </w:t>
      </w:r>
      <w:r w:rsidRPr="0080238B">
        <w:rPr>
          <w:rFonts w:ascii="Times New Roman" w:hAnsi="Times New Roman"/>
          <w:sz w:val="24"/>
        </w:rPr>
        <w:t>Архитектурно-историч</w:t>
      </w:r>
      <w:r w:rsidR="00710230">
        <w:rPr>
          <w:rFonts w:ascii="Times New Roman" w:hAnsi="Times New Roman"/>
          <w:sz w:val="24"/>
        </w:rPr>
        <w:t xml:space="preserve">ески резерват - град Копривщица, Сопот, Къща музей „Иван Вазов“, Национален музей „Христо Ботев”, Калоферска къща на историята, </w:t>
      </w:r>
      <w:r w:rsidRPr="0080238B">
        <w:rPr>
          <w:rFonts w:ascii="Times New Roman" w:hAnsi="Times New Roman"/>
          <w:sz w:val="24"/>
        </w:rPr>
        <w:t>Шипченск</w:t>
      </w:r>
      <w:r w:rsidR="00710230">
        <w:rPr>
          <w:rFonts w:ascii="Times New Roman" w:hAnsi="Times New Roman"/>
          <w:sz w:val="24"/>
        </w:rPr>
        <w:t xml:space="preserve">и манастир „Рождество Христово”, </w:t>
      </w:r>
      <w:r w:rsidRPr="0080238B">
        <w:rPr>
          <w:rFonts w:ascii="Times New Roman" w:hAnsi="Times New Roman"/>
          <w:sz w:val="24"/>
        </w:rPr>
        <w:t>Национал</w:t>
      </w:r>
      <w:r w:rsidR="00710230">
        <w:rPr>
          <w:rFonts w:ascii="Times New Roman" w:hAnsi="Times New Roman"/>
          <w:sz w:val="24"/>
        </w:rPr>
        <w:t xml:space="preserve">ен парк-музей Шипка, връх Шипка, </w:t>
      </w:r>
      <w:r w:rsidRPr="0080238B">
        <w:rPr>
          <w:rFonts w:ascii="Times New Roman" w:hAnsi="Times New Roman"/>
          <w:sz w:val="24"/>
        </w:rPr>
        <w:t>Архитект</w:t>
      </w:r>
      <w:r w:rsidR="00710230">
        <w:rPr>
          <w:rFonts w:ascii="Times New Roman" w:hAnsi="Times New Roman"/>
          <w:sz w:val="24"/>
        </w:rPr>
        <w:t xml:space="preserve">урно-етнографски комплекс Етъра, </w:t>
      </w:r>
      <w:r w:rsidRPr="0080238B">
        <w:rPr>
          <w:rFonts w:ascii="Times New Roman" w:hAnsi="Times New Roman"/>
          <w:sz w:val="24"/>
        </w:rPr>
        <w:t xml:space="preserve">Посетителски център „Интерактивен </w:t>
      </w:r>
      <w:r w:rsidR="00710230">
        <w:rPr>
          <w:rFonts w:ascii="Times New Roman" w:hAnsi="Times New Roman"/>
          <w:sz w:val="24"/>
        </w:rPr>
        <w:t xml:space="preserve">музей на индустрията“ – Габрово, </w:t>
      </w:r>
      <w:r w:rsidRPr="0080238B">
        <w:rPr>
          <w:rFonts w:ascii="Times New Roman" w:hAnsi="Times New Roman"/>
          <w:sz w:val="24"/>
        </w:rPr>
        <w:t>Архитектур</w:t>
      </w:r>
      <w:r w:rsidR="00710230">
        <w:rPr>
          <w:rFonts w:ascii="Times New Roman" w:hAnsi="Times New Roman"/>
          <w:sz w:val="24"/>
        </w:rPr>
        <w:t xml:space="preserve">но-исторически резерват Боженци, </w:t>
      </w:r>
      <w:r w:rsidRPr="0080238B">
        <w:rPr>
          <w:rFonts w:ascii="Times New Roman" w:hAnsi="Times New Roman"/>
          <w:sz w:val="24"/>
        </w:rPr>
        <w:t>Храм „Св</w:t>
      </w:r>
      <w:r w:rsidR="00710230">
        <w:rPr>
          <w:rFonts w:ascii="Times New Roman" w:hAnsi="Times New Roman"/>
          <w:sz w:val="24"/>
        </w:rPr>
        <w:t xml:space="preserve">ети Пророк Илия“ – село Боженци, Велико Търново, Арбанаси, </w:t>
      </w:r>
      <w:r w:rsidRPr="0080238B">
        <w:rPr>
          <w:rFonts w:ascii="Times New Roman" w:hAnsi="Times New Roman"/>
          <w:sz w:val="24"/>
        </w:rPr>
        <w:t xml:space="preserve">Национален музей на текстилната индустрия </w:t>
      </w:r>
      <w:r w:rsidR="00710230">
        <w:rPr>
          <w:rFonts w:ascii="Times New Roman" w:hAnsi="Times New Roman"/>
          <w:sz w:val="24"/>
        </w:rPr>
        <w:t>–</w:t>
      </w:r>
      <w:r w:rsidRPr="0080238B">
        <w:rPr>
          <w:rFonts w:ascii="Times New Roman" w:hAnsi="Times New Roman"/>
          <w:sz w:val="24"/>
        </w:rPr>
        <w:t xml:space="preserve"> </w:t>
      </w:r>
      <w:r w:rsidR="00710230">
        <w:rPr>
          <w:rFonts w:ascii="Times New Roman" w:hAnsi="Times New Roman"/>
          <w:sz w:val="24"/>
        </w:rPr>
        <w:t xml:space="preserve">Сливен, Къщата на Сливенския бит, Резерват „Жеравна”, Котел, </w:t>
      </w:r>
      <w:r w:rsidRPr="0080238B">
        <w:rPr>
          <w:rFonts w:ascii="Times New Roman" w:hAnsi="Times New Roman"/>
          <w:sz w:val="24"/>
        </w:rPr>
        <w:t>Архитектурно-истори</w:t>
      </w:r>
      <w:r w:rsidR="00710230">
        <w:rPr>
          <w:rFonts w:ascii="Times New Roman" w:hAnsi="Times New Roman"/>
          <w:sz w:val="24"/>
        </w:rPr>
        <w:t xml:space="preserve">чески комплекс „Стария Пловдив”, </w:t>
      </w:r>
      <w:r w:rsidRPr="0080238B">
        <w:rPr>
          <w:rFonts w:ascii="Times New Roman" w:hAnsi="Times New Roman"/>
          <w:sz w:val="24"/>
        </w:rPr>
        <w:t>Пещера</w:t>
      </w:r>
      <w:r w:rsidR="00710230">
        <w:rPr>
          <w:rFonts w:ascii="Times New Roman" w:hAnsi="Times New Roman"/>
          <w:sz w:val="24"/>
        </w:rPr>
        <w:t xml:space="preserve">, </w:t>
      </w:r>
      <w:r w:rsidRPr="0080238B">
        <w:rPr>
          <w:rFonts w:ascii="Times New Roman" w:hAnsi="Times New Roman"/>
          <w:sz w:val="24"/>
        </w:rPr>
        <w:t>Крепост Перистера</w:t>
      </w:r>
      <w:r w:rsidR="00710230">
        <w:rPr>
          <w:rFonts w:ascii="Times New Roman" w:hAnsi="Times New Roman"/>
          <w:sz w:val="24"/>
        </w:rPr>
        <w:t>.</w:t>
      </w:r>
    </w:p>
    <w:p w:rsidR="00C47D4E" w:rsidRPr="0080238B" w:rsidRDefault="00C47D4E" w:rsidP="00C47D4E">
      <w:pPr>
        <w:spacing w:line="360" w:lineRule="auto"/>
        <w:ind w:left="720"/>
        <w:contextualSpacing/>
        <w:rPr>
          <w:rFonts w:ascii="Times New Roman" w:hAnsi="Times New Roman"/>
          <w:sz w:val="24"/>
        </w:rPr>
      </w:pPr>
    </w:p>
    <w:p w:rsidR="00845833" w:rsidRPr="0080238B" w:rsidRDefault="00845833" w:rsidP="00710230">
      <w:pPr>
        <w:spacing w:after="0" w:line="360" w:lineRule="auto"/>
        <w:ind w:firstLine="709"/>
        <w:jc w:val="both"/>
        <w:rPr>
          <w:rFonts w:ascii="Times New Roman" w:hAnsi="Times New Roman"/>
          <w:sz w:val="24"/>
        </w:rPr>
      </w:pPr>
      <w:r w:rsidRPr="0080238B">
        <w:rPr>
          <w:rFonts w:ascii="Times New Roman" w:hAnsi="Times New Roman"/>
          <w:sz w:val="24"/>
        </w:rPr>
        <w:t xml:space="preserve">Към културно-историческа </w:t>
      </w:r>
      <w:r w:rsidRPr="0080238B">
        <w:rPr>
          <w:rFonts w:ascii="Times New Roman" w:hAnsi="Times New Roman"/>
          <w:b/>
          <w:sz w:val="24"/>
        </w:rPr>
        <w:t>дестинация Софийска света гора</w:t>
      </w:r>
      <w:r w:rsidRPr="0080238B">
        <w:rPr>
          <w:rFonts w:ascii="Times New Roman" w:hAnsi="Times New Roman"/>
          <w:sz w:val="24"/>
        </w:rPr>
        <w:t xml:space="preserve"> попадат следните туристически атракции:</w:t>
      </w:r>
      <w:r w:rsidR="00710230">
        <w:rPr>
          <w:rFonts w:ascii="Times New Roman" w:hAnsi="Times New Roman"/>
          <w:sz w:val="24"/>
        </w:rPr>
        <w:t xml:space="preserve"> </w:t>
      </w:r>
      <w:r w:rsidRPr="0080238B">
        <w:rPr>
          <w:rFonts w:ascii="Times New Roman" w:hAnsi="Times New Roman"/>
          <w:sz w:val="24"/>
        </w:rPr>
        <w:t xml:space="preserve">Боянска църква „Св. </w:t>
      </w:r>
      <w:r w:rsidR="00710230">
        <w:rPr>
          <w:rFonts w:ascii="Times New Roman" w:hAnsi="Times New Roman"/>
          <w:sz w:val="24"/>
        </w:rPr>
        <w:t xml:space="preserve">Николай и Св. Пантелеймон”, </w:t>
      </w:r>
      <w:r w:rsidRPr="0080238B">
        <w:rPr>
          <w:rFonts w:ascii="Times New Roman" w:hAnsi="Times New Roman"/>
          <w:sz w:val="24"/>
        </w:rPr>
        <w:t>Драгалевски</w:t>
      </w:r>
      <w:r w:rsidR="00710230">
        <w:rPr>
          <w:rFonts w:ascii="Times New Roman" w:hAnsi="Times New Roman"/>
          <w:sz w:val="24"/>
        </w:rPr>
        <w:t xml:space="preserve"> манастир „Успение Богородично”, Базилика „Св. София”, </w:t>
      </w:r>
      <w:r w:rsidRPr="0080238B">
        <w:rPr>
          <w:rFonts w:ascii="Times New Roman" w:hAnsi="Times New Roman"/>
          <w:sz w:val="24"/>
        </w:rPr>
        <w:t>Кр</w:t>
      </w:r>
      <w:r w:rsidR="00710230">
        <w:rPr>
          <w:rFonts w:ascii="Times New Roman" w:hAnsi="Times New Roman"/>
          <w:sz w:val="24"/>
        </w:rPr>
        <w:t xml:space="preserve">емиковски манастир „Св. Георги”, </w:t>
      </w:r>
      <w:r w:rsidRPr="0080238B">
        <w:rPr>
          <w:rFonts w:ascii="Times New Roman" w:hAnsi="Times New Roman"/>
          <w:sz w:val="24"/>
        </w:rPr>
        <w:t>Горно</w:t>
      </w:r>
      <w:r w:rsidR="00710230">
        <w:rPr>
          <w:rFonts w:ascii="Times New Roman" w:hAnsi="Times New Roman"/>
          <w:sz w:val="24"/>
        </w:rPr>
        <w:t xml:space="preserve">богровски манастир „Св. Георги”, Обрадовски манастир „Св. Мина”, </w:t>
      </w:r>
      <w:r w:rsidRPr="0080238B">
        <w:rPr>
          <w:rFonts w:ascii="Times New Roman" w:hAnsi="Times New Roman"/>
          <w:sz w:val="24"/>
        </w:rPr>
        <w:t>К</w:t>
      </w:r>
      <w:r w:rsidR="00710230">
        <w:rPr>
          <w:rFonts w:ascii="Times New Roman" w:hAnsi="Times New Roman"/>
          <w:sz w:val="24"/>
        </w:rPr>
        <w:t xml:space="preserve">лисурски манастир „Света Петка”, </w:t>
      </w:r>
      <w:r w:rsidRPr="0080238B">
        <w:rPr>
          <w:rFonts w:ascii="Times New Roman" w:hAnsi="Times New Roman"/>
          <w:sz w:val="24"/>
        </w:rPr>
        <w:t>Горнобански манастир „С</w:t>
      </w:r>
      <w:r w:rsidR="00710230">
        <w:rPr>
          <w:rFonts w:ascii="Times New Roman" w:hAnsi="Times New Roman"/>
          <w:sz w:val="24"/>
        </w:rPr>
        <w:t xml:space="preserve">в. Св. Кирил и Методий”, Лозенски манастир „Св. Спас”, </w:t>
      </w:r>
      <w:r w:rsidRPr="0080238B">
        <w:rPr>
          <w:rFonts w:ascii="Times New Roman" w:hAnsi="Times New Roman"/>
          <w:sz w:val="24"/>
        </w:rPr>
        <w:t>Етроп</w:t>
      </w:r>
      <w:r w:rsidR="00710230">
        <w:rPr>
          <w:rFonts w:ascii="Times New Roman" w:hAnsi="Times New Roman"/>
          <w:sz w:val="24"/>
        </w:rPr>
        <w:t xml:space="preserve">олският манастир „Света Троица”, </w:t>
      </w:r>
      <w:r w:rsidRPr="0080238B">
        <w:rPr>
          <w:rFonts w:ascii="Times New Roman" w:hAnsi="Times New Roman"/>
          <w:sz w:val="24"/>
        </w:rPr>
        <w:t>Черепишкият</w:t>
      </w:r>
      <w:r w:rsidR="00710230">
        <w:rPr>
          <w:rFonts w:ascii="Times New Roman" w:hAnsi="Times New Roman"/>
          <w:sz w:val="24"/>
        </w:rPr>
        <w:t xml:space="preserve"> манастир „Успение Богородично”, </w:t>
      </w:r>
      <w:r w:rsidRPr="0080238B">
        <w:rPr>
          <w:rFonts w:ascii="Times New Roman" w:hAnsi="Times New Roman"/>
          <w:sz w:val="24"/>
        </w:rPr>
        <w:t>Осеновла</w:t>
      </w:r>
      <w:r w:rsidR="00710230">
        <w:rPr>
          <w:rFonts w:ascii="Times New Roman" w:hAnsi="Times New Roman"/>
          <w:sz w:val="24"/>
        </w:rPr>
        <w:t xml:space="preserve">шкият манастир „Св. Богородица”, </w:t>
      </w:r>
      <w:r w:rsidRPr="0080238B">
        <w:rPr>
          <w:rFonts w:ascii="Times New Roman" w:hAnsi="Times New Roman"/>
          <w:sz w:val="24"/>
        </w:rPr>
        <w:t>Цари Мали град</w:t>
      </w:r>
      <w:r w:rsidR="00710230">
        <w:rPr>
          <w:rFonts w:ascii="Times New Roman" w:hAnsi="Times New Roman"/>
          <w:sz w:val="24"/>
        </w:rPr>
        <w:t>.</w:t>
      </w:r>
    </w:p>
    <w:p w:rsidR="00845833" w:rsidRPr="0080238B" w:rsidRDefault="00845833" w:rsidP="00845833">
      <w:pPr>
        <w:spacing w:after="0" w:line="360" w:lineRule="auto"/>
        <w:ind w:firstLine="709"/>
        <w:jc w:val="both"/>
        <w:rPr>
          <w:rFonts w:ascii="Times New Roman" w:hAnsi="Times New Roman"/>
          <w:sz w:val="24"/>
        </w:rPr>
      </w:pPr>
    </w:p>
    <w:p w:rsidR="00845833" w:rsidRPr="0080238B" w:rsidRDefault="00845833" w:rsidP="00845833">
      <w:pPr>
        <w:spacing w:after="0" w:line="360" w:lineRule="auto"/>
        <w:ind w:firstLine="709"/>
        <w:jc w:val="both"/>
        <w:rPr>
          <w:rFonts w:ascii="Times New Roman" w:hAnsi="Times New Roman"/>
          <w:sz w:val="24"/>
        </w:rPr>
      </w:pPr>
      <w:r w:rsidRPr="0080238B">
        <w:rPr>
          <w:rFonts w:ascii="Times New Roman" w:hAnsi="Times New Roman"/>
          <w:sz w:val="24"/>
        </w:rPr>
        <w:t xml:space="preserve">През 2016 г. </w:t>
      </w:r>
      <w:r w:rsidRPr="0080238B">
        <w:rPr>
          <w:rFonts w:ascii="Times New Roman" w:hAnsi="Times New Roman"/>
          <w:sz w:val="24"/>
          <w:u w:val="single"/>
        </w:rPr>
        <w:t>Министерството на туризма</w:t>
      </w:r>
      <w:r w:rsidRPr="0080238B">
        <w:rPr>
          <w:rFonts w:ascii="Times New Roman" w:hAnsi="Times New Roman"/>
          <w:sz w:val="24"/>
        </w:rPr>
        <w:t xml:space="preserve"> е бенефициент по </w:t>
      </w:r>
      <w:r w:rsidRPr="0080238B">
        <w:rPr>
          <w:rFonts w:ascii="Times New Roman" w:hAnsi="Times New Roman"/>
          <w:b/>
          <w:sz w:val="24"/>
        </w:rPr>
        <w:t>проект „Комуникационна кампания за популяризиране на дестинациите EDEN в България – второ издание“</w:t>
      </w:r>
      <w:r w:rsidRPr="0080238B">
        <w:rPr>
          <w:rFonts w:ascii="Times New Roman" w:hAnsi="Times New Roman"/>
          <w:sz w:val="24"/>
        </w:rPr>
        <w:t xml:space="preserve">, финансирани по програма COSME 2014 – 2020 г. на Европейската комисия. Проектът стартира своето изпълнение на 01.02.2016 г. и е на стойност близо 70 хил. евро, с продължителност 18 месеца. </w:t>
      </w:r>
      <w:r w:rsidR="00503102" w:rsidRPr="0080238B">
        <w:rPr>
          <w:rFonts w:ascii="Times New Roman" w:hAnsi="Times New Roman"/>
          <w:sz w:val="24"/>
        </w:rPr>
        <w:t>EDEN</w:t>
      </w:r>
      <w:r w:rsidRPr="0080238B">
        <w:rPr>
          <w:rFonts w:ascii="Times New Roman" w:hAnsi="Times New Roman"/>
          <w:sz w:val="24"/>
        </w:rPr>
        <w:t xml:space="preserve"> е акроним на </w:t>
      </w:r>
      <w:r w:rsidRPr="0080238B">
        <w:rPr>
          <w:rFonts w:ascii="Times New Roman" w:hAnsi="Times New Roman"/>
          <w:b/>
          <w:sz w:val="24"/>
        </w:rPr>
        <w:t>E</w:t>
      </w:r>
      <w:r w:rsidRPr="0080238B">
        <w:rPr>
          <w:rFonts w:ascii="Times New Roman" w:hAnsi="Times New Roman"/>
          <w:sz w:val="24"/>
        </w:rPr>
        <w:t xml:space="preserve">uropean </w:t>
      </w:r>
      <w:r w:rsidRPr="0080238B">
        <w:rPr>
          <w:rFonts w:ascii="Times New Roman" w:hAnsi="Times New Roman"/>
          <w:b/>
          <w:sz w:val="24"/>
        </w:rPr>
        <w:t>D</w:t>
      </w:r>
      <w:r w:rsidRPr="0080238B">
        <w:rPr>
          <w:rFonts w:ascii="Times New Roman" w:hAnsi="Times New Roman"/>
          <w:sz w:val="24"/>
        </w:rPr>
        <w:t xml:space="preserve">estination of </w:t>
      </w:r>
      <w:r w:rsidRPr="0080238B">
        <w:rPr>
          <w:rFonts w:ascii="Times New Roman" w:hAnsi="Times New Roman"/>
          <w:b/>
          <w:sz w:val="24"/>
        </w:rPr>
        <w:t>E</w:t>
      </w:r>
      <w:r w:rsidRPr="0080238B">
        <w:rPr>
          <w:rFonts w:ascii="Times New Roman" w:hAnsi="Times New Roman"/>
          <w:sz w:val="24"/>
        </w:rPr>
        <w:t>xcelle</w:t>
      </w:r>
      <w:r w:rsidRPr="0080238B">
        <w:rPr>
          <w:rFonts w:ascii="Times New Roman" w:hAnsi="Times New Roman"/>
          <w:b/>
          <w:sz w:val="24"/>
        </w:rPr>
        <w:t>N</w:t>
      </w:r>
      <w:r w:rsidRPr="0080238B">
        <w:rPr>
          <w:rFonts w:ascii="Times New Roman" w:hAnsi="Times New Roman"/>
          <w:sz w:val="24"/>
        </w:rPr>
        <w:t>ce (отлични европейски дестинации) и представлява инициатива на Европейската комисия, която популяризира моделите на устойчиво развитие на туризма на територията на целия Европейски съюз.</w:t>
      </w:r>
    </w:p>
    <w:p w:rsidR="00845833" w:rsidRPr="0080238B" w:rsidRDefault="00845833" w:rsidP="00845833">
      <w:pPr>
        <w:spacing w:after="0" w:line="360" w:lineRule="auto"/>
        <w:ind w:firstLine="709"/>
        <w:jc w:val="both"/>
        <w:rPr>
          <w:rFonts w:ascii="Times New Roman" w:hAnsi="Times New Roman"/>
          <w:sz w:val="24"/>
        </w:rPr>
      </w:pPr>
      <w:r w:rsidRPr="0080238B">
        <w:rPr>
          <w:rFonts w:ascii="Times New Roman" w:hAnsi="Times New Roman"/>
          <w:sz w:val="24"/>
        </w:rPr>
        <w:t xml:space="preserve">В рамките на три национални конкурса за отлична туристическа дестинация по темите: културен туризъм, защитени територии и воден туризъм са </w:t>
      </w:r>
      <w:r w:rsidRPr="0080238B">
        <w:rPr>
          <w:rFonts w:ascii="Times New Roman" w:hAnsi="Times New Roman"/>
          <w:b/>
          <w:sz w:val="24"/>
        </w:rPr>
        <w:t>избрани 12 ЕДЕН дестинации</w:t>
      </w:r>
      <w:r w:rsidRPr="0080238B">
        <w:rPr>
          <w:rFonts w:ascii="Times New Roman" w:hAnsi="Times New Roman"/>
          <w:sz w:val="24"/>
        </w:rPr>
        <w:t xml:space="preserve">, като изборът им е осъществен преди 2016 г. в първото издание на дестинациите на EDEN в България. Това са: Белоградчик, Луковит, Враца, Силистра, Каварна, природен парк „Странджа“, Кърджали, Казанлък, </w:t>
      </w:r>
      <w:r w:rsidRPr="0080238B">
        <w:rPr>
          <w:rFonts w:ascii="Times New Roman" w:hAnsi="Times New Roman"/>
          <w:b/>
          <w:sz w:val="24"/>
        </w:rPr>
        <w:t>Белица, Сандански, Сапарева баня, и Кюстендил</w:t>
      </w:r>
      <w:r w:rsidRPr="0080238B">
        <w:rPr>
          <w:rFonts w:ascii="Times New Roman" w:hAnsi="Times New Roman"/>
          <w:sz w:val="24"/>
        </w:rPr>
        <w:t xml:space="preserve">, като последните четири </w:t>
      </w:r>
      <w:r w:rsidRPr="0080238B">
        <w:rPr>
          <w:rFonts w:ascii="Times New Roman" w:hAnsi="Times New Roman"/>
          <w:b/>
          <w:sz w:val="24"/>
        </w:rPr>
        <w:t>попадат на територията на Югозападния район.</w:t>
      </w:r>
    </w:p>
    <w:p w:rsidR="00845833" w:rsidRPr="0080238B" w:rsidRDefault="00845833" w:rsidP="00845833">
      <w:pPr>
        <w:spacing w:after="0" w:line="360" w:lineRule="auto"/>
        <w:ind w:firstLine="709"/>
        <w:jc w:val="both"/>
        <w:rPr>
          <w:rFonts w:ascii="Times New Roman" w:hAnsi="Times New Roman" w:cs="Times New Roman"/>
          <w:sz w:val="24"/>
          <w:szCs w:val="24"/>
        </w:rPr>
      </w:pPr>
      <w:r w:rsidRPr="0080238B">
        <w:rPr>
          <w:rFonts w:ascii="Times New Roman" w:hAnsi="Times New Roman"/>
          <w:sz w:val="24"/>
        </w:rPr>
        <w:t xml:space="preserve">През 2016 г. са изпълнени редица инициативи, целящи промотиране на EDEN </w:t>
      </w:r>
      <w:r w:rsidRPr="0080238B">
        <w:rPr>
          <w:rFonts w:ascii="Times New Roman" w:hAnsi="Times New Roman" w:cs="Times New Roman"/>
          <w:sz w:val="24"/>
          <w:szCs w:val="24"/>
        </w:rPr>
        <w:t>дестинациите в България в национален и международен мащаб, в т.ч.: и са изработени 10 видео материала за популяризиране на интересни обекти и събития, вкл. отделен над едноминутен филм за дестинациите Кюстендил, Сапарева баня и Сандански. Дестинация Белица, поради правен вече филм по ЕДЕН, е включена в триминутния общ имиджов клип по проекта.</w:t>
      </w:r>
    </w:p>
    <w:p w:rsidR="00503102" w:rsidRPr="0080238B" w:rsidRDefault="00503102" w:rsidP="00845833">
      <w:pPr>
        <w:spacing w:after="0" w:line="360" w:lineRule="auto"/>
        <w:ind w:firstLine="709"/>
        <w:jc w:val="both"/>
        <w:rPr>
          <w:rFonts w:ascii="Times New Roman" w:hAnsi="Times New Roman" w:cs="Times New Roman"/>
          <w:sz w:val="24"/>
          <w:szCs w:val="24"/>
        </w:rPr>
      </w:pPr>
    </w:p>
    <w:p w:rsidR="00845833" w:rsidRPr="0080238B" w:rsidRDefault="00845833" w:rsidP="00845833">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rPr>
        <w:t xml:space="preserve">В допълнение, през 2015 г. от </w:t>
      </w:r>
      <w:r w:rsidRPr="0080238B">
        <w:rPr>
          <w:rFonts w:ascii="Times New Roman" w:hAnsi="Times New Roman" w:cs="Times New Roman"/>
          <w:sz w:val="24"/>
          <w:szCs w:val="24"/>
          <w:u w:val="single"/>
        </w:rPr>
        <w:t>Министерство на туризма</w:t>
      </w:r>
      <w:r w:rsidRPr="0080238B">
        <w:rPr>
          <w:rFonts w:ascii="Times New Roman" w:hAnsi="Times New Roman" w:cs="Times New Roman"/>
          <w:sz w:val="24"/>
          <w:szCs w:val="24"/>
        </w:rPr>
        <w:t xml:space="preserve"> е разработен </w:t>
      </w:r>
      <w:r w:rsidRPr="0080238B">
        <w:rPr>
          <w:rFonts w:ascii="Times New Roman" w:hAnsi="Times New Roman" w:cs="Times New Roman"/>
          <w:b/>
          <w:sz w:val="24"/>
          <w:szCs w:val="24"/>
        </w:rPr>
        <w:t xml:space="preserve">регистър на туристическите атракции </w:t>
      </w:r>
      <w:r w:rsidRPr="0080238B">
        <w:rPr>
          <w:rFonts w:ascii="Times New Roman" w:hAnsi="Times New Roman" w:cs="Times New Roman"/>
          <w:sz w:val="24"/>
          <w:szCs w:val="24"/>
        </w:rPr>
        <w:t>с включена в него информация, предоставена от общините относно вида, статута, прилежащата инфраструктура и състоянието на туристическите атракции на тяхната територия.</w:t>
      </w:r>
    </w:p>
    <w:p w:rsidR="00845833" w:rsidRPr="0080238B" w:rsidRDefault="00845833" w:rsidP="0027447A">
      <w:pPr>
        <w:spacing w:after="0" w:line="360" w:lineRule="auto"/>
        <w:ind w:firstLine="709"/>
        <w:contextualSpacing/>
        <w:jc w:val="both"/>
        <w:rPr>
          <w:rFonts w:ascii="Times New Roman" w:eastAsia="Times New Roman" w:hAnsi="Times New Roman" w:cs="Times New Roman"/>
          <w:iCs/>
          <w:color w:val="000000"/>
          <w:sz w:val="24"/>
          <w:szCs w:val="24"/>
          <w:highlight w:val="yellow"/>
          <w:lang w:eastAsia="bg-BG"/>
        </w:rPr>
      </w:pPr>
    </w:p>
    <w:p w:rsidR="00A5387A" w:rsidRPr="0080238B" w:rsidRDefault="00653EC1" w:rsidP="00A538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П</w:t>
      </w:r>
      <w:r w:rsidRPr="0080238B">
        <w:rPr>
          <w:rFonts w:ascii="Times New Roman" w:hAnsi="Times New Roman" w:cs="Times New Roman"/>
          <w:sz w:val="24"/>
          <w:szCs w:val="24"/>
          <w:u w:val="single"/>
        </w:rPr>
        <w:t>о програмата за ТГС България-Македония 2014-2020 г.</w:t>
      </w:r>
      <w:r w:rsidRPr="0080238B">
        <w:rPr>
          <w:rFonts w:ascii="Times New Roman" w:hAnsi="Times New Roman" w:cs="Times New Roman"/>
          <w:sz w:val="24"/>
          <w:szCs w:val="24"/>
        </w:rPr>
        <w:t xml:space="preserve"> </w:t>
      </w:r>
      <w:r w:rsidR="00A5387A" w:rsidRPr="0080238B">
        <w:rPr>
          <w:rFonts w:ascii="Times New Roman" w:hAnsi="Times New Roman" w:cs="Times New Roman"/>
          <w:sz w:val="24"/>
          <w:szCs w:val="24"/>
        </w:rPr>
        <w:t xml:space="preserve">към месец април 2017 г. на територията на ЮЗР </w:t>
      </w:r>
      <w:r w:rsidR="00A5387A" w:rsidRPr="0080238B">
        <w:rPr>
          <w:rFonts w:ascii="Times New Roman" w:hAnsi="Times New Roman" w:cs="Times New Roman"/>
          <w:b/>
          <w:sz w:val="24"/>
          <w:szCs w:val="24"/>
        </w:rPr>
        <w:t xml:space="preserve">в процес на изпълнение </w:t>
      </w:r>
      <w:r w:rsidR="00C15F85" w:rsidRPr="0080238B">
        <w:rPr>
          <w:rFonts w:ascii="Times New Roman" w:hAnsi="Times New Roman" w:cs="Times New Roman"/>
          <w:b/>
          <w:sz w:val="24"/>
          <w:szCs w:val="24"/>
        </w:rPr>
        <w:t>са</w:t>
      </w:r>
      <w:r w:rsidR="00A5387A" w:rsidRPr="0080238B">
        <w:rPr>
          <w:rFonts w:ascii="Times New Roman" w:hAnsi="Times New Roman" w:cs="Times New Roman"/>
          <w:b/>
          <w:sz w:val="24"/>
          <w:szCs w:val="24"/>
        </w:rPr>
        <w:t xml:space="preserve"> 1</w:t>
      </w:r>
      <w:r w:rsidR="00C15F85" w:rsidRPr="0080238B">
        <w:rPr>
          <w:rFonts w:ascii="Times New Roman" w:hAnsi="Times New Roman" w:cs="Times New Roman"/>
          <w:b/>
          <w:sz w:val="24"/>
          <w:szCs w:val="24"/>
        </w:rPr>
        <w:t>0</w:t>
      </w:r>
      <w:r w:rsidR="00A5387A" w:rsidRPr="0080238B">
        <w:rPr>
          <w:rFonts w:ascii="Times New Roman" w:hAnsi="Times New Roman" w:cs="Times New Roman"/>
          <w:b/>
          <w:sz w:val="24"/>
          <w:szCs w:val="24"/>
        </w:rPr>
        <w:t xml:space="preserve"> проект</w:t>
      </w:r>
      <w:r w:rsidR="00C15F85" w:rsidRPr="0080238B">
        <w:rPr>
          <w:rFonts w:ascii="Times New Roman" w:hAnsi="Times New Roman" w:cs="Times New Roman"/>
          <w:b/>
          <w:sz w:val="24"/>
          <w:szCs w:val="24"/>
        </w:rPr>
        <w:t>а</w:t>
      </w:r>
      <w:r w:rsidR="00A5387A" w:rsidRPr="0080238B">
        <w:rPr>
          <w:rFonts w:ascii="Times New Roman" w:hAnsi="Times New Roman" w:cs="Times New Roman"/>
          <w:sz w:val="24"/>
          <w:szCs w:val="24"/>
        </w:rPr>
        <w:t xml:space="preserve"> на обща стойност</w:t>
      </w:r>
      <w:r w:rsidR="00BF73A2" w:rsidRPr="0080238B">
        <w:rPr>
          <w:rFonts w:ascii="Times New Roman" w:hAnsi="Times New Roman" w:cs="Times New Roman"/>
          <w:sz w:val="24"/>
          <w:szCs w:val="24"/>
        </w:rPr>
        <w:t xml:space="preserve"> 2 113 535 евро</w:t>
      </w:r>
      <w:r w:rsidR="00C47D4E" w:rsidRPr="0080238B">
        <w:rPr>
          <w:rFonts w:ascii="Times New Roman" w:hAnsi="Times New Roman" w:cs="Times New Roman"/>
          <w:sz w:val="24"/>
          <w:szCs w:val="24"/>
        </w:rPr>
        <w:t xml:space="preserve"> с </w:t>
      </w:r>
      <w:r w:rsidR="00C47D4E" w:rsidRPr="0080238B">
        <w:rPr>
          <w:rFonts w:ascii="Times New Roman" w:hAnsi="Times New Roman" w:cs="Times New Roman"/>
          <w:b/>
          <w:sz w:val="24"/>
          <w:szCs w:val="24"/>
        </w:rPr>
        <w:t>основна цел разработване на интегрирани туристически продукти, изграждане на мрежи и провеждане на събития за подкрепа развитието на местния туризъм, стимулиране използването на туристическия потенциал, повишаване популярността на туристическите дестинации, подобряване качеството на туристическото предлагане и др</w:t>
      </w:r>
      <w:r w:rsidR="00C47D4E" w:rsidRPr="0080238B">
        <w:rPr>
          <w:rFonts w:ascii="Times New Roman" w:hAnsi="Times New Roman" w:cs="Times New Roman"/>
          <w:sz w:val="24"/>
          <w:szCs w:val="24"/>
        </w:rPr>
        <w:t>.</w:t>
      </w:r>
      <w:r w:rsidR="00A5387A" w:rsidRPr="0080238B">
        <w:rPr>
          <w:rFonts w:ascii="Times New Roman" w:hAnsi="Times New Roman" w:cs="Times New Roman"/>
          <w:sz w:val="24"/>
          <w:szCs w:val="24"/>
        </w:rPr>
        <w:t>, както следва:</w:t>
      </w:r>
    </w:p>
    <w:p w:rsidR="00A5387A" w:rsidRPr="00653EC1" w:rsidRDefault="00A5387A" w:rsidP="009C2509">
      <w:pPr>
        <w:pStyle w:val="ListParagraph"/>
        <w:numPr>
          <w:ilvl w:val="0"/>
          <w:numId w:val="41"/>
        </w:numPr>
        <w:spacing w:after="0" w:line="360" w:lineRule="auto"/>
        <w:jc w:val="both"/>
        <w:rPr>
          <w:rFonts w:ascii="Times New Roman" w:hAnsi="Times New Roman"/>
          <w:b/>
          <w:sz w:val="24"/>
          <w:szCs w:val="24"/>
          <w:lang w:val="bg-BG"/>
        </w:rPr>
      </w:pPr>
      <w:r w:rsidRPr="00653EC1">
        <w:rPr>
          <w:rFonts w:ascii="Times New Roman" w:hAnsi="Times New Roman"/>
          <w:b/>
          <w:sz w:val="24"/>
          <w:szCs w:val="24"/>
          <w:lang w:val="bg-BG"/>
        </w:rPr>
        <w:t>Област Благоевград</w:t>
      </w:r>
    </w:p>
    <w:p w:rsidR="00A5387A" w:rsidRPr="0080238B" w:rsidRDefault="00A5387A" w:rsidP="009C2509">
      <w:pPr>
        <w:pStyle w:val="ListParagraph"/>
        <w:numPr>
          <w:ilvl w:val="0"/>
          <w:numId w:val="32"/>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„Подобряване конкурентоспособността на туризма в региона чрез развитие на селския и културен туризъм в трансграничния регион на България и Македония“ с общ бюджет 116 373 евро. Водещият партньор е Асоциация Център за развитие и насърчаване Промо Идея – Струмица. Партньор по проекта от българска страна е Сдружение „Съвремие“ – Сандански</w:t>
      </w:r>
      <w:r w:rsidR="00FC7BB4" w:rsidRPr="0080238B">
        <w:rPr>
          <w:rFonts w:ascii="Times New Roman" w:hAnsi="Times New Roman"/>
          <w:sz w:val="24"/>
          <w:szCs w:val="24"/>
          <w:lang w:val="bg-BG"/>
        </w:rPr>
        <w:t xml:space="preserve"> с бюджет 58 119 евро</w:t>
      </w:r>
    </w:p>
    <w:p w:rsidR="00A5387A" w:rsidRPr="0080238B" w:rsidRDefault="00A5387A" w:rsidP="009C2509">
      <w:pPr>
        <w:pStyle w:val="ListParagraph"/>
        <w:numPr>
          <w:ilvl w:val="0"/>
          <w:numId w:val="32"/>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„Беласица - планината на активните хора“ с общ бюджет 116 312 евро. Водещият партньор е Планинарско-екологично дружество „Еделвайс“, Струмица. Партньор по проекта от българска страна е Сдружение „Клуб за екстремни спортове и планинарство Бела Екстрийм“</w:t>
      </w:r>
      <w:r w:rsidR="00FC7BB4" w:rsidRPr="0080238B">
        <w:rPr>
          <w:rFonts w:ascii="Times New Roman" w:hAnsi="Times New Roman"/>
          <w:sz w:val="24"/>
          <w:szCs w:val="24"/>
          <w:lang w:val="bg-BG"/>
        </w:rPr>
        <w:t>, Благоевград с бюджет 57 916 евро</w:t>
      </w:r>
    </w:p>
    <w:p w:rsidR="00A5387A" w:rsidRPr="0080238B" w:rsidRDefault="00A5387A" w:rsidP="009C2509">
      <w:pPr>
        <w:pStyle w:val="ListParagraph"/>
        <w:numPr>
          <w:ilvl w:val="0"/>
          <w:numId w:val="32"/>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 xml:space="preserve">„Устойчивото развитие на туризма - актив за трансгранично сближаване и просперитет“ с общ бюджет </w:t>
      </w:r>
      <w:r w:rsidR="00622BF6" w:rsidRPr="0080238B">
        <w:rPr>
          <w:rFonts w:ascii="Times New Roman" w:hAnsi="Times New Roman"/>
          <w:sz w:val="24"/>
          <w:szCs w:val="24"/>
          <w:lang w:val="bg-BG"/>
        </w:rPr>
        <w:t>118 812 евро. Водещият партньор е Сдружение „НА ФОКУС“</w:t>
      </w:r>
      <w:r w:rsidR="00FC7BB4" w:rsidRPr="0080238B">
        <w:rPr>
          <w:rFonts w:ascii="Times New Roman" w:hAnsi="Times New Roman"/>
          <w:sz w:val="24"/>
          <w:szCs w:val="24"/>
          <w:lang w:val="bg-BG"/>
        </w:rPr>
        <w:t>, Благоевград</w:t>
      </w:r>
      <w:r w:rsidR="00622BF6" w:rsidRPr="0080238B">
        <w:rPr>
          <w:rFonts w:ascii="Times New Roman" w:hAnsi="Times New Roman"/>
          <w:sz w:val="24"/>
          <w:szCs w:val="24"/>
          <w:lang w:val="bg-BG"/>
        </w:rPr>
        <w:t xml:space="preserve"> с бюджет 61 234 евро. Партньор по проекта от македонска страна е Сдружение Лешки, Берово.</w:t>
      </w:r>
    </w:p>
    <w:p w:rsidR="00622BF6" w:rsidRPr="0080238B" w:rsidRDefault="00622BF6" w:rsidP="009C2509">
      <w:pPr>
        <w:pStyle w:val="ListParagraph"/>
        <w:numPr>
          <w:ilvl w:val="0"/>
          <w:numId w:val="32"/>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„Насърчаване на селския и планинския туризъм чрез използване на ИКТ, ISO консултации и метод на туристическия стимул между България и Македония“ с общ бюджет 101 276 евро. Водещият партньор е Женска организация Щип. Партньор по проекта от българска страна е Търговско-промишлена палата – Благоевград с бюджет 49 521 евро.</w:t>
      </w:r>
    </w:p>
    <w:p w:rsidR="00622BF6" w:rsidRPr="0080238B" w:rsidRDefault="00622BF6" w:rsidP="009C2509">
      <w:pPr>
        <w:pStyle w:val="ListParagraph"/>
        <w:numPr>
          <w:ilvl w:val="0"/>
          <w:numId w:val="32"/>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„Платформа за трансгранично фестивален туризъм в областта на културата и традициите – ФОЛКЛОР“ с общ бюджет 457 460 евро. Водещия</w:t>
      </w:r>
      <w:r w:rsidR="00FC7BB4" w:rsidRPr="0080238B">
        <w:rPr>
          <w:rFonts w:ascii="Times New Roman" w:hAnsi="Times New Roman"/>
          <w:sz w:val="24"/>
          <w:szCs w:val="24"/>
          <w:lang w:val="bg-BG"/>
        </w:rPr>
        <w:t>т</w:t>
      </w:r>
      <w:r w:rsidRPr="0080238B">
        <w:rPr>
          <w:rFonts w:ascii="Times New Roman" w:hAnsi="Times New Roman"/>
          <w:sz w:val="24"/>
          <w:szCs w:val="24"/>
          <w:lang w:val="bg-BG"/>
        </w:rPr>
        <w:t xml:space="preserve"> партньор е</w:t>
      </w:r>
      <w:r w:rsidRPr="0080238B">
        <w:rPr>
          <w:lang w:val="bg-BG"/>
        </w:rPr>
        <w:t xml:space="preserve"> </w:t>
      </w:r>
      <w:r w:rsidR="00FC7BB4" w:rsidRPr="0080238B">
        <w:rPr>
          <w:rFonts w:ascii="Times New Roman" w:hAnsi="Times New Roman"/>
          <w:sz w:val="24"/>
          <w:szCs w:val="24"/>
          <w:lang w:val="bg-BG"/>
        </w:rPr>
        <w:t>о</w:t>
      </w:r>
      <w:r w:rsidRPr="0080238B">
        <w:rPr>
          <w:rFonts w:ascii="Times New Roman" w:hAnsi="Times New Roman"/>
          <w:sz w:val="24"/>
          <w:szCs w:val="24"/>
          <w:lang w:val="bg-BG"/>
        </w:rPr>
        <w:t>бщина Пехчево</w:t>
      </w:r>
      <w:r w:rsidR="008F28B8" w:rsidRPr="0080238B">
        <w:rPr>
          <w:rFonts w:ascii="Times New Roman" w:hAnsi="Times New Roman"/>
          <w:sz w:val="24"/>
          <w:szCs w:val="24"/>
          <w:lang w:val="bg-BG"/>
        </w:rPr>
        <w:t xml:space="preserve">. </w:t>
      </w:r>
      <w:r w:rsidR="00C15F85" w:rsidRPr="0080238B">
        <w:rPr>
          <w:rFonts w:ascii="Times New Roman" w:hAnsi="Times New Roman"/>
          <w:sz w:val="24"/>
          <w:szCs w:val="24"/>
          <w:lang w:val="bg-BG"/>
        </w:rPr>
        <w:t>Партньор по проекта от българска страна е</w:t>
      </w:r>
      <w:r w:rsidR="008F28B8" w:rsidRPr="0080238B">
        <w:rPr>
          <w:rFonts w:ascii="Times New Roman" w:hAnsi="Times New Roman"/>
          <w:sz w:val="24"/>
          <w:szCs w:val="24"/>
          <w:lang w:val="bg-BG"/>
        </w:rPr>
        <w:t xml:space="preserve"> </w:t>
      </w:r>
      <w:r w:rsidR="00C15F85" w:rsidRPr="0080238B">
        <w:rPr>
          <w:rFonts w:ascii="Times New Roman" w:hAnsi="Times New Roman"/>
          <w:sz w:val="24"/>
          <w:szCs w:val="24"/>
          <w:lang w:val="bg-BG"/>
        </w:rPr>
        <w:t>Народно читалище „Петко Рачев Славейков 1938“ Брезница</w:t>
      </w:r>
      <w:r w:rsidR="00FC7BB4" w:rsidRPr="0080238B">
        <w:rPr>
          <w:rFonts w:ascii="Times New Roman" w:hAnsi="Times New Roman"/>
          <w:sz w:val="24"/>
          <w:szCs w:val="24"/>
          <w:lang w:val="bg-BG"/>
        </w:rPr>
        <w:t>, Гоце Делчев с бюджет 144 926 евро</w:t>
      </w:r>
    </w:p>
    <w:p w:rsidR="00C15F85" w:rsidRPr="0080238B" w:rsidRDefault="00C15F85" w:rsidP="009C2509">
      <w:pPr>
        <w:pStyle w:val="ListParagraph"/>
        <w:numPr>
          <w:ilvl w:val="0"/>
          <w:numId w:val="32"/>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„Междурегионален Туризъм чрез Култура (МТК)“ с общ бюджет 57 941 евро. Водещ партньор е Международни инициативи за сътрудничество</w:t>
      </w:r>
      <w:r w:rsidR="00FC7BB4" w:rsidRPr="0080238B">
        <w:rPr>
          <w:rFonts w:ascii="Times New Roman" w:hAnsi="Times New Roman"/>
          <w:sz w:val="24"/>
          <w:szCs w:val="24"/>
          <w:lang w:val="bg-BG"/>
        </w:rPr>
        <w:t>, Благоевград</w:t>
      </w:r>
      <w:r w:rsidRPr="0080238B">
        <w:rPr>
          <w:rFonts w:ascii="Times New Roman" w:hAnsi="Times New Roman"/>
          <w:sz w:val="24"/>
          <w:szCs w:val="24"/>
          <w:lang w:val="bg-BG"/>
        </w:rPr>
        <w:t xml:space="preserve"> с бюджет 34 982 евро. Партньор по проекта от македонска страна е НПО „Лидери на малцинството за обществото - ЛМО, Щип“</w:t>
      </w:r>
    </w:p>
    <w:p w:rsidR="00A5387A" w:rsidRPr="00653EC1" w:rsidRDefault="00A5387A" w:rsidP="009C2509">
      <w:pPr>
        <w:pStyle w:val="ListParagraph"/>
        <w:numPr>
          <w:ilvl w:val="0"/>
          <w:numId w:val="41"/>
        </w:numPr>
        <w:spacing w:after="0" w:line="360" w:lineRule="auto"/>
        <w:jc w:val="both"/>
        <w:rPr>
          <w:rFonts w:ascii="Times New Roman" w:hAnsi="Times New Roman"/>
          <w:b/>
          <w:sz w:val="24"/>
          <w:szCs w:val="24"/>
          <w:lang w:val="bg-BG"/>
        </w:rPr>
      </w:pPr>
      <w:r w:rsidRPr="00653EC1">
        <w:rPr>
          <w:rFonts w:ascii="Times New Roman" w:hAnsi="Times New Roman"/>
          <w:b/>
          <w:sz w:val="24"/>
          <w:szCs w:val="24"/>
          <w:lang w:val="bg-BG"/>
        </w:rPr>
        <w:t>Област Кюстендил</w:t>
      </w:r>
    </w:p>
    <w:p w:rsidR="00A5387A" w:rsidRPr="0080238B" w:rsidRDefault="00A5387A" w:rsidP="009C2509">
      <w:pPr>
        <w:pStyle w:val="ListParagraph"/>
        <w:numPr>
          <w:ilvl w:val="0"/>
          <w:numId w:val="33"/>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eastAsia="Times New Roman" w:hAnsi="Times New Roman"/>
          <w:iCs/>
          <w:color w:val="000000"/>
          <w:sz w:val="24"/>
          <w:szCs w:val="24"/>
          <w:lang w:val="bg-BG" w:eastAsia="bg-BG"/>
        </w:rPr>
        <w:t>„Дигитална природа“ с общ бюджет 118 652 евро. Водещият партньор е Сдружение Без граници 21 век</w:t>
      </w:r>
      <w:r w:rsidR="00FC7BB4" w:rsidRPr="0080238B">
        <w:rPr>
          <w:rFonts w:ascii="Times New Roman" w:eastAsia="Times New Roman" w:hAnsi="Times New Roman"/>
          <w:iCs/>
          <w:color w:val="000000"/>
          <w:sz w:val="24"/>
          <w:szCs w:val="24"/>
          <w:lang w:val="bg-BG" w:eastAsia="bg-BG"/>
        </w:rPr>
        <w:t>, Кюстендил</w:t>
      </w:r>
      <w:r w:rsidRPr="0080238B">
        <w:rPr>
          <w:rFonts w:ascii="Times New Roman" w:eastAsia="Times New Roman" w:hAnsi="Times New Roman"/>
          <w:iCs/>
          <w:color w:val="000000"/>
          <w:sz w:val="24"/>
          <w:szCs w:val="24"/>
          <w:lang w:val="bg-BG" w:eastAsia="bg-BG"/>
        </w:rPr>
        <w:t xml:space="preserve"> с бюджет 66 920 евро. </w:t>
      </w:r>
      <w:r w:rsidRPr="0080238B">
        <w:rPr>
          <w:rFonts w:ascii="Times New Roman" w:hAnsi="Times New Roman"/>
          <w:sz w:val="24"/>
          <w:szCs w:val="24"/>
          <w:lang w:val="bg-BG"/>
        </w:rPr>
        <w:t>Партньор по проекта от македонска страна е Женска организация Щип</w:t>
      </w:r>
    </w:p>
    <w:p w:rsidR="00622BF6" w:rsidRPr="0080238B" w:rsidRDefault="00622BF6" w:rsidP="009C2509">
      <w:pPr>
        <w:pStyle w:val="ListParagraph"/>
        <w:numPr>
          <w:ilvl w:val="0"/>
          <w:numId w:val="33"/>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hAnsi="Times New Roman"/>
          <w:sz w:val="24"/>
          <w:szCs w:val="24"/>
          <w:lang w:val="bg-BG"/>
        </w:rPr>
        <w:t>„STEPS - Подкрепа за предприемачеството и популяризиране на услугите в туризма“ с общ бюджет 119 530 евро. Водещият партньор е Сдружение „Младежки общински съвет“, Кюстендил с бюджет 61 409 евро. Партньор по проекта от македонска страна е Сдружение Регионален център за сътрудничество СПЕКТЪР, Крива Паланка</w:t>
      </w:r>
    </w:p>
    <w:p w:rsidR="00622BF6" w:rsidRPr="0080238B" w:rsidRDefault="00622BF6" w:rsidP="009C2509">
      <w:pPr>
        <w:pStyle w:val="ListParagraph"/>
        <w:numPr>
          <w:ilvl w:val="0"/>
          <w:numId w:val="33"/>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hAnsi="Times New Roman"/>
          <w:sz w:val="24"/>
          <w:szCs w:val="24"/>
          <w:lang w:val="bg-BG"/>
        </w:rPr>
        <w:t xml:space="preserve">„Повишаване на туристическия потенциал на общините Кюстендил и Конче - устойчиво съвместно бъдеще“ с общ бюджет 412 105 евро. Водещият партньор е </w:t>
      </w:r>
      <w:r w:rsidR="00FC7BB4" w:rsidRPr="0080238B">
        <w:rPr>
          <w:rFonts w:ascii="Times New Roman" w:hAnsi="Times New Roman"/>
          <w:sz w:val="24"/>
          <w:szCs w:val="24"/>
          <w:lang w:val="bg-BG"/>
        </w:rPr>
        <w:t>о</w:t>
      </w:r>
      <w:r w:rsidRPr="0080238B">
        <w:rPr>
          <w:rFonts w:ascii="Times New Roman" w:hAnsi="Times New Roman"/>
          <w:sz w:val="24"/>
          <w:szCs w:val="24"/>
          <w:lang w:val="bg-BG"/>
        </w:rPr>
        <w:t xml:space="preserve">бщина Кюстендил с бюджет 240 102 евро. Партньор по проекта от македонска страна е </w:t>
      </w:r>
      <w:r w:rsidR="00FC7BB4" w:rsidRPr="0080238B">
        <w:rPr>
          <w:rFonts w:ascii="Times New Roman" w:hAnsi="Times New Roman"/>
          <w:sz w:val="24"/>
          <w:szCs w:val="24"/>
          <w:lang w:val="bg-BG"/>
        </w:rPr>
        <w:t>о</w:t>
      </w:r>
      <w:r w:rsidRPr="0080238B">
        <w:rPr>
          <w:rFonts w:ascii="Times New Roman" w:hAnsi="Times New Roman"/>
          <w:sz w:val="24"/>
          <w:szCs w:val="24"/>
          <w:lang w:val="bg-BG"/>
        </w:rPr>
        <w:t>бщина Конче</w:t>
      </w:r>
    </w:p>
    <w:p w:rsidR="00C15F85" w:rsidRPr="0080238B" w:rsidRDefault="00C15F85" w:rsidP="009C2509">
      <w:pPr>
        <w:pStyle w:val="ListParagraph"/>
        <w:numPr>
          <w:ilvl w:val="0"/>
          <w:numId w:val="33"/>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hAnsi="Times New Roman"/>
          <w:sz w:val="24"/>
          <w:szCs w:val="24"/>
          <w:lang w:val="bg-BG"/>
        </w:rPr>
        <w:t>„Промотиране на Туристически атракции в 3D - TAP 3D“ с общ бюджет 495 074 евро. Водещият партньор е Областна администрация Кюстендил с бюджет 250 517 евро. Партньор по проекта от македонска страна е Център за развитие на третия североизточен планов район, Куманово.</w:t>
      </w:r>
    </w:p>
    <w:p w:rsidR="00A5387A" w:rsidRPr="0080238B" w:rsidRDefault="00A5387A" w:rsidP="0027447A">
      <w:pPr>
        <w:spacing w:after="0" w:line="360" w:lineRule="auto"/>
        <w:ind w:firstLine="709"/>
        <w:contextualSpacing/>
        <w:jc w:val="both"/>
        <w:rPr>
          <w:rFonts w:ascii="Times New Roman" w:eastAsia="Times New Roman" w:hAnsi="Times New Roman" w:cs="Times New Roman"/>
          <w:iCs/>
          <w:color w:val="000000"/>
          <w:sz w:val="24"/>
          <w:szCs w:val="24"/>
          <w:highlight w:val="yellow"/>
          <w:lang w:eastAsia="bg-BG"/>
        </w:rPr>
      </w:pPr>
    </w:p>
    <w:p w:rsidR="00A256EA" w:rsidRPr="0080238B" w:rsidRDefault="00653EC1" w:rsidP="003100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П</w:t>
      </w:r>
      <w:r w:rsidRPr="0080238B">
        <w:rPr>
          <w:rFonts w:ascii="Times New Roman" w:hAnsi="Times New Roman" w:cs="Times New Roman"/>
          <w:sz w:val="24"/>
          <w:szCs w:val="24"/>
          <w:u w:val="single"/>
        </w:rPr>
        <w:t>о програмата за ТГС България-Сърбия 2014-2020 г.</w:t>
      </w:r>
      <w:r w:rsidRPr="0080238B">
        <w:rPr>
          <w:rFonts w:ascii="Times New Roman" w:hAnsi="Times New Roman" w:cs="Times New Roman"/>
          <w:sz w:val="24"/>
          <w:szCs w:val="24"/>
        </w:rPr>
        <w:t xml:space="preserve"> </w:t>
      </w:r>
      <w:r w:rsidR="00A256EA" w:rsidRPr="0080238B">
        <w:rPr>
          <w:rFonts w:ascii="Times New Roman" w:hAnsi="Times New Roman" w:cs="Times New Roman"/>
          <w:sz w:val="24"/>
          <w:szCs w:val="24"/>
        </w:rPr>
        <w:t xml:space="preserve">към месец април 2017 г. на територията на ЮЗР </w:t>
      </w:r>
      <w:r w:rsidR="00A256EA" w:rsidRPr="0080238B">
        <w:rPr>
          <w:rFonts w:ascii="Times New Roman" w:hAnsi="Times New Roman" w:cs="Times New Roman"/>
          <w:b/>
          <w:sz w:val="24"/>
          <w:szCs w:val="24"/>
        </w:rPr>
        <w:t>в процес на изпълнение е 1 проект</w:t>
      </w:r>
      <w:r w:rsidR="00A256EA" w:rsidRPr="0080238B">
        <w:rPr>
          <w:rFonts w:ascii="Times New Roman" w:hAnsi="Times New Roman" w:cs="Times New Roman"/>
          <w:sz w:val="24"/>
          <w:szCs w:val="24"/>
        </w:rPr>
        <w:t xml:space="preserve"> - „Туризъм и традиции – цветни, забавни, атрактивни“ на обща стойност 598 502 евро</w:t>
      </w:r>
      <w:r w:rsidR="00C9304A" w:rsidRPr="0080238B">
        <w:rPr>
          <w:rFonts w:ascii="Times New Roman" w:hAnsi="Times New Roman" w:cs="Times New Roman"/>
          <w:sz w:val="24"/>
          <w:szCs w:val="24"/>
        </w:rPr>
        <w:t xml:space="preserve"> </w:t>
      </w:r>
      <w:r w:rsidR="00C9304A" w:rsidRPr="0080238B">
        <w:rPr>
          <w:rFonts w:ascii="Times New Roman" w:hAnsi="Times New Roman" w:cs="Times New Roman"/>
          <w:b/>
          <w:sz w:val="24"/>
          <w:szCs w:val="24"/>
        </w:rPr>
        <w:t>с основна цел разнообразяване на туристическите продукти чрез оползотворяване на нематериалното наследство</w:t>
      </w:r>
      <w:r w:rsidR="00A256EA" w:rsidRPr="0080238B">
        <w:rPr>
          <w:rFonts w:ascii="Times New Roman" w:hAnsi="Times New Roman" w:cs="Times New Roman"/>
          <w:b/>
          <w:sz w:val="24"/>
          <w:szCs w:val="24"/>
        </w:rPr>
        <w:t>.</w:t>
      </w:r>
      <w:r w:rsidR="00A256EA" w:rsidRPr="0080238B">
        <w:rPr>
          <w:rFonts w:ascii="Times New Roman" w:hAnsi="Times New Roman" w:cs="Times New Roman"/>
          <w:sz w:val="24"/>
          <w:szCs w:val="24"/>
        </w:rPr>
        <w:t xml:space="preserve"> Водещият партньор е Областна администрация </w:t>
      </w:r>
      <w:r w:rsidR="00A256EA" w:rsidRPr="00653EC1">
        <w:rPr>
          <w:rFonts w:ascii="Times New Roman" w:hAnsi="Times New Roman" w:cs="Times New Roman"/>
          <w:b/>
          <w:sz w:val="24"/>
          <w:szCs w:val="24"/>
        </w:rPr>
        <w:t>Перник</w:t>
      </w:r>
      <w:r w:rsidR="00A256EA" w:rsidRPr="0080238B">
        <w:rPr>
          <w:rFonts w:ascii="Times New Roman" w:hAnsi="Times New Roman" w:cs="Times New Roman"/>
          <w:sz w:val="24"/>
          <w:szCs w:val="24"/>
        </w:rPr>
        <w:t xml:space="preserve"> с бюджет 330 798 евро. Партньор </w:t>
      </w:r>
      <w:r w:rsidR="00310065" w:rsidRPr="0080238B">
        <w:rPr>
          <w:rFonts w:ascii="Times New Roman" w:hAnsi="Times New Roman" w:cs="Times New Roman"/>
          <w:sz w:val="24"/>
          <w:szCs w:val="24"/>
        </w:rPr>
        <w:t>по проекта от сръбска страна е о</w:t>
      </w:r>
      <w:r w:rsidR="00A256EA" w:rsidRPr="0080238B">
        <w:rPr>
          <w:rFonts w:ascii="Times New Roman" w:hAnsi="Times New Roman" w:cs="Times New Roman"/>
          <w:sz w:val="24"/>
          <w:szCs w:val="24"/>
        </w:rPr>
        <w:t>бщина Црвени крст.</w:t>
      </w:r>
    </w:p>
    <w:p w:rsidR="00A256EA" w:rsidRPr="0080238B" w:rsidRDefault="00A256EA" w:rsidP="00310065">
      <w:pPr>
        <w:spacing w:after="0" w:line="360" w:lineRule="auto"/>
        <w:ind w:firstLine="709"/>
        <w:contextualSpacing/>
        <w:jc w:val="both"/>
        <w:rPr>
          <w:rFonts w:ascii="Times New Roman" w:eastAsia="Times New Roman" w:hAnsi="Times New Roman" w:cs="Times New Roman"/>
          <w:iCs/>
          <w:color w:val="000000"/>
          <w:sz w:val="24"/>
          <w:szCs w:val="24"/>
          <w:highlight w:val="yellow"/>
          <w:lang w:eastAsia="bg-BG"/>
        </w:rPr>
      </w:pPr>
    </w:p>
    <w:p w:rsidR="0027447A" w:rsidRPr="0080238B" w:rsidRDefault="0027447A" w:rsidP="009C2509">
      <w:pPr>
        <w:numPr>
          <w:ilvl w:val="0"/>
          <w:numId w:val="8"/>
        </w:numPr>
        <w:spacing w:after="0" w:line="360" w:lineRule="auto"/>
        <w:contextualSpacing/>
        <w:jc w:val="both"/>
        <w:rPr>
          <w:rFonts w:ascii="Times New Roman" w:eastAsia="Times New Roman" w:hAnsi="Times New Roman" w:cs="Times New Roman"/>
          <w:b/>
          <w:iCs/>
          <w:color w:val="000000"/>
          <w:sz w:val="24"/>
          <w:szCs w:val="24"/>
          <w:lang w:eastAsia="bg-BG"/>
        </w:rPr>
      </w:pPr>
      <w:r w:rsidRPr="0080238B">
        <w:rPr>
          <w:rFonts w:ascii="Times New Roman" w:eastAsia="Times New Roman" w:hAnsi="Times New Roman" w:cs="Times New Roman"/>
          <w:b/>
          <w:iCs/>
          <w:color w:val="000000"/>
          <w:sz w:val="24"/>
          <w:szCs w:val="24"/>
          <w:lang w:eastAsia="bg-BG"/>
        </w:rPr>
        <w:t>Новосъздадени и/или подобрени туристически атракции</w:t>
      </w:r>
    </w:p>
    <w:p w:rsidR="0027447A" w:rsidRPr="0080238B" w:rsidRDefault="00A74CBB" w:rsidP="003266D4">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Информационното осигуряване на индикатора е от Управляващия орган на Оперативна програма „Регионално развитие“ 2007-2013 г.</w:t>
      </w:r>
      <w:r w:rsidRPr="0080238B">
        <w:t xml:space="preserve"> </w:t>
      </w:r>
      <w:r w:rsidRPr="0080238B">
        <w:rPr>
          <w:rFonts w:ascii="Times New Roman" w:eastAsia="Calibri" w:hAnsi="Times New Roman" w:cs="Times New Roman"/>
          <w:sz w:val="24"/>
          <w:szCs w:val="24"/>
        </w:rPr>
        <w:t xml:space="preserve">и Главна дирекция „Управление на териториалното сътрудничество“, Министерство на регионалното развитие и благоустройството, </w:t>
      </w:r>
      <w:r w:rsidR="00F55864">
        <w:rPr>
          <w:rFonts w:ascii="Times New Roman" w:eastAsia="Calibri" w:hAnsi="Times New Roman" w:cs="Times New Roman"/>
          <w:sz w:val="24"/>
          <w:szCs w:val="24"/>
        </w:rPr>
        <w:t xml:space="preserve">от </w:t>
      </w:r>
      <w:r w:rsidRPr="0080238B">
        <w:rPr>
          <w:rFonts w:ascii="Times New Roman" w:eastAsia="Calibri" w:hAnsi="Times New Roman" w:cs="Times New Roman"/>
          <w:sz w:val="24"/>
          <w:szCs w:val="24"/>
        </w:rPr>
        <w:t>Министерство на туризма и по данни на общините на територията на ЮЗР.</w:t>
      </w:r>
    </w:p>
    <w:p w:rsidR="003266D4" w:rsidRPr="0080238B" w:rsidRDefault="003266D4" w:rsidP="003266D4">
      <w:pPr>
        <w:spacing w:after="0" w:line="360" w:lineRule="auto"/>
        <w:ind w:firstLine="720"/>
        <w:contextualSpacing/>
        <w:jc w:val="both"/>
        <w:rPr>
          <w:rFonts w:ascii="Times New Roman" w:eastAsia="Calibri" w:hAnsi="Times New Roman" w:cs="Times New Roman"/>
          <w:sz w:val="24"/>
          <w:szCs w:val="24"/>
        </w:rPr>
      </w:pPr>
    </w:p>
    <w:p w:rsidR="0050745C" w:rsidRPr="0080238B" w:rsidRDefault="0027447A" w:rsidP="0027447A">
      <w:pPr>
        <w:spacing w:after="0" w:line="360" w:lineRule="auto"/>
        <w:jc w:val="both"/>
        <w:rPr>
          <w:rFonts w:ascii="Times New Roman" w:eastAsia="Times New Roman" w:hAnsi="Times New Roman"/>
          <w:iCs/>
          <w:color w:val="000000"/>
          <w:sz w:val="24"/>
          <w:szCs w:val="24"/>
          <w:lang w:eastAsia="bg-BG"/>
        </w:rPr>
      </w:pPr>
      <w:r w:rsidRPr="0080238B">
        <w:rPr>
          <w:rFonts w:ascii="Times New Roman" w:eastAsia="Times New Roman" w:hAnsi="Times New Roman"/>
          <w:iCs/>
          <w:color w:val="000000"/>
          <w:sz w:val="24"/>
          <w:szCs w:val="24"/>
          <w:lang w:eastAsia="bg-BG"/>
        </w:rPr>
        <w:tab/>
      </w:r>
      <w:r w:rsidRPr="0080238B">
        <w:rPr>
          <w:rFonts w:ascii="Times New Roman" w:eastAsia="Times New Roman" w:hAnsi="Times New Roman"/>
          <w:iCs/>
          <w:color w:val="000000"/>
          <w:sz w:val="24"/>
          <w:szCs w:val="24"/>
          <w:u w:val="single"/>
          <w:lang w:eastAsia="bg-BG"/>
        </w:rPr>
        <w:t>Със средства по ОПРР</w:t>
      </w:r>
      <w:r w:rsidR="00156371" w:rsidRPr="0080238B">
        <w:rPr>
          <w:rFonts w:ascii="Times New Roman" w:eastAsia="Times New Roman" w:hAnsi="Times New Roman"/>
          <w:iCs/>
          <w:color w:val="000000"/>
          <w:sz w:val="24"/>
          <w:szCs w:val="24"/>
          <w:u w:val="single"/>
          <w:lang w:eastAsia="bg-BG"/>
        </w:rPr>
        <w:t xml:space="preserve"> 2007-2013</w:t>
      </w:r>
      <w:r w:rsidRPr="0080238B">
        <w:rPr>
          <w:rFonts w:ascii="Times New Roman" w:eastAsia="Times New Roman" w:hAnsi="Times New Roman"/>
          <w:iCs/>
          <w:color w:val="000000"/>
          <w:sz w:val="24"/>
          <w:szCs w:val="24"/>
          <w:lang w:eastAsia="bg-BG"/>
        </w:rPr>
        <w:t>, през 201</w:t>
      </w:r>
      <w:r w:rsidR="0050745C" w:rsidRPr="0080238B">
        <w:rPr>
          <w:rFonts w:ascii="Times New Roman" w:eastAsia="Times New Roman" w:hAnsi="Times New Roman"/>
          <w:iCs/>
          <w:color w:val="000000"/>
          <w:sz w:val="24"/>
          <w:szCs w:val="24"/>
          <w:lang w:eastAsia="bg-BG"/>
        </w:rPr>
        <w:t>6</w:t>
      </w:r>
      <w:r w:rsidRPr="0080238B">
        <w:rPr>
          <w:rFonts w:ascii="Times New Roman" w:eastAsia="Times New Roman" w:hAnsi="Times New Roman"/>
          <w:iCs/>
          <w:color w:val="000000"/>
          <w:sz w:val="24"/>
          <w:szCs w:val="24"/>
          <w:lang w:eastAsia="bg-BG"/>
        </w:rPr>
        <w:t xml:space="preserve"> г. са приключили </w:t>
      </w:r>
      <w:r w:rsidR="0050745C" w:rsidRPr="0080238B">
        <w:rPr>
          <w:rFonts w:ascii="Times New Roman" w:eastAsia="Times New Roman" w:hAnsi="Times New Roman"/>
          <w:iCs/>
          <w:color w:val="000000"/>
          <w:sz w:val="24"/>
          <w:szCs w:val="24"/>
          <w:lang w:eastAsia="bg-BG"/>
        </w:rPr>
        <w:t>3</w:t>
      </w:r>
      <w:r w:rsidRPr="0080238B">
        <w:rPr>
          <w:rFonts w:ascii="Times New Roman" w:eastAsia="Times New Roman" w:hAnsi="Times New Roman"/>
          <w:iCs/>
          <w:color w:val="000000"/>
          <w:sz w:val="24"/>
          <w:szCs w:val="24"/>
          <w:lang w:eastAsia="bg-BG"/>
        </w:rPr>
        <w:t xml:space="preserve"> бр. проекти на обща стойност </w:t>
      </w:r>
      <w:r w:rsidR="0050745C" w:rsidRPr="0080238B">
        <w:rPr>
          <w:rFonts w:ascii="Times New Roman" w:eastAsia="Times New Roman" w:hAnsi="Times New Roman"/>
          <w:iCs/>
          <w:color w:val="000000"/>
          <w:sz w:val="24"/>
          <w:szCs w:val="24"/>
          <w:lang w:eastAsia="bg-BG"/>
        </w:rPr>
        <w:t xml:space="preserve">24 845 474,38 </w:t>
      </w:r>
      <w:r w:rsidRPr="0080238B">
        <w:rPr>
          <w:rFonts w:ascii="Times New Roman" w:eastAsia="Times New Roman" w:hAnsi="Times New Roman"/>
          <w:iCs/>
          <w:color w:val="000000"/>
          <w:sz w:val="24"/>
          <w:szCs w:val="24"/>
          <w:lang w:eastAsia="bg-BG"/>
        </w:rPr>
        <w:t xml:space="preserve">лв., като в резултат е осъществена подкрепа за </w:t>
      </w:r>
      <w:r w:rsidR="0050745C" w:rsidRPr="0080238B">
        <w:rPr>
          <w:rFonts w:ascii="Times New Roman" w:eastAsia="Times New Roman" w:hAnsi="Times New Roman"/>
          <w:b/>
          <w:iCs/>
          <w:color w:val="000000"/>
          <w:sz w:val="24"/>
          <w:szCs w:val="24"/>
          <w:lang w:eastAsia="bg-BG"/>
        </w:rPr>
        <w:t>3</w:t>
      </w:r>
      <w:r w:rsidRPr="0080238B">
        <w:rPr>
          <w:rFonts w:ascii="Times New Roman" w:eastAsia="Times New Roman" w:hAnsi="Times New Roman"/>
          <w:b/>
          <w:iCs/>
          <w:color w:val="000000"/>
          <w:sz w:val="24"/>
          <w:szCs w:val="24"/>
          <w:lang w:eastAsia="bg-BG"/>
        </w:rPr>
        <w:t xml:space="preserve"> бр.</w:t>
      </w:r>
      <w:r w:rsidRPr="0080238B">
        <w:rPr>
          <w:rFonts w:ascii="Times New Roman" w:eastAsia="Times New Roman" w:hAnsi="Times New Roman"/>
          <w:iCs/>
          <w:color w:val="000000"/>
          <w:sz w:val="24"/>
          <w:szCs w:val="24"/>
          <w:lang w:eastAsia="bg-BG"/>
        </w:rPr>
        <w:t xml:space="preserve"> </w:t>
      </w:r>
      <w:r w:rsidRPr="0080238B">
        <w:rPr>
          <w:rFonts w:ascii="Times New Roman" w:eastAsia="Times New Roman" w:hAnsi="Times New Roman"/>
          <w:b/>
          <w:iCs/>
          <w:color w:val="000000"/>
          <w:sz w:val="24"/>
          <w:szCs w:val="24"/>
          <w:lang w:eastAsia="bg-BG"/>
        </w:rPr>
        <w:t>новосъздадени и/или подобрени туристически атракции</w:t>
      </w:r>
      <w:r w:rsidR="0050745C" w:rsidRPr="0080238B">
        <w:rPr>
          <w:rFonts w:ascii="Times New Roman" w:eastAsia="Times New Roman" w:hAnsi="Times New Roman"/>
          <w:iCs/>
          <w:color w:val="000000"/>
          <w:sz w:val="24"/>
          <w:szCs w:val="24"/>
          <w:lang w:eastAsia="bg-BG"/>
        </w:rPr>
        <w:t>, както следва:</w:t>
      </w:r>
    </w:p>
    <w:p w:rsidR="0050745C" w:rsidRPr="0080238B" w:rsidRDefault="00035756" w:rsidP="009C2509">
      <w:pPr>
        <w:pStyle w:val="ListParagraph"/>
        <w:numPr>
          <w:ilvl w:val="0"/>
          <w:numId w:val="18"/>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eastAsia="Times New Roman" w:hAnsi="Times New Roman"/>
          <w:b/>
          <w:iCs/>
          <w:color w:val="000000"/>
          <w:sz w:val="24"/>
          <w:szCs w:val="24"/>
          <w:lang w:val="bg-BG" w:eastAsia="bg-BG"/>
        </w:rPr>
        <w:t>Област Благоевград</w:t>
      </w:r>
      <w:r w:rsidRPr="0080238B">
        <w:rPr>
          <w:rFonts w:ascii="Times New Roman" w:eastAsia="Times New Roman" w:hAnsi="Times New Roman"/>
          <w:iCs/>
          <w:color w:val="000000"/>
          <w:sz w:val="24"/>
          <w:szCs w:val="24"/>
          <w:lang w:val="bg-BG" w:eastAsia="bg-BG"/>
        </w:rPr>
        <w:t xml:space="preserve"> - „</w:t>
      </w:r>
      <w:r w:rsidR="0050745C" w:rsidRPr="0080238B">
        <w:rPr>
          <w:rFonts w:ascii="Times New Roman" w:eastAsia="Times New Roman" w:hAnsi="Times New Roman"/>
          <w:iCs/>
          <w:color w:val="000000"/>
          <w:sz w:val="24"/>
          <w:szCs w:val="24"/>
          <w:lang w:val="bg-BG" w:eastAsia="bg-BG"/>
        </w:rPr>
        <w:t>Сандански – зората на ранното християнство“, община Сандански</w:t>
      </w:r>
      <w:r w:rsidR="00513E89" w:rsidRPr="0080238B">
        <w:rPr>
          <w:rFonts w:ascii="Times New Roman" w:eastAsia="Times New Roman" w:hAnsi="Times New Roman"/>
          <w:iCs/>
          <w:color w:val="000000"/>
          <w:sz w:val="24"/>
          <w:szCs w:val="24"/>
          <w:lang w:val="bg-BG" w:eastAsia="bg-BG"/>
        </w:rPr>
        <w:t>;</w:t>
      </w:r>
    </w:p>
    <w:p w:rsidR="00513E89" w:rsidRPr="0080238B" w:rsidRDefault="00513E89" w:rsidP="009C2509">
      <w:pPr>
        <w:pStyle w:val="ListParagraph"/>
        <w:numPr>
          <w:ilvl w:val="0"/>
          <w:numId w:val="18"/>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eastAsia="Times New Roman" w:hAnsi="Times New Roman"/>
          <w:b/>
          <w:iCs/>
          <w:color w:val="000000"/>
          <w:sz w:val="24"/>
          <w:szCs w:val="24"/>
          <w:lang w:val="bg-BG" w:eastAsia="bg-BG"/>
        </w:rPr>
        <w:t>Софийска област</w:t>
      </w:r>
      <w:r w:rsidRPr="0080238B">
        <w:rPr>
          <w:rFonts w:ascii="Times New Roman" w:eastAsia="Times New Roman" w:hAnsi="Times New Roman"/>
          <w:iCs/>
          <w:color w:val="000000"/>
          <w:sz w:val="24"/>
          <w:szCs w:val="24"/>
          <w:lang w:val="bg-BG" w:eastAsia="bg-BG"/>
        </w:rPr>
        <w:t xml:space="preserve"> - „Ботевград – привлекателна дестинация за атрактивен културно-исторически еко и спортно развлкателен туризъм“;</w:t>
      </w:r>
    </w:p>
    <w:p w:rsidR="0050745C" w:rsidRPr="0080238B" w:rsidRDefault="00035756" w:rsidP="009C2509">
      <w:pPr>
        <w:pStyle w:val="ListParagraph"/>
        <w:numPr>
          <w:ilvl w:val="0"/>
          <w:numId w:val="18"/>
        </w:numPr>
        <w:spacing w:after="0" w:line="360" w:lineRule="auto"/>
        <w:ind w:left="0" w:firstLine="360"/>
        <w:jc w:val="both"/>
        <w:rPr>
          <w:rFonts w:ascii="Times New Roman" w:eastAsia="Times New Roman" w:hAnsi="Times New Roman"/>
          <w:iCs/>
          <w:color w:val="000000"/>
          <w:sz w:val="24"/>
          <w:szCs w:val="24"/>
          <w:lang w:val="bg-BG" w:eastAsia="bg-BG"/>
        </w:rPr>
      </w:pPr>
      <w:r w:rsidRPr="0080238B">
        <w:rPr>
          <w:rFonts w:ascii="Times New Roman" w:eastAsia="Times New Roman" w:hAnsi="Times New Roman"/>
          <w:b/>
          <w:iCs/>
          <w:color w:val="000000"/>
          <w:sz w:val="24"/>
          <w:szCs w:val="24"/>
          <w:lang w:val="bg-BG" w:eastAsia="bg-BG"/>
        </w:rPr>
        <w:t>Област София (столица)</w:t>
      </w:r>
      <w:r w:rsidRPr="0080238B">
        <w:rPr>
          <w:rFonts w:ascii="Times New Roman" w:eastAsia="Times New Roman" w:hAnsi="Times New Roman"/>
          <w:iCs/>
          <w:color w:val="000000"/>
          <w:sz w:val="24"/>
          <w:szCs w:val="24"/>
          <w:lang w:val="bg-BG" w:eastAsia="bg-BG"/>
        </w:rPr>
        <w:t xml:space="preserve"> - </w:t>
      </w:r>
      <w:r w:rsidR="0050745C" w:rsidRPr="0080238B">
        <w:rPr>
          <w:rFonts w:ascii="Times New Roman" w:eastAsia="Times New Roman" w:hAnsi="Times New Roman"/>
          <w:iCs/>
          <w:color w:val="000000"/>
          <w:sz w:val="24"/>
          <w:szCs w:val="24"/>
          <w:lang w:val="bg-BG" w:eastAsia="bg-BG"/>
        </w:rPr>
        <w:t>„Античен културно-комуникационен комплекс „Сердика“</w:t>
      </w:r>
      <w:r w:rsidRPr="0080238B">
        <w:rPr>
          <w:rFonts w:ascii="Times New Roman" w:eastAsia="Times New Roman" w:hAnsi="Times New Roman"/>
          <w:iCs/>
          <w:color w:val="000000"/>
          <w:sz w:val="24"/>
          <w:szCs w:val="24"/>
          <w:lang w:val="bg-BG" w:eastAsia="bg-BG"/>
        </w:rPr>
        <w:t xml:space="preserve">, </w:t>
      </w:r>
      <w:r w:rsidR="0050745C" w:rsidRPr="0080238B">
        <w:rPr>
          <w:rFonts w:ascii="Times New Roman" w:eastAsia="Times New Roman" w:hAnsi="Times New Roman"/>
          <w:iCs/>
          <w:color w:val="000000"/>
          <w:sz w:val="24"/>
          <w:szCs w:val="24"/>
          <w:lang w:val="bg-BG" w:eastAsia="bg-BG"/>
        </w:rPr>
        <w:t>Столична община</w:t>
      </w:r>
      <w:r w:rsidR="00513E89" w:rsidRPr="0080238B">
        <w:rPr>
          <w:rFonts w:ascii="Times New Roman" w:eastAsia="Times New Roman" w:hAnsi="Times New Roman"/>
          <w:iCs/>
          <w:color w:val="000000"/>
          <w:sz w:val="24"/>
          <w:szCs w:val="24"/>
          <w:lang w:val="bg-BG" w:eastAsia="bg-BG"/>
        </w:rPr>
        <w:t>.</w:t>
      </w:r>
    </w:p>
    <w:p w:rsidR="0027447A" w:rsidRPr="0080238B" w:rsidRDefault="0027447A" w:rsidP="0027447A">
      <w:pPr>
        <w:spacing w:after="0" w:line="360" w:lineRule="auto"/>
        <w:jc w:val="both"/>
        <w:rPr>
          <w:rFonts w:ascii="Times New Roman" w:eastAsia="Times New Roman" w:hAnsi="Times New Roman"/>
          <w:iCs/>
          <w:color w:val="000000"/>
          <w:sz w:val="24"/>
          <w:szCs w:val="24"/>
          <w:highlight w:val="yellow"/>
          <w:lang w:eastAsia="bg-BG"/>
        </w:rPr>
      </w:pPr>
    </w:p>
    <w:p w:rsidR="0027447A" w:rsidRPr="0080238B" w:rsidRDefault="0027447A" w:rsidP="002F2715">
      <w:pPr>
        <w:tabs>
          <w:tab w:val="left" w:pos="259"/>
          <w:tab w:val="left" w:pos="709"/>
        </w:tabs>
        <w:autoSpaceDE w:val="0"/>
        <w:autoSpaceDN w:val="0"/>
        <w:adjustRightInd w:val="0"/>
        <w:spacing w:after="0" w:line="360" w:lineRule="auto"/>
        <w:ind w:right="11"/>
        <w:jc w:val="both"/>
        <w:rPr>
          <w:rFonts w:ascii="Times New Roman" w:eastAsiaTheme="minorEastAsia" w:hAnsi="Times New Roman"/>
          <w:sz w:val="24"/>
          <w:szCs w:val="24"/>
          <w:lang w:eastAsia="bg-BG"/>
        </w:rPr>
      </w:pPr>
      <w:r w:rsidRPr="0080238B">
        <w:rPr>
          <w:rFonts w:ascii="Times New Roman" w:eastAsia="Times New Roman" w:hAnsi="Times New Roman" w:cs="Times New Roman"/>
          <w:iCs/>
          <w:color w:val="000000"/>
          <w:sz w:val="24"/>
          <w:szCs w:val="24"/>
          <w:lang w:eastAsia="bg-BG"/>
        </w:rPr>
        <w:tab/>
      </w:r>
      <w:r w:rsidRPr="0080238B">
        <w:rPr>
          <w:rFonts w:ascii="Times New Roman" w:eastAsia="Times New Roman" w:hAnsi="Times New Roman" w:cs="Times New Roman"/>
          <w:iCs/>
          <w:color w:val="000000"/>
          <w:sz w:val="24"/>
          <w:szCs w:val="24"/>
          <w:lang w:eastAsia="bg-BG"/>
        </w:rPr>
        <w:tab/>
      </w:r>
      <w:r w:rsidRPr="0080238B">
        <w:rPr>
          <w:rFonts w:ascii="Times New Roman" w:eastAsia="Times New Roman" w:hAnsi="Times New Roman" w:cs="Times New Roman"/>
          <w:iCs/>
          <w:color w:val="000000"/>
          <w:sz w:val="24"/>
          <w:szCs w:val="24"/>
          <w:u w:val="single"/>
          <w:lang w:eastAsia="bg-BG"/>
        </w:rPr>
        <w:t>Съгласно информация, предоставена от общините в ЮЗР,</w:t>
      </w:r>
      <w:r w:rsidRPr="0080238B">
        <w:rPr>
          <w:rFonts w:ascii="Times New Roman" w:eastAsia="Times New Roman" w:hAnsi="Times New Roman" w:cs="Times New Roman"/>
          <w:iCs/>
          <w:color w:val="000000"/>
          <w:sz w:val="24"/>
          <w:szCs w:val="24"/>
          <w:lang w:eastAsia="bg-BG"/>
        </w:rPr>
        <w:t xml:space="preserve"> </w:t>
      </w:r>
      <w:r w:rsidR="002F2715" w:rsidRPr="0080238B">
        <w:rPr>
          <w:rFonts w:ascii="Times New Roman" w:eastAsia="Times New Roman" w:hAnsi="Times New Roman" w:cs="Times New Roman"/>
          <w:iCs/>
          <w:color w:val="000000"/>
          <w:sz w:val="24"/>
          <w:szCs w:val="24"/>
          <w:lang w:eastAsia="bg-BG"/>
        </w:rPr>
        <w:t xml:space="preserve">през 2016 г. </w:t>
      </w:r>
      <w:r w:rsidR="002F2715" w:rsidRPr="0080238B">
        <w:rPr>
          <w:rFonts w:ascii="Times New Roman" w:eastAsia="Times New Roman" w:hAnsi="Times New Roman" w:cs="Times New Roman"/>
          <w:b/>
          <w:iCs/>
          <w:color w:val="000000"/>
          <w:sz w:val="24"/>
          <w:szCs w:val="24"/>
          <w:lang w:eastAsia="bg-BG"/>
        </w:rPr>
        <w:t>са извършени следните дейности за подобряване на туристически атракции</w:t>
      </w:r>
      <w:r w:rsidR="002F2715" w:rsidRPr="0080238B">
        <w:rPr>
          <w:rFonts w:ascii="Times New Roman" w:eastAsia="Times New Roman" w:hAnsi="Times New Roman" w:cs="Times New Roman"/>
          <w:iCs/>
          <w:color w:val="000000"/>
          <w:sz w:val="24"/>
          <w:szCs w:val="24"/>
          <w:lang w:eastAsia="bg-BG"/>
        </w:rPr>
        <w:t>:</w:t>
      </w:r>
    </w:p>
    <w:p w:rsidR="0027447A" w:rsidRPr="0080238B" w:rsidRDefault="002F2715" w:rsidP="009C2509">
      <w:pPr>
        <w:pStyle w:val="ListParagraph"/>
        <w:numPr>
          <w:ilvl w:val="0"/>
          <w:numId w:val="18"/>
        </w:numPr>
        <w:tabs>
          <w:tab w:val="left" w:pos="0"/>
          <w:tab w:val="left" w:pos="259"/>
        </w:tabs>
        <w:autoSpaceDE w:val="0"/>
        <w:autoSpaceDN w:val="0"/>
        <w:adjustRightInd w:val="0"/>
        <w:spacing w:after="0" w:line="360" w:lineRule="auto"/>
        <w:ind w:left="0" w:right="11" w:firstLine="360"/>
        <w:jc w:val="both"/>
        <w:rPr>
          <w:rFonts w:ascii="Times New Roman" w:eastAsiaTheme="minorEastAsia" w:hAnsi="Times New Roman"/>
          <w:sz w:val="24"/>
          <w:szCs w:val="24"/>
          <w:lang w:val="bg-BG" w:eastAsia="bg-BG"/>
        </w:rPr>
      </w:pPr>
      <w:r w:rsidRPr="0080238B">
        <w:rPr>
          <w:rFonts w:ascii="Times New Roman" w:eastAsiaTheme="minorEastAsia" w:hAnsi="Times New Roman"/>
          <w:b/>
          <w:sz w:val="24"/>
          <w:szCs w:val="24"/>
          <w:lang w:val="bg-BG" w:eastAsia="bg-BG"/>
        </w:rPr>
        <w:t>Област Благоевград</w:t>
      </w:r>
      <w:r w:rsidRPr="0080238B">
        <w:rPr>
          <w:rFonts w:ascii="Times New Roman" w:eastAsiaTheme="minorEastAsia" w:hAnsi="Times New Roman"/>
          <w:sz w:val="24"/>
          <w:szCs w:val="24"/>
          <w:lang w:val="bg-BG" w:eastAsia="bg-BG"/>
        </w:rPr>
        <w:t xml:space="preserve"> </w:t>
      </w:r>
      <w:r w:rsidR="00A50833" w:rsidRPr="0080238B">
        <w:rPr>
          <w:rFonts w:ascii="Times New Roman" w:eastAsiaTheme="minorEastAsia" w:hAnsi="Times New Roman"/>
          <w:sz w:val="24"/>
          <w:szCs w:val="24"/>
          <w:lang w:val="bg-BG" w:eastAsia="bg-BG"/>
        </w:rPr>
        <w:t>–</w:t>
      </w:r>
      <w:r w:rsidRPr="0080238B">
        <w:rPr>
          <w:rFonts w:ascii="Times New Roman" w:eastAsiaTheme="minorEastAsia" w:hAnsi="Times New Roman"/>
          <w:sz w:val="24"/>
          <w:szCs w:val="24"/>
          <w:lang w:val="bg-BG" w:eastAsia="bg-BG"/>
        </w:rPr>
        <w:t xml:space="preserve"> </w:t>
      </w:r>
      <w:r w:rsidR="00A50833" w:rsidRPr="0080238B">
        <w:rPr>
          <w:rFonts w:ascii="Times New Roman" w:eastAsiaTheme="minorEastAsia" w:hAnsi="Times New Roman"/>
          <w:sz w:val="24"/>
          <w:szCs w:val="24"/>
          <w:lang w:val="bg-BG" w:eastAsia="bg-BG"/>
        </w:rPr>
        <w:t>подобряване на туристически атракции Самуилова крепост и Антично селище „Хераклея Синтика“ в община Петрич; участие в няколко туристически борси изложения на представители на община Банско – с цел промотиране на алтернативни форми на зимния туризъм, базирани на културно-историческото наследство и на уникалните природни дадености на общината</w:t>
      </w:r>
    </w:p>
    <w:p w:rsidR="00A50833" w:rsidRPr="0080238B" w:rsidRDefault="00A50833" w:rsidP="009C2509">
      <w:pPr>
        <w:pStyle w:val="ListParagraph"/>
        <w:numPr>
          <w:ilvl w:val="0"/>
          <w:numId w:val="18"/>
        </w:numPr>
        <w:tabs>
          <w:tab w:val="left" w:pos="0"/>
          <w:tab w:val="left" w:pos="259"/>
        </w:tabs>
        <w:autoSpaceDE w:val="0"/>
        <w:autoSpaceDN w:val="0"/>
        <w:adjustRightInd w:val="0"/>
        <w:spacing w:after="0" w:line="360" w:lineRule="auto"/>
        <w:ind w:left="0" w:right="11" w:firstLine="360"/>
        <w:jc w:val="both"/>
        <w:rPr>
          <w:rFonts w:ascii="Times New Roman" w:eastAsiaTheme="minorEastAsia" w:hAnsi="Times New Roman"/>
          <w:sz w:val="24"/>
          <w:szCs w:val="24"/>
          <w:lang w:val="bg-BG" w:eastAsia="bg-BG"/>
        </w:rPr>
      </w:pPr>
      <w:r w:rsidRPr="0080238B">
        <w:rPr>
          <w:rFonts w:ascii="Times New Roman" w:eastAsiaTheme="minorEastAsia" w:hAnsi="Times New Roman"/>
          <w:b/>
          <w:sz w:val="24"/>
          <w:szCs w:val="24"/>
          <w:lang w:val="bg-BG" w:eastAsia="bg-BG"/>
        </w:rPr>
        <w:t>Област Кюстендил</w:t>
      </w:r>
      <w:r w:rsidRPr="0080238B">
        <w:rPr>
          <w:rFonts w:ascii="Times New Roman" w:eastAsiaTheme="minorEastAsia" w:hAnsi="Times New Roman"/>
          <w:sz w:val="24"/>
          <w:szCs w:val="24"/>
          <w:lang w:val="bg-BG" w:eastAsia="bg-BG"/>
        </w:rPr>
        <w:t xml:space="preserve"> – изграждане на осветление на залите в галерия „Владимир Димитров-Майстора“, изграждане на музейна работилница за деца и откупуване на художествени произведения в община Кюстендил – на обща стойност 48 282 лв., осигурени от общинския бюджет</w:t>
      </w:r>
    </w:p>
    <w:p w:rsidR="00A50833" w:rsidRPr="0080238B" w:rsidRDefault="00A50833" w:rsidP="009C2509">
      <w:pPr>
        <w:pStyle w:val="ListParagraph"/>
        <w:numPr>
          <w:ilvl w:val="0"/>
          <w:numId w:val="18"/>
        </w:numPr>
        <w:tabs>
          <w:tab w:val="left" w:pos="0"/>
          <w:tab w:val="left" w:pos="259"/>
        </w:tabs>
        <w:autoSpaceDE w:val="0"/>
        <w:autoSpaceDN w:val="0"/>
        <w:adjustRightInd w:val="0"/>
        <w:spacing w:after="0" w:line="360" w:lineRule="auto"/>
        <w:ind w:left="0" w:right="11" w:firstLine="360"/>
        <w:jc w:val="both"/>
        <w:rPr>
          <w:rFonts w:ascii="Times New Roman" w:eastAsiaTheme="minorEastAsia" w:hAnsi="Times New Roman"/>
          <w:sz w:val="24"/>
          <w:szCs w:val="24"/>
          <w:lang w:val="bg-BG" w:eastAsia="bg-BG"/>
        </w:rPr>
      </w:pPr>
      <w:r w:rsidRPr="0080238B">
        <w:rPr>
          <w:rFonts w:ascii="Times New Roman" w:eastAsiaTheme="minorEastAsia" w:hAnsi="Times New Roman"/>
          <w:b/>
          <w:sz w:val="24"/>
          <w:szCs w:val="24"/>
          <w:lang w:val="bg-BG" w:eastAsia="bg-BG"/>
        </w:rPr>
        <w:t>Област Перник</w:t>
      </w:r>
      <w:r w:rsidRPr="0080238B">
        <w:rPr>
          <w:rFonts w:ascii="Times New Roman" w:eastAsiaTheme="minorEastAsia" w:hAnsi="Times New Roman"/>
          <w:sz w:val="24"/>
          <w:szCs w:val="24"/>
          <w:lang w:val="bg-BG" w:eastAsia="bg-BG"/>
        </w:rPr>
        <w:t xml:space="preserve"> – изграждане на спортна площадка за фитнес на открито в община Земен</w:t>
      </w:r>
    </w:p>
    <w:p w:rsidR="00A50833" w:rsidRPr="0080238B" w:rsidRDefault="00A50833" w:rsidP="009C2509">
      <w:pPr>
        <w:pStyle w:val="ListParagraph"/>
        <w:numPr>
          <w:ilvl w:val="0"/>
          <w:numId w:val="18"/>
        </w:numPr>
        <w:tabs>
          <w:tab w:val="left" w:pos="0"/>
          <w:tab w:val="left" w:pos="259"/>
        </w:tabs>
        <w:autoSpaceDE w:val="0"/>
        <w:autoSpaceDN w:val="0"/>
        <w:adjustRightInd w:val="0"/>
        <w:spacing w:after="0" w:line="360" w:lineRule="auto"/>
        <w:ind w:left="0" w:right="11" w:firstLine="360"/>
        <w:jc w:val="both"/>
        <w:rPr>
          <w:rFonts w:ascii="Times New Roman" w:eastAsiaTheme="minorEastAsia" w:hAnsi="Times New Roman"/>
          <w:sz w:val="24"/>
          <w:szCs w:val="24"/>
          <w:lang w:val="bg-BG" w:eastAsia="bg-BG"/>
        </w:rPr>
      </w:pPr>
      <w:r w:rsidRPr="0080238B">
        <w:rPr>
          <w:rFonts w:ascii="Times New Roman" w:eastAsiaTheme="minorEastAsia" w:hAnsi="Times New Roman"/>
          <w:b/>
          <w:sz w:val="24"/>
          <w:szCs w:val="24"/>
          <w:lang w:val="bg-BG" w:eastAsia="bg-BG"/>
        </w:rPr>
        <w:t>Софийска област</w:t>
      </w:r>
      <w:r w:rsidRPr="0080238B">
        <w:rPr>
          <w:rFonts w:ascii="Times New Roman" w:eastAsiaTheme="minorEastAsia" w:hAnsi="Times New Roman"/>
          <w:sz w:val="24"/>
          <w:szCs w:val="24"/>
          <w:lang w:val="bg-BG" w:eastAsia="bg-BG"/>
        </w:rPr>
        <w:t xml:space="preserve"> – провеждане на културно мероприятие „</w:t>
      </w:r>
      <w:r w:rsidR="009844CC" w:rsidRPr="0080238B">
        <w:rPr>
          <w:rFonts w:ascii="Times New Roman" w:eastAsiaTheme="minorEastAsia" w:hAnsi="Times New Roman"/>
          <w:sz w:val="24"/>
          <w:szCs w:val="24"/>
          <w:lang w:val="bg-BG" w:eastAsia="bg-BG"/>
        </w:rPr>
        <w:t>Ф</w:t>
      </w:r>
      <w:r w:rsidRPr="0080238B">
        <w:rPr>
          <w:rFonts w:ascii="Times New Roman" w:eastAsiaTheme="minorEastAsia" w:hAnsi="Times New Roman"/>
          <w:sz w:val="24"/>
          <w:szCs w:val="24"/>
          <w:lang w:val="bg-BG" w:eastAsia="bg-BG"/>
        </w:rPr>
        <w:t>естивал на брашното“ и състезание по планинско колоездене „Джуренец куест“ в община Своге – на обща стойност 16 455,85 лв., осигурени от общинския бюджет.</w:t>
      </w:r>
    </w:p>
    <w:p w:rsidR="002F2715" w:rsidRPr="0080238B" w:rsidRDefault="002F2715" w:rsidP="00467749">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highlight w:val="yellow"/>
          <w:lang w:eastAsia="bg-BG"/>
        </w:rPr>
      </w:pPr>
    </w:p>
    <w:p w:rsidR="00C15F85" w:rsidRPr="0080238B" w:rsidRDefault="00653EC1" w:rsidP="00C15F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П</w:t>
      </w:r>
      <w:r w:rsidRPr="0080238B">
        <w:rPr>
          <w:rFonts w:ascii="Times New Roman" w:hAnsi="Times New Roman" w:cs="Times New Roman"/>
          <w:sz w:val="24"/>
          <w:szCs w:val="24"/>
          <w:u w:val="single"/>
        </w:rPr>
        <w:t>о програмата за ТГС България-Македония 2014-2020 г.</w:t>
      </w:r>
      <w:r w:rsidRPr="00653EC1">
        <w:rPr>
          <w:rFonts w:ascii="Times New Roman" w:hAnsi="Times New Roman" w:cs="Times New Roman"/>
          <w:sz w:val="24"/>
          <w:szCs w:val="24"/>
        </w:rPr>
        <w:t xml:space="preserve"> </w:t>
      </w:r>
      <w:r w:rsidR="00C15F85" w:rsidRPr="0080238B">
        <w:rPr>
          <w:rFonts w:ascii="Times New Roman" w:hAnsi="Times New Roman" w:cs="Times New Roman"/>
          <w:sz w:val="24"/>
          <w:szCs w:val="24"/>
        </w:rPr>
        <w:t xml:space="preserve">към месец април 2017 г. на територията на ЮЗР </w:t>
      </w:r>
      <w:r w:rsidR="00C15F85" w:rsidRPr="0080238B">
        <w:rPr>
          <w:rFonts w:ascii="Times New Roman" w:hAnsi="Times New Roman" w:cs="Times New Roman"/>
          <w:b/>
          <w:sz w:val="24"/>
          <w:szCs w:val="24"/>
        </w:rPr>
        <w:t xml:space="preserve">в процес на изпълнение са </w:t>
      </w:r>
      <w:r w:rsidR="004F539C" w:rsidRPr="0080238B">
        <w:rPr>
          <w:rFonts w:ascii="Times New Roman" w:hAnsi="Times New Roman" w:cs="Times New Roman"/>
          <w:b/>
          <w:sz w:val="24"/>
          <w:szCs w:val="24"/>
        </w:rPr>
        <w:t>2</w:t>
      </w:r>
      <w:r w:rsidR="00C15F85" w:rsidRPr="0080238B">
        <w:rPr>
          <w:rFonts w:ascii="Times New Roman" w:hAnsi="Times New Roman" w:cs="Times New Roman"/>
          <w:b/>
          <w:sz w:val="24"/>
          <w:szCs w:val="24"/>
        </w:rPr>
        <w:t xml:space="preserve"> проекта</w:t>
      </w:r>
      <w:r w:rsidR="00C15F85" w:rsidRPr="0080238B">
        <w:rPr>
          <w:rFonts w:ascii="Times New Roman" w:hAnsi="Times New Roman" w:cs="Times New Roman"/>
          <w:sz w:val="24"/>
          <w:szCs w:val="24"/>
        </w:rPr>
        <w:t xml:space="preserve"> на обща стойност </w:t>
      </w:r>
      <w:r w:rsidR="00BF73A2" w:rsidRPr="0080238B">
        <w:rPr>
          <w:rFonts w:ascii="Times New Roman" w:hAnsi="Times New Roman" w:cs="Times New Roman"/>
          <w:sz w:val="24"/>
          <w:szCs w:val="24"/>
        </w:rPr>
        <w:t>993 530 евро</w:t>
      </w:r>
      <w:r w:rsidR="00C15F85" w:rsidRPr="0080238B">
        <w:rPr>
          <w:rFonts w:ascii="Times New Roman" w:hAnsi="Times New Roman" w:cs="Times New Roman"/>
          <w:sz w:val="24"/>
          <w:szCs w:val="24"/>
        </w:rPr>
        <w:t>, както следва:</w:t>
      </w:r>
    </w:p>
    <w:p w:rsidR="00C15F85" w:rsidRPr="00653EC1" w:rsidRDefault="00C15F85" w:rsidP="009C2509">
      <w:pPr>
        <w:pStyle w:val="ListParagraph"/>
        <w:numPr>
          <w:ilvl w:val="0"/>
          <w:numId w:val="18"/>
        </w:numPr>
        <w:spacing w:after="0" w:line="360" w:lineRule="auto"/>
        <w:jc w:val="both"/>
        <w:rPr>
          <w:rFonts w:ascii="Times New Roman" w:hAnsi="Times New Roman"/>
          <w:b/>
          <w:sz w:val="24"/>
          <w:szCs w:val="24"/>
          <w:lang w:val="bg-BG"/>
        </w:rPr>
      </w:pPr>
      <w:r w:rsidRPr="00653EC1">
        <w:rPr>
          <w:rFonts w:ascii="Times New Roman" w:hAnsi="Times New Roman"/>
          <w:b/>
          <w:sz w:val="24"/>
          <w:szCs w:val="24"/>
          <w:lang w:val="bg-BG"/>
        </w:rPr>
        <w:t>Област Благоевград</w:t>
      </w:r>
    </w:p>
    <w:p w:rsidR="00C15F85" w:rsidRPr="0080238B" w:rsidRDefault="004F539C" w:rsidP="009C2509">
      <w:pPr>
        <w:pStyle w:val="ListParagraph"/>
        <w:numPr>
          <w:ilvl w:val="0"/>
          <w:numId w:val="34"/>
        </w:numPr>
        <w:tabs>
          <w:tab w:val="left" w:pos="0"/>
          <w:tab w:val="left" w:pos="259"/>
        </w:tabs>
        <w:autoSpaceDE w:val="0"/>
        <w:autoSpaceDN w:val="0"/>
        <w:adjustRightInd w:val="0"/>
        <w:spacing w:after="0" w:line="360" w:lineRule="auto"/>
        <w:ind w:left="0" w:right="11" w:firstLine="360"/>
        <w:jc w:val="both"/>
        <w:rPr>
          <w:rFonts w:ascii="Times New Roman" w:eastAsiaTheme="minorEastAsia" w:hAnsi="Times New Roman"/>
          <w:sz w:val="24"/>
          <w:szCs w:val="24"/>
          <w:lang w:val="bg-BG" w:eastAsia="bg-BG"/>
        </w:rPr>
      </w:pPr>
      <w:r w:rsidRPr="0080238B">
        <w:rPr>
          <w:rFonts w:ascii="Times New Roman" w:eastAsiaTheme="minorEastAsia" w:hAnsi="Times New Roman"/>
          <w:sz w:val="24"/>
          <w:szCs w:val="24"/>
          <w:lang w:val="bg-BG" w:eastAsia="bg-BG"/>
        </w:rPr>
        <w:t>„Да мислим за природата, културата и водата – да бъдем европейски туристи“</w:t>
      </w:r>
      <w:r w:rsidR="008F28B8" w:rsidRPr="0080238B">
        <w:rPr>
          <w:rFonts w:ascii="Times New Roman" w:eastAsiaTheme="minorEastAsia" w:hAnsi="Times New Roman"/>
          <w:sz w:val="24"/>
          <w:szCs w:val="24"/>
          <w:lang w:val="bg-BG" w:eastAsia="bg-BG"/>
        </w:rPr>
        <w:t xml:space="preserve"> с общ бюджет 495 477 евро</w:t>
      </w:r>
      <w:r w:rsidR="003266D4" w:rsidRPr="0080238B">
        <w:rPr>
          <w:rFonts w:ascii="Times New Roman" w:eastAsiaTheme="minorEastAsia" w:hAnsi="Times New Roman"/>
          <w:sz w:val="24"/>
          <w:szCs w:val="24"/>
          <w:lang w:val="bg-BG" w:eastAsia="bg-BG"/>
        </w:rPr>
        <w:t xml:space="preserve"> и </w:t>
      </w:r>
      <w:r w:rsidR="003266D4" w:rsidRPr="0080238B">
        <w:rPr>
          <w:rFonts w:ascii="Times New Roman" w:eastAsiaTheme="minorEastAsia" w:hAnsi="Times New Roman"/>
          <w:b/>
          <w:sz w:val="24"/>
          <w:szCs w:val="24"/>
          <w:lang w:val="bg-BG" w:eastAsia="bg-BG"/>
        </w:rPr>
        <w:t>основна цел развитие и насърчаване на трансграничното сътрудничество в областта на селския и фестивалния туризъм чрез организиране на общи празници, представяне на общите традиции, на споделеното културно и фолклорно наследство</w:t>
      </w:r>
      <w:r w:rsidR="008F28B8" w:rsidRPr="0080238B">
        <w:rPr>
          <w:rFonts w:ascii="Times New Roman" w:eastAsiaTheme="minorEastAsia" w:hAnsi="Times New Roman"/>
          <w:sz w:val="24"/>
          <w:szCs w:val="24"/>
          <w:lang w:val="bg-BG" w:eastAsia="bg-BG"/>
        </w:rPr>
        <w:t xml:space="preserve">. Водещият партньор е </w:t>
      </w:r>
      <w:r w:rsidR="002B50B8" w:rsidRPr="0080238B">
        <w:rPr>
          <w:rFonts w:ascii="Times New Roman" w:eastAsiaTheme="minorEastAsia" w:hAnsi="Times New Roman"/>
          <w:sz w:val="24"/>
          <w:szCs w:val="24"/>
          <w:lang w:val="bg-BG" w:eastAsia="bg-BG"/>
        </w:rPr>
        <w:t>о</w:t>
      </w:r>
      <w:r w:rsidR="008F28B8" w:rsidRPr="0080238B">
        <w:rPr>
          <w:rFonts w:ascii="Times New Roman" w:eastAsiaTheme="minorEastAsia" w:hAnsi="Times New Roman"/>
          <w:sz w:val="24"/>
          <w:szCs w:val="24"/>
          <w:lang w:val="bg-BG" w:eastAsia="bg-BG"/>
        </w:rPr>
        <w:t xml:space="preserve">бщина Липково. </w:t>
      </w:r>
      <w:r w:rsidR="008F28B8" w:rsidRPr="0080238B">
        <w:rPr>
          <w:rFonts w:ascii="Times New Roman" w:hAnsi="Times New Roman"/>
          <w:sz w:val="24"/>
          <w:szCs w:val="24"/>
          <w:lang w:val="bg-BG"/>
        </w:rPr>
        <w:t xml:space="preserve">Партньор по проекта от българска страна е </w:t>
      </w:r>
      <w:r w:rsidR="002B50B8" w:rsidRPr="0080238B">
        <w:rPr>
          <w:rFonts w:ascii="Times New Roman" w:hAnsi="Times New Roman"/>
          <w:sz w:val="24"/>
          <w:szCs w:val="24"/>
          <w:lang w:val="bg-BG"/>
        </w:rPr>
        <w:t>о</w:t>
      </w:r>
      <w:r w:rsidR="008F28B8" w:rsidRPr="0080238B">
        <w:rPr>
          <w:rFonts w:ascii="Times New Roman" w:hAnsi="Times New Roman"/>
          <w:sz w:val="24"/>
          <w:szCs w:val="24"/>
          <w:lang w:val="bg-BG"/>
        </w:rPr>
        <w:t>бщина Сатовча с бюджет 151 414 евро и Читалище Просвета 1937, Плетена</w:t>
      </w:r>
      <w:r w:rsidR="002B50B8" w:rsidRPr="0080238B">
        <w:rPr>
          <w:rFonts w:ascii="Times New Roman" w:hAnsi="Times New Roman"/>
          <w:sz w:val="24"/>
          <w:szCs w:val="24"/>
          <w:lang w:val="bg-BG"/>
        </w:rPr>
        <w:t xml:space="preserve"> с бюджет 48 344 евро</w:t>
      </w:r>
    </w:p>
    <w:p w:rsidR="008F28B8" w:rsidRPr="0080238B" w:rsidRDefault="008F28B8" w:rsidP="009C2509">
      <w:pPr>
        <w:pStyle w:val="ListParagraph"/>
        <w:numPr>
          <w:ilvl w:val="0"/>
          <w:numId w:val="34"/>
        </w:numPr>
        <w:tabs>
          <w:tab w:val="left" w:pos="0"/>
          <w:tab w:val="left" w:pos="259"/>
        </w:tabs>
        <w:autoSpaceDE w:val="0"/>
        <w:autoSpaceDN w:val="0"/>
        <w:adjustRightInd w:val="0"/>
        <w:spacing w:after="0" w:line="360" w:lineRule="auto"/>
        <w:ind w:left="0" w:right="11" w:firstLine="360"/>
        <w:jc w:val="both"/>
        <w:rPr>
          <w:rFonts w:ascii="Times New Roman" w:eastAsiaTheme="minorEastAsia" w:hAnsi="Times New Roman"/>
          <w:sz w:val="24"/>
          <w:szCs w:val="24"/>
          <w:lang w:val="bg-BG" w:eastAsia="bg-BG"/>
        </w:rPr>
      </w:pPr>
      <w:r w:rsidRPr="0080238B">
        <w:rPr>
          <w:rFonts w:ascii="Times New Roman" w:hAnsi="Times New Roman"/>
          <w:sz w:val="24"/>
          <w:szCs w:val="24"/>
          <w:lang w:val="bg-BG"/>
        </w:rPr>
        <w:t>„Изграждане на инфраструктура за устойчиво развитие на туризма</w:t>
      </w:r>
      <w:r w:rsidR="00247D9F" w:rsidRPr="0080238B">
        <w:rPr>
          <w:rFonts w:ascii="Times New Roman" w:hAnsi="Times New Roman"/>
          <w:sz w:val="24"/>
          <w:szCs w:val="24"/>
          <w:lang w:val="bg-BG"/>
        </w:rPr>
        <w:t xml:space="preserve">“ </w:t>
      </w:r>
      <w:r w:rsidR="00247D9F" w:rsidRPr="00653EC1">
        <w:rPr>
          <w:rFonts w:ascii="Times New Roman" w:hAnsi="Times New Roman"/>
          <w:sz w:val="24"/>
          <w:szCs w:val="24"/>
          <w:lang w:val="bg-BG"/>
        </w:rPr>
        <w:t>с общ бюджет 498 053 евро и</w:t>
      </w:r>
      <w:r w:rsidR="00247D9F" w:rsidRPr="0080238B">
        <w:rPr>
          <w:rFonts w:ascii="Times New Roman" w:hAnsi="Times New Roman"/>
          <w:b/>
          <w:sz w:val="24"/>
          <w:szCs w:val="24"/>
          <w:lang w:val="bg-BG"/>
        </w:rPr>
        <w:t xml:space="preserve"> основна цел реконструиране на инфраструктура в парк „Св.Врач“ гр. Сандански.</w:t>
      </w:r>
      <w:r w:rsidRPr="0080238B">
        <w:rPr>
          <w:rFonts w:ascii="Times New Roman" w:hAnsi="Times New Roman"/>
          <w:sz w:val="24"/>
          <w:szCs w:val="24"/>
          <w:lang w:val="bg-BG"/>
        </w:rPr>
        <w:t xml:space="preserve"> Водещ партньор е </w:t>
      </w:r>
      <w:r w:rsidR="002B50B8" w:rsidRPr="0080238B">
        <w:rPr>
          <w:rFonts w:ascii="Times New Roman" w:hAnsi="Times New Roman"/>
          <w:sz w:val="24"/>
          <w:szCs w:val="24"/>
          <w:lang w:val="bg-BG"/>
        </w:rPr>
        <w:t>о</w:t>
      </w:r>
      <w:r w:rsidRPr="0080238B">
        <w:rPr>
          <w:rFonts w:ascii="Times New Roman" w:hAnsi="Times New Roman"/>
          <w:sz w:val="24"/>
          <w:szCs w:val="24"/>
          <w:lang w:val="bg-BG"/>
        </w:rPr>
        <w:t xml:space="preserve">бщина Берово. Партньор по проекта от българска страна е </w:t>
      </w:r>
      <w:r w:rsidR="002B50B8" w:rsidRPr="0080238B">
        <w:rPr>
          <w:rFonts w:ascii="Times New Roman" w:hAnsi="Times New Roman"/>
          <w:sz w:val="24"/>
          <w:szCs w:val="24"/>
          <w:lang w:val="bg-BG"/>
        </w:rPr>
        <w:t>о</w:t>
      </w:r>
      <w:r w:rsidRPr="0080238B">
        <w:rPr>
          <w:rFonts w:ascii="Times New Roman" w:hAnsi="Times New Roman"/>
          <w:sz w:val="24"/>
          <w:szCs w:val="24"/>
          <w:lang w:val="bg-BG"/>
        </w:rPr>
        <w:t>бщина Сандански с бюджет 206 456 евро.</w:t>
      </w:r>
    </w:p>
    <w:p w:rsidR="00C15F85" w:rsidRPr="0080238B" w:rsidRDefault="00C15F85" w:rsidP="00467749">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highlight w:val="yellow"/>
          <w:lang w:eastAsia="bg-BG"/>
        </w:rPr>
      </w:pPr>
    </w:p>
    <w:p w:rsidR="0027447A" w:rsidRPr="0080238B" w:rsidRDefault="0027447A" w:rsidP="009C2509">
      <w:pPr>
        <w:pStyle w:val="ListParagraph"/>
        <w:numPr>
          <w:ilvl w:val="0"/>
          <w:numId w:val="8"/>
        </w:numPr>
        <w:spacing w:after="0" w:line="360" w:lineRule="auto"/>
        <w:jc w:val="both"/>
        <w:rPr>
          <w:rFonts w:ascii="Times New Roman" w:hAnsi="Times New Roman"/>
          <w:b/>
          <w:sz w:val="24"/>
          <w:szCs w:val="24"/>
          <w:lang w:val="bg-BG"/>
        </w:rPr>
      </w:pPr>
      <w:r w:rsidRPr="0080238B">
        <w:rPr>
          <w:rFonts w:ascii="Times New Roman" w:hAnsi="Times New Roman"/>
          <w:b/>
          <w:sz w:val="24"/>
          <w:szCs w:val="24"/>
          <w:lang w:val="bg-BG"/>
        </w:rPr>
        <w:t>Нарастване на селскостопанската продукция</w:t>
      </w:r>
    </w:p>
    <w:p w:rsidR="0027447A" w:rsidRPr="0080238B" w:rsidRDefault="0027447A" w:rsidP="0027447A">
      <w:pPr>
        <w:pStyle w:val="ListParagraph"/>
        <w:spacing w:after="0" w:line="360" w:lineRule="auto"/>
        <w:ind w:left="0" w:firstLine="720"/>
        <w:jc w:val="both"/>
        <w:rPr>
          <w:rFonts w:ascii="Times New Roman" w:hAnsi="Times New Roman"/>
          <w:sz w:val="24"/>
          <w:szCs w:val="24"/>
          <w:lang w:val="bg-BG"/>
        </w:rPr>
      </w:pPr>
      <w:r w:rsidRPr="0080238B">
        <w:rPr>
          <w:rFonts w:ascii="Times New Roman" w:hAnsi="Times New Roman"/>
          <w:sz w:val="24"/>
          <w:szCs w:val="24"/>
          <w:lang w:val="bg-BG"/>
        </w:rPr>
        <w:t>Липсва информация по индикатора.</w:t>
      </w:r>
      <w:r w:rsidRPr="0080238B">
        <w:rPr>
          <w:lang w:val="bg-BG"/>
        </w:rPr>
        <w:t xml:space="preserve"> </w:t>
      </w:r>
      <w:r w:rsidRPr="0080238B">
        <w:rPr>
          <w:rFonts w:ascii="Times New Roman" w:hAnsi="Times New Roman"/>
          <w:sz w:val="24"/>
          <w:szCs w:val="24"/>
          <w:lang w:val="bg-BG"/>
        </w:rPr>
        <w:t>Изпратено е писмо до Министерство на земеделието</w:t>
      </w:r>
      <w:r w:rsidR="001B6D6C">
        <w:rPr>
          <w:rFonts w:ascii="Times New Roman" w:hAnsi="Times New Roman"/>
          <w:sz w:val="24"/>
          <w:szCs w:val="24"/>
          <w:lang w:val="bg-BG"/>
        </w:rPr>
        <w:t xml:space="preserve">, </w:t>
      </w:r>
      <w:r w:rsidRPr="0080238B">
        <w:rPr>
          <w:rFonts w:ascii="Times New Roman" w:hAnsi="Times New Roman"/>
          <w:sz w:val="24"/>
          <w:szCs w:val="24"/>
          <w:lang w:val="bg-BG"/>
        </w:rPr>
        <w:t>храните</w:t>
      </w:r>
      <w:r w:rsidR="001B6D6C">
        <w:rPr>
          <w:rFonts w:ascii="Times New Roman" w:hAnsi="Times New Roman"/>
          <w:sz w:val="24"/>
          <w:szCs w:val="24"/>
          <w:lang w:val="bg-BG"/>
        </w:rPr>
        <w:t xml:space="preserve"> и горите</w:t>
      </w:r>
      <w:r w:rsidRPr="0080238B">
        <w:rPr>
          <w:rFonts w:ascii="Times New Roman" w:hAnsi="Times New Roman"/>
          <w:sz w:val="24"/>
          <w:szCs w:val="24"/>
          <w:lang w:val="bg-BG"/>
        </w:rPr>
        <w:t xml:space="preserve">, но </w:t>
      </w:r>
      <w:r w:rsidR="00505306" w:rsidRPr="0080238B">
        <w:rPr>
          <w:rFonts w:ascii="Times New Roman" w:hAnsi="Times New Roman"/>
          <w:sz w:val="24"/>
          <w:szCs w:val="24"/>
          <w:lang w:val="bg-BG"/>
        </w:rPr>
        <w:t>не е предоставена информация за посочения показател.</w:t>
      </w:r>
    </w:p>
    <w:p w:rsidR="0027447A" w:rsidRPr="0080238B" w:rsidRDefault="0027447A" w:rsidP="0027447A">
      <w:pPr>
        <w:pStyle w:val="ListParagraph"/>
        <w:spacing w:after="0" w:line="360" w:lineRule="auto"/>
        <w:ind w:left="0" w:firstLine="720"/>
        <w:jc w:val="both"/>
        <w:rPr>
          <w:rFonts w:ascii="Times New Roman" w:hAnsi="Times New Roman"/>
          <w:b/>
          <w:sz w:val="24"/>
          <w:szCs w:val="24"/>
          <w:highlight w:val="yellow"/>
          <w:lang w:val="bg-BG"/>
        </w:rPr>
      </w:pPr>
    </w:p>
    <w:p w:rsidR="00DF6628" w:rsidRPr="0080238B" w:rsidRDefault="00DF6628" w:rsidP="009C2509">
      <w:pPr>
        <w:pStyle w:val="ListParagraph"/>
        <w:numPr>
          <w:ilvl w:val="0"/>
          <w:numId w:val="8"/>
        </w:numPr>
        <w:spacing w:after="0" w:line="360" w:lineRule="auto"/>
        <w:jc w:val="both"/>
        <w:rPr>
          <w:rFonts w:ascii="Times New Roman" w:hAnsi="Times New Roman"/>
          <w:b/>
          <w:sz w:val="24"/>
          <w:szCs w:val="24"/>
          <w:lang w:val="bg-BG"/>
        </w:rPr>
      </w:pPr>
      <w:r w:rsidRPr="0080238B">
        <w:rPr>
          <w:rFonts w:ascii="Times New Roman" w:hAnsi="Times New Roman"/>
          <w:b/>
          <w:sz w:val="24"/>
          <w:szCs w:val="24"/>
          <w:lang w:val="bg-BG"/>
        </w:rPr>
        <w:t>Реализирани проекти по Програмата за развитие на селските райони за създаване на стопанства от млади фермери</w:t>
      </w:r>
    </w:p>
    <w:p w:rsidR="00DF6628" w:rsidRDefault="00DF6628" w:rsidP="00DF6628">
      <w:pPr>
        <w:pStyle w:val="ListParagraph"/>
        <w:spacing w:after="0" w:line="360" w:lineRule="auto"/>
        <w:ind w:left="0" w:firstLine="720"/>
        <w:jc w:val="both"/>
        <w:rPr>
          <w:rFonts w:ascii="Times New Roman" w:hAnsi="Times New Roman"/>
          <w:sz w:val="24"/>
          <w:szCs w:val="24"/>
          <w:lang w:val="bg-BG"/>
        </w:rPr>
      </w:pPr>
      <w:r w:rsidRPr="0080238B">
        <w:rPr>
          <w:rFonts w:ascii="Times New Roman" w:hAnsi="Times New Roman"/>
          <w:sz w:val="24"/>
          <w:szCs w:val="24"/>
          <w:lang w:val="bg-BG"/>
        </w:rPr>
        <w:t>Информационното осигуряване на индикатора е от Управляващия орган на Програмата за развитие на селските райони, Министерство на земеделието</w:t>
      </w:r>
      <w:r w:rsidR="001B6D6C">
        <w:rPr>
          <w:rFonts w:ascii="Times New Roman" w:hAnsi="Times New Roman"/>
          <w:sz w:val="24"/>
          <w:szCs w:val="24"/>
          <w:lang w:val="bg-BG"/>
        </w:rPr>
        <w:t>,</w:t>
      </w:r>
      <w:r w:rsidRPr="0080238B">
        <w:rPr>
          <w:rFonts w:ascii="Times New Roman" w:hAnsi="Times New Roman"/>
          <w:sz w:val="24"/>
          <w:szCs w:val="24"/>
          <w:lang w:val="bg-BG"/>
        </w:rPr>
        <w:t xml:space="preserve"> храните</w:t>
      </w:r>
      <w:r w:rsidR="001B6D6C">
        <w:rPr>
          <w:rFonts w:ascii="Times New Roman" w:hAnsi="Times New Roman"/>
          <w:sz w:val="24"/>
          <w:szCs w:val="24"/>
          <w:lang w:val="bg-BG"/>
        </w:rPr>
        <w:t xml:space="preserve"> и горите</w:t>
      </w:r>
      <w:r w:rsidRPr="0080238B">
        <w:rPr>
          <w:rFonts w:ascii="Times New Roman" w:hAnsi="Times New Roman"/>
          <w:sz w:val="24"/>
          <w:szCs w:val="24"/>
          <w:lang w:val="bg-BG"/>
        </w:rPr>
        <w:t>.</w:t>
      </w:r>
    </w:p>
    <w:p w:rsidR="00E26DFC" w:rsidRPr="0080238B" w:rsidRDefault="00E26DFC" w:rsidP="00DF6628">
      <w:pPr>
        <w:pStyle w:val="ListParagraph"/>
        <w:spacing w:after="0" w:line="360" w:lineRule="auto"/>
        <w:ind w:left="0" w:firstLine="720"/>
        <w:jc w:val="both"/>
        <w:rPr>
          <w:rFonts w:ascii="Times New Roman" w:hAnsi="Times New Roman"/>
          <w:sz w:val="24"/>
          <w:szCs w:val="24"/>
          <w:lang w:val="bg-BG"/>
        </w:rPr>
      </w:pPr>
    </w:p>
    <w:p w:rsidR="00DF6628" w:rsidRPr="0080238B" w:rsidRDefault="00DF6628" w:rsidP="00DF6628">
      <w:pPr>
        <w:pStyle w:val="ListParagraph"/>
        <w:spacing w:after="0" w:line="360" w:lineRule="auto"/>
        <w:ind w:left="0" w:firstLine="72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lang w:val="bg-BG" w:eastAsia="bg-BG"/>
        </w:rPr>
        <w:t xml:space="preserve">Към 01.04.2017 г. на територията на ЮЗР </w:t>
      </w:r>
      <w:r w:rsidRPr="0080238B">
        <w:rPr>
          <w:rFonts w:ascii="Times New Roman" w:eastAsia="Times New Roman" w:hAnsi="Times New Roman"/>
          <w:b/>
          <w:sz w:val="24"/>
          <w:szCs w:val="24"/>
          <w:lang w:val="bg-BG" w:eastAsia="bg-BG"/>
        </w:rPr>
        <w:t>са реализирани</w:t>
      </w:r>
      <w:r w:rsidRPr="0080238B">
        <w:rPr>
          <w:rFonts w:ascii="Times New Roman" w:eastAsia="Times New Roman" w:hAnsi="Times New Roman"/>
          <w:sz w:val="24"/>
          <w:szCs w:val="24"/>
          <w:lang w:val="bg-BG" w:eastAsia="bg-BG"/>
        </w:rPr>
        <w:t xml:space="preserve"> </w:t>
      </w:r>
      <w:r w:rsidRPr="0080238B">
        <w:rPr>
          <w:rFonts w:ascii="Times New Roman" w:eastAsia="Times New Roman" w:hAnsi="Times New Roman"/>
          <w:b/>
          <w:sz w:val="24"/>
          <w:szCs w:val="24"/>
          <w:lang w:val="bg-BG" w:eastAsia="bg-BG"/>
        </w:rPr>
        <w:t>189 проекта</w:t>
      </w:r>
      <w:r w:rsidRPr="0080238B">
        <w:rPr>
          <w:rFonts w:ascii="Times New Roman" w:eastAsia="Times New Roman" w:hAnsi="Times New Roman"/>
          <w:sz w:val="24"/>
          <w:szCs w:val="24"/>
          <w:lang w:val="bg-BG" w:eastAsia="bg-BG"/>
        </w:rPr>
        <w:t xml:space="preserve">, сключени </w:t>
      </w:r>
      <w:r w:rsidRPr="0080238B">
        <w:rPr>
          <w:rFonts w:ascii="Times New Roman" w:eastAsia="Times New Roman" w:hAnsi="Times New Roman"/>
          <w:sz w:val="24"/>
          <w:szCs w:val="24"/>
          <w:u w:val="single"/>
          <w:lang w:val="bg-BG" w:eastAsia="bg-BG"/>
        </w:rPr>
        <w:t>по мярка М6.1-112 „Проекти за създаване на стопанства от млади фермери“ на ПРСР 2007-2013</w:t>
      </w:r>
      <w:r w:rsidRPr="0080238B">
        <w:rPr>
          <w:rFonts w:ascii="Times New Roman" w:eastAsia="Times New Roman" w:hAnsi="Times New Roman"/>
          <w:sz w:val="24"/>
          <w:szCs w:val="24"/>
          <w:lang w:val="bg-BG" w:eastAsia="bg-BG"/>
        </w:rPr>
        <w:t>, като за приключването им през 2016 г. са разплатени средства в размер на 4 540 207,39 лв. от ПРСР 2014-2020.</w:t>
      </w:r>
    </w:p>
    <w:p w:rsidR="00C86CFC" w:rsidRPr="0080238B" w:rsidRDefault="00C86CFC" w:rsidP="00DF6628">
      <w:pPr>
        <w:pStyle w:val="ListParagraph"/>
        <w:spacing w:after="0" w:line="360" w:lineRule="auto"/>
        <w:ind w:left="0" w:firstLine="72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lang w:val="bg-BG" w:eastAsia="bg-BG"/>
        </w:rPr>
        <w:t xml:space="preserve">Най-голям брой проекти са реализирани на територията на област Благоевград - 118 бр. или 62,4% от всички проекти в ЮЗР, следвана от област Кюстендил – 48 бр. или 25,4% от всички проекти в ЮЗР. </w:t>
      </w:r>
    </w:p>
    <w:tbl>
      <w:tblPr>
        <w:tblW w:w="9420"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930"/>
        <w:gridCol w:w="2322"/>
        <w:gridCol w:w="2880"/>
        <w:gridCol w:w="2288"/>
      </w:tblGrid>
      <w:tr w:rsidR="00DF6628" w:rsidRPr="00824DFD" w:rsidTr="00E4711E">
        <w:trPr>
          <w:trHeight w:val="1077"/>
        </w:trPr>
        <w:tc>
          <w:tcPr>
            <w:tcW w:w="1930" w:type="dxa"/>
            <w:shd w:val="clear" w:color="auto" w:fill="FFCCCC"/>
            <w:hideMark/>
          </w:tcPr>
          <w:p w:rsidR="00DF6628" w:rsidRPr="00824DFD" w:rsidRDefault="00DF6628" w:rsidP="00824DFD">
            <w:pPr>
              <w:spacing w:after="0" w:line="240" w:lineRule="auto"/>
              <w:jc w:val="center"/>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Области</w:t>
            </w:r>
          </w:p>
        </w:tc>
        <w:tc>
          <w:tcPr>
            <w:tcW w:w="2322" w:type="dxa"/>
            <w:shd w:val="clear" w:color="auto" w:fill="FFCCCC"/>
            <w:hideMark/>
          </w:tcPr>
          <w:p w:rsidR="00DF6628" w:rsidRPr="00824DFD" w:rsidRDefault="00DF6628" w:rsidP="00824DFD">
            <w:pPr>
              <w:spacing w:after="0" w:line="240" w:lineRule="auto"/>
              <w:jc w:val="center"/>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Място на изпълнение/община</w:t>
            </w:r>
          </w:p>
        </w:tc>
        <w:tc>
          <w:tcPr>
            <w:tcW w:w="2880" w:type="dxa"/>
            <w:shd w:val="clear" w:color="auto" w:fill="FFCCCC"/>
            <w:hideMark/>
          </w:tcPr>
          <w:p w:rsidR="00DF6628" w:rsidRPr="00824DFD" w:rsidRDefault="00DF6628" w:rsidP="00824DFD">
            <w:pPr>
              <w:spacing w:after="0" w:line="240" w:lineRule="auto"/>
              <w:jc w:val="center"/>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Реализирани проекти по мярка М6.1-112 „Проекти за създаване на стопанства от млади фермери“</w:t>
            </w:r>
            <w:r w:rsidR="00824DFD">
              <w:rPr>
                <w:rFonts w:ascii="Times New Roman" w:eastAsia="Times New Roman" w:hAnsi="Times New Roman" w:cs="Times New Roman"/>
                <w:b/>
                <w:bCs/>
                <w:color w:val="000000"/>
                <w:lang w:eastAsia="bg-BG"/>
              </w:rPr>
              <w:t xml:space="preserve"> (бр.)</w:t>
            </w:r>
          </w:p>
        </w:tc>
        <w:tc>
          <w:tcPr>
            <w:tcW w:w="2288" w:type="dxa"/>
            <w:shd w:val="clear" w:color="auto" w:fill="FFCCCC"/>
            <w:hideMark/>
          </w:tcPr>
          <w:p w:rsidR="00DF6628" w:rsidRPr="00824DFD" w:rsidRDefault="00DF6628" w:rsidP="00C5060D">
            <w:pPr>
              <w:spacing w:after="0" w:line="240" w:lineRule="auto"/>
              <w:jc w:val="center"/>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Стойност</w:t>
            </w:r>
            <w:r w:rsidR="00824DFD">
              <w:rPr>
                <w:rFonts w:ascii="Times New Roman" w:eastAsia="Times New Roman" w:hAnsi="Times New Roman" w:cs="Times New Roman"/>
                <w:b/>
                <w:bCs/>
                <w:color w:val="000000"/>
                <w:lang w:eastAsia="bg-BG"/>
              </w:rPr>
              <w:t xml:space="preserve"> </w:t>
            </w:r>
            <w:r w:rsidR="00C5060D">
              <w:rPr>
                <w:rFonts w:ascii="Times New Roman" w:eastAsia="Times New Roman" w:hAnsi="Times New Roman" w:cs="Times New Roman"/>
                <w:b/>
                <w:bCs/>
                <w:color w:val="000000"/>
                <w:lang w:eastAsia="bg-BG"/>
              </w:rPr>
              <w:t xml:space="preserve">в </w:t>
            </w:r>
            <w:r w:rsidR="00824DFD">
              <w:rPr>
                <w:rFonts w:ascii="Times New Roman" w:eastAsia="Times New Roman" w:hAnsi="Times New Roman" w:cs="Times New Roman"/>
                <w:b/>
                <w:bCs/>
                <w:color w:val="000000"/>
                <w:lang w:eastAsia="bg-BG"/>
              </w:rPr>
              <w:t>лв.</w:t>
            </w:r>
          </w:p>
        </w:tc>
      </w:tr>
      <w:tr w:rsidR="00DF6628" w:rsidRPr="00824DFD" w:rsidTr="00E4711E">
        <w:trPr>
          <w:trHeight w:val="330"/>
        </w:trPr>
        <w:tc>
          <w:tcPr>
            <w:tcW w:w="1930" w:type="dxa"/>
            <w:vMerge w:val="restart"/>
            <w:shd w:val="clear" w:color="auto" w:fill="auto"/>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Благоевград</w:t>
            </w: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Банско</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4</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97 784,00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Белица</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10</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244 460,00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Благоевград</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14</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342 244,00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Гоце Делчев</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12</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293 352,00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Гърмен</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23</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560 199,36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Кресна</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24 446,00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Петрич</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13</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317 798,00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Разлог</w:t>
            </w:r>
          </w:p>
        </w:tc>
        <w:tc>
          <w:tcPr>
            <w:tcW w:w="2880" w:type="dxa"/>
            <w:shd w:val="clear" w:color="auto" w:fill="auto"/>
            <w:noWrap/>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4</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97 784,00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Сандански</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2</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48 892,00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Сатовча</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13</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312 640,84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Симитли</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5</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119 814,46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Струмяни</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3</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73 338,00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Хаджидимово</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7</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171 122,00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Якоруда</w:t>
            </w:r>
          </w:p>
        </w:tc>
        <w:tc>
          <w:tcPr>
            <w:tcW w:w="2880" w:type="dxa"/>
            <w:shd w:val="clear" w:color="auto" w:fill="auto"/>
            <w:noWrap/>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7</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170 590,01    </w:t>
            </w:r>
          </w:p>
        </w:tc>
      </w:tr>
      <w:tr w:rsidR="00DF6628" w:rsidRPr="00824DFD" w:rsidTr="00E4711E">
        <w:trPr>
          <w:trHeight w:val="330"/>
        </w:trPr>
        <w:tc>
          <w:tcPr>
            <w:tcW w:w="4252" w:type="dxa"/>
            <w:gridSpan w:val="2"/>
            <w:shd w:val="clear" w:color="auto" w:fill="FFCCCC"/>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Общо за област Благоевград</w:t>
            </w:r>
          </w:p>
        </w:tc>
        <w:tc>
          <w:tcPr>
            <w:tcW w:w="2880"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118</w:t>
            </w:r>
          </w:p>
        </w:tc>
        <w:tc>
          <w:tcPr>
            <w:tcW w:w="2288"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 xml:space="preserve">2 874 464,67    </w:t>
            </w:r>
          </w:p>
        </w:tc>
      </w:tr>
      <w:tr w:rsidR="00DF6628" w:rsidRPr="00824DFD" w:rsidTr="00E4711E">
        <w:trPr>
          <w:trHeight w:val="330"/>
        </w:trPr>
        <w:tc>
          <w:tcPr>
            <w:tcW w:w="1930" w:type="dxa"/>
            <w:vMerge w:val="restart"/>
            <w:shd w:val="clear" w:color="auto" w:fill="auto"/>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Кюстендил</w:t>
            </w: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Бобошево</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2</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48 892,00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Дупница</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14 668,00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Кочериново</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258 960,88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 xml:space="preserve">Кюстендил </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26</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613 914,88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Невестино</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7</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171 122,00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Сапарева баня</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24 446,00    </w:t>
            </w:r>
          </w:p>
        </w:tc>
      </w:tr>
      <w:tr w:rsidR="00DF6628" w:rsidRPr="00824DFD" w:rsidTr="00E4711E">
        <w:trPr>
          <w:trHeight w:val="330"/>
        </w:trPr>
        <w:tc>
          <w:tcPr>
            <w:tcW w:w="4252" w:type="dxa"/>
            <w:gridSpan w:val="2"/>
            <w:shd w:val="clear" w:color="auto" w:fill="FFCCCC"/>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Общо за област Кюстендил</w:t>
            </w:r>
          </w:p>
        </w:tc>
        <w:tc>
          <w:tcPr>
            <w:tcW w:w="2880"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48</w:t>
            </w:r>
          </w:p>
        </w:tc>
        <w:tc>
          <w:tcPr>
            <w:tcW w:w="2288"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 xml:space="preserve">1 132 003,76    </w:t>
            </w:r>
          </w:p>
        </w:tc>
      </w:tr>
      <w:tr w:rsidR="00DF6628" w:rsidRPr="00824DFD" w:rsidTr="00E4711E">
        <w:trPr>
          <w:trHeight w:val="330"/>
        </w:trPr>
        <w:tc>
          <w:tcPr>
            <w:tcW w:w="1930" w:type="dxa"/>
            <w:vMerge w:val="restart"/>
            <w:shd w:val="clear" w:color="auto" w:fill="auto"/>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Перник</w:t>
            </w: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Брезник</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4</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88 038,76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Ковачевци</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24 446,00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Радомир</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24 446,00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Трън</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3</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54 564,20    </w:t>
            </w:r>
          </w:p>
        </w:tc>
      </w:tr>
      <w:tr w:rsidR="00DF6628" w:rsidRPr="00824DFD" w:rsidTr="00E4711E">
        <w:trPr>
          <w:trHeight w:val="330"/>
        </w:trPr>
        <w:tc>
          <w:tcPr>
            <w:tcW w:w="4252" w:type="dxa"/>
            <w:gridSpan w:val="2"/>
            <w:shd w:val="clear" w:color="auto" w:fill="FFCCCC"/>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Общо за област Перник</w:t>
            </w:r>
          </w:p>
        </w:tc>
        <w:tc>
          <w:tcPr>
            <w:tcW w:w="2880"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9</w:t>
            </w:r>
          </w:p>
        </w:tc>
        <w:tc>
          <w:tcPr>
            <w:tcW w:w="2288"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 xml:space="preserve">191 494,96    </w:t>
            </w:r>
          </w:p>
        </w:tc>
      </w:tr>
      <w:tr w:rsidR="00DF6628" w:rsidRPr="00824DFD" w:rsidTr="00E4711E">
        <w:trPr>
          <w:trHeight w:val="330"/>
        </w:trPr>
        <w:tc>
          <w:tcPr>
            <w:tcW w:w="1930" w:type="dxa"/>
            <w:vMerge w:val="restart"/>
            <w:shd w:val="clear" w:color="auto" w:fill="auto"/>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Софийска</w:t>
            </w:r>
          </w:p>
        </w:tc>
        <w:tc>
          <w:tcPr>
            <w:tcW w:w="2322" w:type="dxa"/>
            <w:shd w:val="clear" w:color="auto" w:fill="auto"/>
            <w:hideMark/>
          </w:tcPr>
          <w:p w:rsidR="00DF6628" w:rsidRPr="00824DFD" w:rsidRDefault="00DF6628" w:rsidP="00824DFD">
            <w:pPr>
              <w:spacing w:after="0" w:line="240" w:lineRule="auto"/>
              <w:jc w:val="both"/>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Долна баня</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24 446,00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jc w:val="both"/>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Ихтиман</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2</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48 892,00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jc w:val="both"/>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Копривщица</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24 446,00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jc w:val="both"/>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Костенец</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24 446,00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jc w:val="both"/>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Костинброд</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2</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48 892,00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jc w:val="both"/>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Мирково</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2</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48 892,00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Самоков</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2</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48 892,00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Своге</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24 446,00    </w:t>
            </w:r>
          </w:p>
        </w:tc>
      </w:tr>
      <w:tr w:rsidR="00DF6628" w:rsidRPr="00824DFD" w:rsidTr="00E4711E">
        <w:trPr>
          <w:trHeight w:val="330"/>
        </w:trPr>
        <w:tc>
          <w:tcPr>
            <w:tcW w:w="1930" w:type="dxa"/>
            <w:vMerge/>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p>
        </w:tc>
        <w:tc>
          <w:tcPr>
            <w:tcW w:w="2322" w:type="dxa"/>
            <w:shd w:val="clear" w:color="auto" w:fill="auto"/>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Сливница</w:t>
            </w:r>
          </w:p>
        </w:tc>
        <w:tc>
          <w:tcPr>
            <w:tcW w:w="2880"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1</w:t>
            </w:r>
          </w:p>
        </w:tc>
        <w:tc>
          <w:tcPr>
            <w:tcW w:w="2288" w:type="dxa"/>
            <w:shd w:val="clear" w:color="auto" w:fill="auto"/>
            <w:hideMark/>
          </w:tcPr>
          <w:p w:rsidR="00DF6628" w:rsidRPr="00824DFD" w:rsidRDefault="00DF6628" w:rsidP="00824DFD">
            <w:pPr>
              <w:spacing w:after="0" w:line="240" w:lineRule="auto"/>
              <w:jc w:val="right"/>
              <w:rPr>
                <w:rFonts w:ascii="Times New Roman" w:eastAsia="Times New Roman" w:hAnsi="Times New Roman" w:cs="Times New Roman"/>
                <w:color w:val="000000"/>
                <w:lang w:eastAsia="bg-BG"/>
              </w:rPr>
            </w:pPr>
            <w:r w:rsidRPr="00824DFD">
              <w:rPr>
                <w:rFonts w:ascii="Times New Roman" w:eastAsia="Times New Roman" w:hAnsi="Times New Roman" w:cs="Times New Roman"/>
                <w:color w:val="000000"/>
                <w:lang w:eastAsia="bg-BG"/>
              </w:rPr>
              <w:t xml:space="preserve">24 446,00    </w:t>
            </w:r>
          </w:p>
        </w:tc>
      </w:tr>
      <w:tr w:rsidR="00DF6628" w:rsidRPr="00824DFD" w:rsidTr="00E4711E">
        <w:trPr>
          <w:trHeight w:val="330"/>
        </w:trPr>
        <w:tc>
          <w:tcPr>
            <w:tcW w:w="4252" w:type="dxa"/>
            <w:gridSpan w:val="2"/>
            <w:shd w:val="clear" w:color="auto" w:fill="FFCCCC"/>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Общо за Софийска област</w:t>
            </w:r>
          </w:p>
        </w:tc>
        <w:tc>
          <w:tcPr>
            <w:tcW w:w="2880"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13</w:t>
            </w:r>
          </w:p>
        </w:tc>
        <w:tc>
          <w:tcPr>
            <w:tcW w:w="2288"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 xml:space="preserve">317 798,00    </w:t>
            </w:r>
          </w:p>
        </w:tc>
      </w:tr>
      <w:tr w:rsidR="00DF6628" w:rsidRPr="00824DFD" w:rsidTr="00E4711E">
        <w:trPr>
          <w:trHeight w:val="330"/>
        </w:trPr>
        <w:tc>
          <w:tcPr>
            <w:tcW w:w="1930" w:type="dxa"/>
            <w:shd w:val="clear" w:color="auto" w:fill="FFCCCC"/>
            <w:hideMark/>
          </w:tcPr>
          <w:p w:rsidR="00DF6628" w:rsidRPr="00824DFD" w:rsidRDefault="00DF6628" w:rsidP="00824DFD">
            <w:pPr>
              <w:spacing w:after="0" w:line="240" w:lineRule="auto"/>
              <w:rPr>
                <w:rFonts w:ascii="Times New Roman" w:eastAsia="Times New Roman" w:hAnsi="Times New Roman" w:cs="Times New Roman"/>
                <w:b/>
                <w:bCs/>
                <w:color w:val="000000"/>
                <w:lang w:eastAsia="bg-BG"/>
              </w:rPr>
            </w:pPr>
            <w:r w:rsidRPr="00824DFD">
              <w:rPr>
                <w:rFonts w:ascii="Times New Roman" w:eastAsia="Times New Roman" w:hAnsi="Times New Roman" w:cs="Times New Roman"/>
                <w:b/>
                <w:bCs/>
                <w:color w:val="000000"/>
                <w:lang w:eastAsia="bg-BG"/>
              </w:rPr>
              <w:t>София (столица)</w:t>
            </w:r>
          </w:p>
        </w:tc>
        <w:tc>
          <w:tcPr>
            <w:tcW w:w="2322" w:type="dxa"/>
            <w:shd w:val="clear" w:color="auto" w:fill="FFCCCC"/>
            <w:hideMark/>
          </w:tcPr>
          <w:p w:rsidR="00DF6628" w:rsidRPr="00824DFD" w:rsidRDefault="00DF6628" w:rsidP="00824DFD">
            <w:pPr>
              <w:spacing w:after="0" w:line="240" w:lineRule="auto"/>
              <w:rPr>
                <w:rFonts w:ascii="Times New Roman" w:eastAsia="Times New Roman" w:hAnsi="Times New Roman" w:cs="Times New Roman"/>
                <w:bCs/>
                <w:color w:val="000000"/>
                <w:lang w:eastAsia="bg-BG"/>
              </w:rPr>
            </w:pPr>
            <w:r w:rsidRPr="00824DFD">
              <w:rPr>
                <w:rFonts w:ascii="Times New Roman" w:eastAsia="Times New Roman" w:hAnsi="Times New Roman" w:cs="Times New Roman"/>
                <w:bCs/>
                <w:color w:val="000000"/>
                <w:lang w:eastAsia="bg-BG"/>
              </w:rPr>
              <w:t>Столична община</w:t>
            </w:r>
          </w:p>
        </w:tc>
        <w:tc>
          <w:tcPr>
            <w:tcW w:w="2880"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1</w:t>
            </w:r>
          </w:p>
        </w:tc>
        <w:tc>
          <w:tcPr>
            <w:tcW w:w="2288" w:type="dxa"/>
            <w:shd w:val="clear" w:color="auto" w:fill="FFCCCC"/>
            <w:hideMark/>
          </w:tcPr>
          <w:p w:rsidR="00DF6628" w:rsidRPr="00BD788B" w:rsidRDefault="00DF6628"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 xml:space="preserve">24 446,00    </w:t>
            </w:r>
          </w:p>
        </w:tc>
      </w:tr>
      <w:tr w:rsidR="00824DFD" w:rsidRPr="00824DFD" w:rsidTr="00E4711E">
        <w:trPr>
          <w:trHeight w:val="330"/>
        </w:trPr>
        <w:tc>
          <w:tcPr>
            <w:tcW w:w="4252" w:type="dxa"/>
            <w:gridSpan w:val="2"/>
            <w:shd w:val="clear" w:color="000000" w:fill="D9D9D9"/>
            <w:hideMark/>
          </w:tcPr>
          <w:p w:rsidR="00824DFD" w:rsidRPr="00E26DFC" w:rsidRDefault="00C5060D" w:rsidP="00824DFD">
            <w:pPr>
              <w:spacing w:after="0" w:line="240" w:lineRule="auto"/>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ОБЩО ЗА ЮЗР</w:t>
            </w:r>
          </w:p>
        </w:tc>
        <w:tc>
          <w:tcPr>
            <w:tcW w:w="2880" w:type="dxa"/>
            <w:shd w:val="clear" w:color="000000" w:fill="D9D9D9"/>
            <w:hideMark/>
          </w:tcPr>
          <w:p w:rsidR="00824DFD" w:rsidRPr="00BD788B" w:rsidRDefault="00824DFD"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189</w:t>
            </w:r>
          </w:p>
        </w:tc>
        <w:tc>
          <w:tcPr>
            <w:tcW w:w="2288" w:type="dxa"/>
            <w:shd w:val="clear" w:color="000000" w:fill="D9D9D9"/>
            <w:hideMark/>
          </w:tcPr>
          <w:p w:rsidR="00824DFD" w:rsidRPr="00BD788B" w:rsidRDefault="00824DFD" w:rsidP="00824DFD">
            <w:pPr>
              <w:spacing w:after="0" w:line="240" w:lineRule="auto"/>
              <w:jc w:val="right"/>
              <w:rPr>
                <w:rFonts w:ascii="Times New Roman" w:eastAsia="Times New Roman" w:hAnsi="Times New Roman" w:cs="Times New Roman"/>
                <w:b/>
                <w:color w:val="000000"/>
                <w:lang w:eastAsia="bg-BG"/>
              </w:rPr>
            </w:pPr>
            <w:r w:rsidRPr="00BD788B">
              <w:rPr>
                <w:rFonts w:ascii="Times New Roman" w:eastAsia="Times New Roman" w:hAnsi="Times New Roman" w:cs="Times New Roman"/>
                <w:b/>
                <w:color w:val="000000"/>
                <w:lang w:eastAsia="bg-BG"/>
              </w:rPr>
              <w:t xml:space="preserve">4 540 207,39    </w:t>
            </w:r>
          </w:p>
        </w:tc>
      </w:tr>
    </w:tbl>
    <w:p w:rsidR="00DF6628" w:rsidRPr="0080238B" w:rsidRDefault="00DF6628" w:rsidP="00DF6628">
      <w:pPr>
        <w:pStyle w:val="ListParagraph"/>
        <w:spacing w:after="0" w:line="360" w:lineRule="auto"/>
        <w:ind w:left="0" w:firstLine="720"/>
        <w:jc w:val="both"/>
        <w:rPr>
          <w:rFonts w:ascii="Times New Roman" w:eastAsia="Times New Roman" w:hAnsi="Times New Roman"/>
          <w:sz w:val="24"/>
          <w:szCs w:val="24"/>
          <w:lang w:val="bg-BG" w:eastAsia="bg-BG"/>
        </w:rPr>
      </w:pPr>
    </w:p>
    <w:p w:rsidR="00DF6628" w:rsidRPr="0080238B" w:rsidRDefault="00DF6628" w:rsidP="00DF6628">
      <w:pPr>
        <w:pStyle w:val="ListParagraph"/>
        <w:spacing w:after="0" w:line="360" w:lineRule="auto"/>
        <w:ind w:left="0" w:firstLine="72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lang w:val="bg-BG" w:eastAsia="bg-BG"/>
        </w:rPr>
        <w:t xml:space="preserve">Към 01.04.2017 г. на територията на ЮЗР </w:t>
      </w:r>
      <w:r w:rsidRPr="0080238B">
        <w:rPr>
          <w:rFonts w:ascii="Times New Roman" w:eastAsia="Times New Roman" w:hAnsi="Times New Roman"/>
          <w:b/>
          <w:sz w:val="24"/>
          <w:szCs w:val="24"/>
          <w:lang w:val="bg-BG" w:eastAsia="bg-BG"/>
        </w:rPr>
        <w:t>в процес на изпълнение са още 168 проекта</w:t>
      </w:r>
      <w:r w:rsidRPr="0080238B">
        <w:rPr>
          <w:rFonts w:ascii="Times New Roman" w:eastAsia="Times New Roman" w:hAnsi="Times New Roman"/>
          <w:sz w:val="24"/>
          <w:szCs w:val="24"/>
          <w:lang w:val="bg-BG" w:eastAsia="bg-BG"/>
        </w:rPr>
        <w:t xml:space="preserve"> по същата </w:t>
      </w:r>
      <w:r w:rsidRPr="0080238B">
        <w:rPr>
          <w:rFonts w:ascii="Times New Roman" w:eastAsia="Times New Roman" w:hAnsi="Times New Roman"/>
          <w:sz w:val="24"/>
          <w:szCs w:val="24"/>
          <w:u w:val="single"/>
          <w:lang w:val="bg-BG" w:eastAsia="bg-BG"/>
        </w:rPr>
        <w:t>мярка М6.1-112 „Проекти за създаване на стопанства от млади фермери“ на ПРСР 2007-2013</w:t>
      </w:r>
      <w:r w:rsidRPr="0080238B">
        <w:rPr>
          <w:rFonts w:ascii="Times New Roman" w:eastAsia="Times New Roman" w:hAnsi="Times New Roman"/>
          <w:sz w:val="24"/>
          <w:szCs w:val="24"/>
          <w:lang w:val="bg-BG" w:eastAsia="bg-BG"/>
        </w:rPr>
        <w:t>, като за реализирането им през 2016 г. са разплатени средства в размер на 4 097 150,00 лв. от ПРСР 2014-2020.</w:t>
      </w:r>
      <w:r w:rsidR="00C86CFC" w:rsidRPr="0080238B">
        <w:rPr>
          <w:rFonts w:ascii="Times New Roman" w:eastAsia="Times New Roman" w:hAnsi="Times New Roman"/>
          <w:sz w:val="24"/>
          <w:szCs w:val="24"/>
          <w:lang w:val="bg-BG" w:eastAsia="bg-BG"/>
        </w:rPr>
        <w:t xml:space="preserve"> Най-голям брой договори са сключени с бенефициенти от област Благоевград – 111 бр. и Софийска област – 29 бр.</w:t>
      </w:r>
    </w:p>
    <w:tbl>
      <w:tblPr>
        <w:tblW w:w="9420"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142"/>
        <w:gridCol w:w="2268"/>
        <w:gridCol w:w="2722"/>
        <w:gridCol w:w="2288"/>
      </w:tblGrid>
      <w:tr w:rsidR="00DF6628" w:rsidRPr="00EF10C5" w:rsidTr="00E4711E">
        <w:trPr>
          <w:trHeight w:val="1350"/>
        </w:trPr>
        <w:tc>
          <w:tcPr>
            <w:tcW w:w="2142" w:type="dxa"/>
            <w:shd w:val="clear" w:color="auto" w:fill="FFCCCC"/>
            <w:hideMark/>
          </w:tcPr>
          <w:p w:rsidR="00DF6628" w:rsidRPr="00EF10C5" w:rsidRDefault="00DF6628" w:rsidP="00EF10C5">
            <w:pPr>
              <w:spacing w:after="0" w:line="240" w:lineRule="auto"/>
              <w:jc w:val="center"/>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Области</w:t>
            </w:r>
          </w:p>
        </w:tc>
        <w:tc>
          <w:tcPr>
            <w:tcW w:w="2268" w:type="dxa"/>
            <w:shd w:val="clear" w:color="auto" w:fill="FFCCCC"/>
            <w:hideMark/>
          </w:tcPr>
          <w:p w:rsidR="00DF6628" w:rsidRPr="00EF10C5" w:rsidRDefault="00DF6628" w:rsidP="00EF10C5">
            <w:pPr>
              <w:spacing w:after="0" w:line="240" w:lineRule="auto"/>
              <w:jc w:val="center"/>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Място на изпълнение/община</w:t>
            </w:r>
          </w:p>
        </w:tc>
        <w:tc>
          <w:tcPr>
            <w:tcW w:w="2722" w:type="dxa"/>
            <w:shd w:val="clear" w:color="auto" w:fill="FFCCCC"/>
            <w:hideMark/>
          </w:tcPr>
          <w:p w:rsidR="00DF6628" w:rsidRPr="00EF10C5" w:rsidRDefault="00DF6628" w:rsidP="00EF10C5">
            <w:pPr>
              <w:spacing w:after="0" w:line="240" w:lineRule="auto"/>
              <w:jc w:val="center"/>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Проекти по мярка М6.1-112 „Проекти за създаване на стопанства от млади фермери“ в процес на изпълнение</w:t>
            </w:r>
          </w:p>
        </w:tc>
        <w:tc>
          <w:tcPr>
            <w:tcW w:w="2288" w:type="dxa"/>
            <w:shd w:val="clear" w:color="auto" w:fill="FFCCCC"/>
            <w:hideMark/>
          </w:tcPr>
          <w:p w:rsidR="00DF6628" w:rsidRPr="00EF10C5" w:rsidRDefault="00DF6628" w:rsidP="00EF10C5">
            <w:pPr>
              <w:spacing w:after="0" w:line="240" w:lineRule="auto"/>
              <w:jc w:val="center"/>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Стойност</w:t>
            </w:r>
            <w:r w:rsidR="00C5060D">
              <w:rPr>
                <w:rFonts w:ascii="Times New Roman" w:eastAsia="Times New Roman" w:hAnsi="Times New Roman" w:cs="Times New Roman"/>
                <w:b/>
                <w:bCs/>
                <w:color w:val="000000"/>
                <w:lang w:eastAsia="bg-BG"/>
              </w:rPr>
              <w:t xml:space="preserve"> в лв.</w:t>
            </w:r>
          </w:p>
        </w:tc>
      </w:tr>
      <w:tr w:rsidR="00DF6628" w:rsidRPr="00EF10C5" w:rsidTr="00E4711E">
        <w:trPr>
          <w:trHeight w:val="330"/>
        </w:trPr>
        <w:tc>
          <w:tcPr>
            <w:tcW w:w="2142" w:type="dxa"/>
            <w:vMerge w:val="restart"/>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Благоевград</w:t>
            </w: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Банско</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4</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97 784,00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Белица</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5</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122 230,00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Благоевград</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15</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366 690,00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Гоце Делчев</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15</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366 690,00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Гърмен</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5</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122 230,00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Петрич</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9</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220 014,00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Разлог</w:t>
            </w:r>
          </w:p>
        </w:tc>
        <w:tc>
          <w:tcPr>
            <w:tcW w:w="2722" w:type="dxa"/>
            <w:shd w:val="clear" w:color="auto" w:fill="auto"/>
            <w:noWrap/>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11</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268 906,00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Сандански</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48 892,00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Сатовча</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5</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122 230,00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Симитли</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9</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220 014,00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Хаджидимово</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6</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146 676,00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Якоруда</w:t>
            </w:r>
          </w:p>
        </w:tc>
        <w:tc>
          <w:tcPr>
            <w:tcW w:w="2722" w:type="dxa"/>
            <w:shd w:val="clear" w:color="auto" w:fill="auto"/>
            <w:noWrap/>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25</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611 150,00    </w:t>
            </w:r>
          </w:p>
        </w:tc>
      </w:tr>
      <w:tr w:rsidR="00DF6628" w:rsidRPr="00EF10C5" w:rsidTr="00E4711E">
        <w:trPr>
          <w:trHeight w:val="330"/>
        </w:trPr>
        <w:tc>
          <w:tcPr>
            <w:tcW w:w="4410" w:type="dxa"/>
            <w:gridSpan w:val="2"/>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Общо за област Благоевград</w:t>
            </w:r>
          </w:p>
        </w:tc>
        <w:tc>
          <w:tcPr>
            <w:tcW w:w="2722"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111</w:t>
            </w:r>
          </w:p>
        </w:tc>
        <w:tc>
          <w:tcPr>
            <w:tcW w:w="2288"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2 713 506,00    </w:t>
            </w:r>
          </w:p>
        </w:tc>
      </w:tr>
      <w:tr w:rsidR="00DF6628" w:rsidRPr="00EF10C5" w:rsidTr="00E4711E">
        <w:trPr>
          <w:trHeight w:val="330"/>
        </w:trPr>
        <w:tc>
          <w:tcPr>
            <w:tcW w:w="2142" w:type="dxa"/>
            <w:vMerge w:val="restart"/>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Кюстендил</w:t>
            </w: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Бобошево</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24 446,00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Кочериново</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24 446,00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 xml:space="preserve">Кюстендил </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24 446,00    </w:t>
            </w:r>
          </w:p>
        </w:tc>
      </w:tr>
      <w:tr w:rsidR="00DF6628" w:rsidRPr="00EF10C5" w:rsidTr="00E4711E">
        <w:trPr>
          <w:trHeight w:val="330"/>
        </w:trPr>
        <w:tc>
          <w:tcPr>
            <w:tcW w:w="4410" w:type="dxa"/>
            <w:gridSpan w:val="2"/>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Общо за област Кюстендил</w:t>
            </w:r>
          </w:p>
        </w:tc>
        <w:tc>
          <w:tcPr>
            <w:tcW w:w="2722"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3</w:t>
            </w:r>
          </w:p>
        </w:tc>
        <w:tc>
          <w:tcPr>
            <w:tcW w:w="2288"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73 338,00    </w:t>
            </w:r>
          </w:p>
        </w:tc>
      </w:tr>
      <w:tr w:rsidR="00DF6628" w:rsidRPr="00EF10C5" w:rsidTr="00E4711E">
        <w:trPr>
          <w:trHeight w:val="330"/>
        </w:trPr>
        <w:tc>
          <w:tcPr>
            <w:tcW w:w="2142" w:type="dxa"/>
            <w:vMerge w:val="restart"/>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Перник</w:t>
            </w: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Брезник</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3</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63 560,00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Ковачевци</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4</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97 784,00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Перник</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5</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122 230,00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Радомир</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4</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97 784,00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Трън</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24 446,00    </w:t>
            </w:r>
          </w:p>
        </w:tc>
      </w:tr>
      <w:tr w:rsidR="00DF6628" w:rsidRPr="00EF10C5" w:rsidTr="00E4711E">
        <w:trPr>
          <w:trHeight w:val="330"/>
        </w:trPr>
        <w:tc>
          <w:tcPr>
            <w:tcW w:w="4410" w:type="dxa"/>
            <w:gridSpan w:val="2"/>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Общо за област Перник</w:t>
            </w:r>
          </w:p>
        </w:tc>
        <w:tc>
          <w:tcPr>
            <w:tcW w:w="2722"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17</w:t>
            </w:r>
          </w:p>
        </w:tc>
        <w:tc>
          <w:tcPr>
            <w:tcW w:w="2288"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405 804,00    </w:t>
            </w:r>
          </w:p>
        </w:tc>
      </w:tr>
      <w:tr w:rsidR="00DF6628" w:rsidRPr="00EF10C5" w:rsidTr="00E4711E">
        <w:trPr>
          <w:trHeight w:val="330"/>
        </w:trPr>
        <w:tc>
          <w:tcPr>
            <w:tcW w:w="2142" w:type="dxa"/>
            <w:vMerge w:val="restart"/>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Софийска</w:t>
            </w:r>
          </w:p>
        </w:tc>
        <w:tc>
          <w:tcPr>
            <w:tcW w:w="2268"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Божурище</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48 892,00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Ботевград</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24 446,00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Годеч</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5</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122 230,00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Горна Малина</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24 446,00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Елин Пелин</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48 892,00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Ихтиман</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3</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73 338,00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Костенец</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4</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97 784,00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Костинброд</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48 892,00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Самоков</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8</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195 568,00    </w:t>
            </w:r>
          </w:p>
        </w:tc>
      </w:tr>
      <w:tr w:rsidR="00DF6628" w:rsidRPr="00EF10C5" w:rsidTr="00E4711E">
        <w:trPr>
          <w:trHeight w:val="330"/>
        </w:trPr>
        <w:tc>
          <w:tcPr>
            <w:tcW w:w="2142"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Своге</w:t>
            </w:r>
          </w:p>
        </w:tc>
        <w:tc>
          <w:tcPr>
            <w:tcW w:w="2722"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288"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24 446,00    </w:t>
            </w:r>
          </w:p>
        </w:tc>
      </w:tr>
      <w:tr w:rsidR="00DF6628" w:rsidRPr="00EF10C5" w:rsidTr="00E4711E">
        <w:trPr>
          <w:trHeight w:val="330"/>
        </w:trPr>
        <w:tc>
          <w:tcPr>
            <w:tcW w:w="4410" w:type="dxa"/>
            <w:gridSpan w:val="2"/>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Общо за Софийска област</w:t>
            </w:r>
          </w:p>
        </w:tc>
        <w:tc>
          <w:tcPr>
            <w:tcW w:w="2722"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29</w:t>
            </w:r>
          </w:p>
        </w:tc>
        <w:tc>
          <w:tcPr>
            <w:tcW w:w="2288"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708 934,00    </w:t>
            </w:r>
          </w:p>
        </w:tc>
      </w:tr>
      <w:tr w:rsidR="00DF6628" w:rsidRPr="00EF10C5" w:rsidTr="00E4711E">
        <w:trPr>
          <w:trHeight w:val="330"/>
        </w:trPr>
        <w:tc>
          <w:tcPr>
            <w:tcW w:w="2142" w:type="dxa"/>
            <w:shd w:val="clear" w:color="auto" w:fill="FFCCCC"/>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София (столица)</w:t>
            </w:r>
          </w:p>
        </w:tc>
        <w:tc>
          <w:tcPr>
            <w:tcW w:w="2268" w:type="dxa"/>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Столична община</w:t>
            </w:r>
          </w:p>
        </w:tc>
        <w:tc>
          <w:tcPr>
            <w:tcW w:w="2722"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8</w:t>
            </w:r>
          </w:p>
        </w:tc>
        <w:tc>
          <w:tcPr>
            <w:tcW w:w="2288"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195 568,00    </w:t>
            </w:r>
          </w:p>
        </w:tc>
      </w:tr>
      <w:tr w:rsidR="00EF10C5" w:rsidRPr="00EF10C5" w:rsidTr="00E4711E">
        <w:trPr>
          <w:trHeight w:val="330"/>
        </w:trPr>
        <w:tc>
          <w:tcPr>
            <w:tcW w:w="4410" w:type="dxa"/>
            <w:gridSpan w:val="2"/>
            <w:shd w:val="clear" w:color="000000" w:fill="D9D9D9"/>
            <w:hideMark/>
          </w:tcPr>
          <w:p w:rsidR="00EF10C5" w:rsidRPr="006831BA" w:rsidRDefault="00C5060D" w:rsidP="00EF10C5">
            <w:pPr>
              <w:spacing w:after="0" w:line="240" w:lineRule="auto"/>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ОБЩО ЗА ЮЗР</w:t>
            </w:r>
          </w:p>
        </w:tc>
        <w:tc>
          <w:tcPr>
            <w:tcW w:w="2722" w:type="dxa"/>
            <w:shd w:val="clear" w:color="000000" w:fill="D9D9D9"/>
            <w:hideMark/>
          </w:tcPr>
          <w:p w:rsidR="00EF10C5" w:rsidRPr="00EF10C5" w:rsidRDefault="00EF10C5"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168</w:t>
            </w:r>
          </w:p>
        </w:tc>
        <w:tc>
          <w:tcPr>
            <w:tcW w:w="2288" w:type="dxa"/>
            <w:shd w:val="clear" w:color="000000" w:fill="D9D9D9"/>
            <w:hideMark/>
          </w:tcPr>
          <w:p w:rsidR="00EF10C5" w:rsidRPr="00EF10C5" w:rsidRDefault="00EF10C5"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4 097 150,00    </w:t>
            </w:r>
          </w:p>
        </w:tc>
      </w:tr>
    </w:tbl>
    <w:p w:rsidR="00DF6628" w:rsidRPr="0080238B" w:rsidRDefault="00DF6628" w:rsidP="00DF6628">
      <w:pPr>
        <w:pStyle w:val="ListParagraph"/>
        <w:spacing w:after="0" w:line="360" w:lineRule="auto"/>
        <w:ind w:left="0" w:firstLine="720"/>
        <w:jc w:val="both"/>
        <w:rPr>
          <w:rFonts w:ascii="Times New Roman" w:eastAsia="Times New Roman" w:hAnsi="Times New Roman"/>
          <w:sz w:val="24"/>
          <w:szCs w:val="24"/>
          <w:u w:val="single"/>
          <w:lang w:val="bg-BG" w:eastAsia="bg-BG"/>
        </w:rPr>
      </w:pPr>
    </w:p>
    <w:p w:rsidR="00DF6628" w:rsidRPr="0080238B" w:rsidRDefault="00DF6628" w:rsidP="00DF6628">
      <w:pPr>
        <w:pStyle w:val="ListParagraph"/>
        <w:spacing w:after="0" w:line="360" w:lineRule="auto"/>
        <w:ind w:left="0" w:firstLine="72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u w:val="single"/>
          <w:lang w:val="bg-BG" w:eastAsia="bg-BG"/>
        </w:rPr>
        <w:t>По мярка М6 „Проекти за създаване на стопанства от млади фермери“ на ПРСР 2014-2020</w:t>
      </w:r>
      <w:r w:rsidRPr="0080238B">
        <w:rPr>
          <w:rFonts w:ascii="Times New Roman" w:eastAsia="Times New Roman" w:hAnsi="Times New Roman"/>
          <w:sz w:val="24"/>
          <w:szCs w:val="24"/>
          <w:lang w:val="bg-BG" w:eastAsia="bg-BG"/>
        </w:rPr>
        <w:t xml:space="preserve"> към 01.04.2017 г. </w:t>
      </w:r>
      <w:r w:rsidRPr="0080238B">
        <w:rPr>
          <w:rFonts w:ascii="Times New Roman" w:eastAsia="Times New Roman" w:hAnsi="Times New Roman"/>
          <w:b/>
          <w:sz w:val="24"/>
          <w:szCs w:val="24"/>
          <w:lang w:val="bg-BG" w:eastAsia="bg-BG"/>
        </w:rPr>
        <w:t>са стартирали още 290 проекта</w:t>
      </w:r>
      <w:r w:rsidRPr="0080238B">
        <w:rPr>
          <w:rFonts w:ascii="Times New Roman" w:eastAsia="Times New Roman" w:hAnsi="Times New Roman"/>
          <w:sz w:val="24"/>
          <w:szCs w:val="24"/>
          <w:lang w:val="bg-BG" w:eastAsia="bg-BG"/>
        </w:rPr>
        <w:t xml:space="preserve"> с общ размер на договорените средства 14 179 550,00 лв.</w:t>
      </w:r>
      <w:r w:rsidR="00C86CFC" w:rsidRPr="0080238B">
        <w:rPr>
          <w:rFonts w:ascii="Times New Roman" w:eastAsia="Times New Roman" w:hAnsi="Times New Roman"/>
          <w:sz w:val="24"/>
          <w:szCs w:val="24"/>
          <w:lang w:val="bg-BG" w:eastAsia="bg-BG"/>
        </w:rPr>
        <w:t xml:space="preserve"> Над 50% от договорите са сключени с бенефициенти в област Благоевград.</w:t>
      </w:r>
    </w:p>
    <w:tbl>
      <w:tblPr>
        <w:tblW w:w="9420"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980"/>
        <w:gridCol w:w="2140"/>
        <w:gridCol w:w="2880"/>
        <w:gridCol w:w="2420"/>
      </w:tblGrid>
      <w:tr w:rsidR="00DF6628" w:rsidRPr="00EF10C5" w:rsidTr="00E4711E">
        <w:trPr>
          <w:trHeight w:val="1065"/>
        </w:trPr>
        <w:tc>
          <w:tcPr>
            <w:tcW w:w="1980" w:type="dxa"/>
            <w:shd w:val="clear" w:color="auto" w:fill="FFCCCC"/>
            <w:hideMark/>
          </w:tcPr>
          <w:p w:rsidR="00DF6628" w:rsidRPr="00EF10C5" w:rsidRDefault="00DF6628" w:rsidP="00EF10C5">
            <w:pPr>
              <w:spacing w:after="0" w:line="240" w:lineRule="auto"/>
              <w:jc w:val="center"/>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Области</w:t>
            </w:r>
          </w:p>
        </w:tc>
        <w:tc>
          <w:tcPr>
            <w:tcW w:w="2140" w:type="dxa"/>
            <w:shd w:val="clear" w:color="auto" w:fill="FFCCCC"/>
            <w:hideMark/>
          </w:tcPr>
          <w:p w:rsidR="00DF6628" w:rsidRPr="00EF10C5" w:rsidRDefault="00DF6628" w:rsidP="00EF10C5">
            <w:pPr>
              <w:spacing w:after="0" w:line="240" w:lineRule="auto"/>
              <w:jc w:val="center"/>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Място на изпълнение/община</w:t>
            </w:r>
          </w:p>
        </w:tc>
        <w:tc>
          <w:tcPr>
            <w:tcW w:w="2880" w:type="dxa"/>
            <w:shd w:val="clear" w:color="auto" w:fill="FFCCCC"/>
            <w:hideMark/>
          </w:tcPr>
          <w:p w:rsidR="00DF6628" w:rsidRPr="00EF10C5" w:rsidRDefault="00DF6628" w:rsidP="00EF10C5">
            <w:pPr>
              <w:spacing w:after="0" w:line="240" w:lineRule="auto"/>
              <w:jc w:val="center"/>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Стартирали проекти по мярка М6.1 „Проекти за създаване на стопанства от млади фермери“</w:t>
            </w:r>
          </w:p>
        </w:tc>
        <w:tc>
          <w:tcPr>
            <w:tcW w:w="2420" w:type="dxa"/>
            <w:shd w:val="clear" w:color="auto" w:fill="FFCCCC"/>
            <w:hideMark/>
          </w:tcPr>
          <w:p w:rsidR="00DF6628" w:rsidRPr="00EF10C5" w:rsidRDefault="00DF6628" w:rsidP="00EF10C5">
            <w:pPr>
              <w:spacing w:after="0" w:line="240" w:lineRule="auto"/>
              <w:jc w:val="center"/>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Стойност</w:t>
            </w:r>
            <w:r w:rsidR="00C5060D">
              <w:rPr>
                <w:rFonts w:ascii="Times New Roman" w:eastAsia="Times New Roman" w:hAnsi="Times New Roman" w:cs="Times New Roman"/>
                <w:b/>
                <w:bCs/>
                <w:color w:val="000000"/>
                <w:lang w:eastAsia="bg-BG"/>
              </w:rPr>
              <w:t xml:space="preserve"> в лв.</w:t>
            </w:r>
          </w:p>
        </w:tc>
      </w:tr>
      <w:tr w:rsidR="00DF6628" w:rsidRPr="00EF10C5" w:rsidTr="00E4711E">
        <w:trPr>
          <w:trHeight w:val="330"/>
        </w:trPr>
        <w:tc>
          <w:tcPr>
            <w:tcW w:w="1980" w:type="dxa"/>
            <w:vMerge w:val="restart"/>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Благоевград</w:t>
            </w: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Белица</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26</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1 271 270,00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Благоевград</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16</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782 320,00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Гоце Делчев</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15</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733 425,00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Гърмен</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11</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537 845,00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Петрич</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18</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880 110,00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Разлог</w:t>
            </w:r>
          </w:p>
        </w:tc>
        <w:tc>
          <w:tcPr>
            <w:tcW w:w="2880" w:type="dxa"/>
            <w:shd w:val="clear" w:color="auto" w:fill="auto"/>
            <w:noWrap/>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8</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391 160,00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Сандански</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12</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586 740,00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Сатовча</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7</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342 265,00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Симитли</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4</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195 580,00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Струмяни</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4</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195 580,00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Хаджидимово</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11</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537 845,00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Якоруда</w:t>
            </w:r>
          </w:p>
        </w:tc>
        <w:tc>
          <w:tcPr>
            <w:tcW w:w="2880" w:type="dxa"/>
            <w:shd w:val="clear" w:color="auto" w:fill="auto"/>
            <w:noWrap/>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22</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1 075 690,00    </w:t>
            </w:r>
          </w:p>
        </w:tc>
      </w:tr>
      <w:tr w:rsidR="00DF6628" w:rsidRPr="00EF10C5" w:rsidTr="00E4711E">
        <w:trPr>
          <w:trHeight w:val="330"/>
        </w:trPr>
        <w:tc>
          <w:tcPr>
            <w:tcW w:w="4120" w:type="dxa"/>
            <w:gridSpan w:val="2"/>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Общо за област Благоевград</w:t>
            </w:r>
          </w:p>
        </w:tc>
        <w:tc>
          <w:tcPr>
            <w:tcW w:w="288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154</w:t>
            </w:r>
          </w:p>
        </w:tc>
        <w:tc>
          <w:tcPr>
            <w:tcW w:w="242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7 529 830,00    </w:t>
            </w:r>
          </w:p>
        </w:tc>
      </w:tr>
      <w:tr w:rsidR="00DF6628" w:rsidRPr="00EF10C5" w:rsidTr="00E4711E">
        <w:trPr>
          <w:trHeight w:val="330"/>
        </w:trPr>
        <w:tc>
          <w:tcPr>
            <w:tcW w:w="1980" w:type="dxa"/>
            <w:vMerge w:val="restart"/>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Кюстендил</w:t>
            </w: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Бобов дол</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97 790,00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Дупница</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7</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342 265,00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Кочериново</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97 790,00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 xml:space="preserve">Кюстендил </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40</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1 955 800,00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Невестино</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6</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293 370,00    </w:t>
            </w:r>
          </w:p>
        </w:tc>
      </w:tr>
      <w:tr w:rsidR="00DF6628" w:rsidRPr="00EF10C5" w:rsidTr="00E4711E">
        <w:trPr>
          <w:trHeight w:val="330"/>
        </w:trPr>
        <w:tc>
          <w:tcPr>
            <w:tcW w:w="4120" w:type="dxa"/>
            <w:gridSpan w:val="2"/>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Общо за област Кюстендил</w:t>
            </w:r>
          </w:p>
        </w:tc>
        <w:tc>
          <w:tcPr>
            <w:tcW w:w="288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57</w:t>
            </w:r>
          </w:p>
        </w:tc>
        <w:tc>
          <w:tcPr>
            <w:tcW w:w="242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2 787 015,00    </w:t>
            </w:r>
          </w:p>
        </w:tc>
      </w:tr>
      <w:tr w:rsidR="00DF6628" w:rsidRPr="00EF10C5" w:rsidTr="00E4711E">
        <w:trPr>
          <w:trHeight w:val="330"/>
        </w:trPr>
        <w:tc>
          <w:tcPr>
            <w:tcW w:w="1980" w:type="dxa"/>
            <w:vMerge w:val="restart"/>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Перник</w:t>
            </w: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Брезник</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8</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391 160,00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Земен</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3</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146 685,00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Перник</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12</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586 740,00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Радомир</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5</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244 475,00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Трън</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3</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146 685,00    </w:t>
            </w:r>
          </w:p>
        </w:tc>
      </w:tr>
      <w:tr w:rsidR="00DF6628" w:rsidRPr="00EF10C5" w:rsidTr="00E4711E">
        <w:trPr>
          <w:trHeight w:val="330"/>
        </w:trPr>
        <w:tc>
          <w:tcPr>
            <w:tcW w:w="4120" w:type="dxa"/>
            <w:gridSpan w:val="2"/>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Общо за област Перник</w:t>
            </w:r>
          </w:p>
        </w:tc>
        <w:tc>
          <w:tcPr>
            <w:tcW w:w="288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31</w:t>
            </w:r>
          </w:p>
        </w:tc>
        <w:tc>
          <w:tcPr>
            <w:tcW w:w="242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1 515 745,00    </w:t>
            </w:r>
          </w:p>
        </w:tc>
      </w:tr>
      <w:tr w:rsidR="00DF6628" w:rsidRPr="00EF10C5" w:rsidTr="00E4711E">
        <w:trPr>
          <w:trHeight w:val="330"/>
        </w:trPr>
        <w:tc>
          <w:tcPr>
            <w:tcW w:w="1980" w:type="dxa"/>
            <w:vMerge w:val="restart"/>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Софийска</w:t>
            </w: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Божурище</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48 895,00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Ботевград</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97 790,00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Годеч</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48 895,00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Горна Малина</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97 790,00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Долна баня</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5</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244 475,00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Драгоман</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97 790,00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Елин Пелин</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4</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195 580,00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Етрополе</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2</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97 790,00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Златица</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48 895,00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Ихтиман</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5</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244 475,00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Костинброд</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3</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146 685,00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jc w:val="both"/>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Правец</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48 895,00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Самоков</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10</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488 950,00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Своге</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1</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48 895,00    </w:t>
            </w:r>
          </w:p>
        </w:tc>
      </w:tr>
      <w:tr w:rsidR="00DF6628" w:rsidRPr="00EF10C5" w:rsidTr="00E4711E">
        <w:trPr>
          <w:trHeight w:val="330"/>
        </w:trPr>
        <w:tc>
          <w:tcPr>
            <w:tcW w:w="1980" w:type="dxa"/>
            <w:vMerge/>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EF10C5" w:rsidRDefault="00DF6628" w:rsidP="00EF10C5">
            <w:pPr>
              <w:spacing w:after="0" w:line="240" w:lineRule="auto"/>
              <w:rPr>
                <w:rFonts w:ascii="Times New Roman" w:eastAsia="Times New Roman" w:hAnsi="Times New Roman" w:cs="Times New Roman"/>
                <w:bCs/>
                <w:color w:val="000000"/>
                <w:lang w:eastAsia="bg-BG"/>
              </w:rPr>
            </w:pPr>
            <w:r w:rsidRPr="00EF10C5">
              <w:rPr>
                <w:rFonts w:ascii="Times New Roman" w:eastAsia="Times New Roman" w:hAnsi="Times New Roman" w:cs="Times New Roman"/>
                <w:bCs/>
                <w:color w:val="000000"/>
                <w:lang w:eastAsia="bg-BG"/>
              </w:rPr>
              <w:t>Сливница</w:t>
            </w:r>
          </w:p>
        </w:tc>
        <w:tc>
          <w:tcPr>
            <w:tcW w:w="288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3</w:t>
            </w:r>
          </w:p>
        </w:tc>
        <w:tc>
          <w:tcPr>
            <w:tcW w:w="2420" w:type="dxa"/>
            <w:shd w:val="clear" w:color="auto" w:fill="auto"/>
            <w:hideMark/>
          </w:tcPr>
          <w:p w:rsidR="00DF6628" w:rsidRPr="00EF10C5" w:rsidRDefault="00DF6628" w:rsidP="00EF10C5">
            <w:pPr>
              <w:spacing w:after="0" w:line="240" w:lineRule="auto"/>
              <w:jc w:val="right"/>
              <w:rPr>
                <w:rFonts w:ascii="Times New Roman" w:eastAsia="Times New Roman" w:hAnsi="Times New Roman" w:cs="Times New Roman"/>
                <w:color w:val="000000"/>
                <w:lang w:eastAsia="bg-BG"/>
              </w:rPr>
            </w:pPr>
            <w:r w:rsidRPr="00EF10C5">
              <w:rPr>
                <w:rFonts w:ascii="Times New Roman" w:eastAsia="Times New Roman" w:hAnsi="Times New Roman" w:cs="Times New Roman"/>
                <w:color w:val="000000"/>
                <w:lang w:eastAsia="bg-BG"/>
              </w:rPr>
              <w:t xml:space="preserve">146 685,00    </w:t>
            </w:r>
          </w:p>
        </w:tc>
      </w:tr>
      <w:tr w:rsidR="00DF6628" w:rsidRPr="00EF10C5" w:rsidTr="00E4711E">
        <w:trPr>
          <w:trHeight w:val="330"/>
        </w:trPr>
        <w:tc>
          <w:tcPr>
            <w:tcW w:w="4120" w:type="dxa"/>
            <w:gridSpan w:val="2"/>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Общо за Софийска област</w:t>
            </w:r>
          </w:p>
        </w:tc>
        <w:tc>
          <w:tcPr>
            <w:tcW w:w="288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43</w:t>
            </w:r>
          </w:p>
        </w:tc>
        <w:tc>
          <w:tcPr>
            <w:tcW w:w="242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2 102 485,00    </w:t>
            </w:r>
          </w:p>
        </w:tc>
      </w:tr>
      <w:tr w:rsidR="00DF6628" w:rsidRPr="00EF10C5" w:rsidTr="00E4711E">
        <w:trPr>
          <w:trHeight w:val="330"/>
        </w:trPr>
        <w:tc>
          <w:tcPr>
            <w:tcW w:w="1980" w:type="dxa"/>
            <w:shd w:val="clear" w:color="auto" w:fill="FFCCCC"/>
            <w:hideMark/>
          </w:tcPr>
          <w:p w:rsidR="00DF6628" w:rsidRPr="00EF10C5" w:rsidRDefault="00DF6628" w:rsidP="00EF10C5">
            <w:pPr>
              <w:spacing w:after="0" w:line="240" w:lineRule="auto"/>
              <w:jc w:val="both"/>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София (столица)</w:t>
            </w:r>
          </w:p>
        </w:tc>
        <w:tc>
          <w:tcPr>
            <w:tcW w:w="2140" w:type="dxa"/>
            <w:shd w:val="clear" w:color="auto" w:fill="FFCCCC"/>
            <w:hideMark/>
          </w:tcPr>
          <w:p w:rsidR="00DF6628" w:rsidRPr="00EF10C5" w:rsidRDefault="00DF6628" w:rsidP="00EF10C5">
            <w:pPr>
              <w:spacing w:after="0" w:line="240" w:lineRule="auto"/>
              <w:rPr>
                <w:rFonts w:ascii="Times New Roman" w:eastAsia="Times New Roman" w:hAnsi="Times New Roman" w:cs="Times New Roman"/>
                <w:b/>
                <w:bCs/>
                <w:color w:val="000000"/>
                <w:lang w:eastAsia="bg-BG"/>
              </w:rPr>
            </w:pPr>
            <w:r w:rsidRPr="00EF10C5">
              <w:rPr>
                <w:rFonts w:ascii="Times New Roman" w:eastAsia="Times New Roman" w:hAnsi="Times New Roman" w:cs="Times New Roman"/>
                <w:b/>
                <w:bCs/>
                <w:color w:val="000000"/>
                <w:lang w:eastAsia="bg-BG"/>
              </w:rPr>
              <w:t>Столична община</w:t>
            </w:r>
          </w:p>
        </w:tc>
        <w:tc>
          <w:tcPr>
            <w:tcW w:w="288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5</w:t>
            </w:r>
          </w:p>
        </w:tc>
        <w:tc>
          <w:tcPr>
            <w:tcW w:w="2420" w:type="dxa"/>
            <w:shd w:val="clear" w:color="auto" w:fill="FFCCCC"/>
            <w:hideMark/>
          </w:tcPr>
          <w:p w:rsidR="00DF6628" w:rsidRPr="00EF10C5" w:rsidRDefault="00DF6628"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244 475,00    </w:t>
            </w:r>
          </w:p>
        </w:tc>
      </w:tr>
      <w:tr w:rsidR="00EF10C5" w:rsidRPr="00EF10C5" w:rsidTr="00E4711E">
        <w:trPr>
          <w:trHeight w:val="330"/>
        </w:trPr>
        <w:tc>
          <w:tcPr>
            <w:tcW w:w="4120" w:type="dxa"/>
            <w:gridSpan w:val="2"/>
            <w:shd w:val="clear" w:color="000000" w:fill="D9D9D9"/>
            <w:hideMark/>
          </w:tcPr>
          <w:p w:rsidR="00EF10C5" w:rsidRPr="006831BA" w:rsidRDefault="00C5060D" w:rsidP="00EF10C5">
            <w:pPr>
              <w:spacing w:after="0" w:line="240" w:lineRule="auto"/>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ОБЩО ЗА ЮЗР</w:t>
            </w:r>
          </w:p>
        </w:tc>
        <w:tc>
          <w:tcPr>
            <w:tcW w:w="2880" w:type="dxa"/>
            <w:shd w:val="clear" w:color="000000" w:fill="D9D9D9"/>
            <w:hideMark/>
          </w:tcPr>
          <w:p w:rsidR="00EF10C5" w:rsidRPr="00EF10C5" w:rsidRDefault="00EF10C5"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290</w:t>
            </w:r>
          </w:p>
        </w:tc>
        <w:tc>
          <w:tcPr>
            <w:tcW w:w="2420" w:type="dxa"/>
            <w:shd w:val="clear" w:color="000000" w:fill="D9D9D9"/>
            <w:hideMark/>
          </w:tcPr>
          <w:p w:rsidR="00EF10C5" w:rsidRPr="00EF10C5" w:rsidRDefault="00EF10C5" w:rsidP="00EF10C5">
            <w:pPr>
              <w:spacing w:after="0" w:line="240" w:lineRule="auto"/>
              <w:jc w:val="right"/>
              <w:rPr>
                <w:rFonts w:ascii="Times New Roman" w:eastAsia="Times New Roman" w:hAnsi="Times New Roman" w:cs="Times New Roman"/>
                <w:b/>
                <w:color w:val="000000"/>
                <w:lang w:eastAsia="bg-BG"/>
              </w:rPr>
            </w:pPr>
            <w:r w:rsidRPr="00EF10C5">
              <w:rPr>
                <w:rFonts w:ascii="Times New Roman" w:eastAsia="Times New Roman" w:hAnsi="Times New Roman" w:cs="Times New Roman"/>
                <w:b/>
                <w:color w:val="000000"/>
                <w:lang w:eastAsia="bg-BG"/>
              </w:rPr>
              <w:t xml:space="preserve">14 179 550,00    </w:t>
            </w:r>
          </w:p>
        </w:tc>
      </w:tr>
    </w:tbl>
    <w:p w:rsidR="00DF6628" w:rsidRPr="0080238B" w:rsidRDefault="00DF6628" w:rsidP="00DF6628">
      <w:pPr>
        <w:pStyle w:val="ListParagraph"/>
        <w:spacing w:after="0" w:line="360" w:lineRule="auto"/>
        <w:ind w:left="0" w:firstLine="720"/>
        <w:jc w:val="both"/>
        <w:rPr>
          <w:rFonts w:ascii="Times New Roman" w:eastAsia="Times New Roman" w:hAnsi="Times New Roman"/>
          <w:sz w:val="24"/>
          <w:szCs w:val="24"/>
          <w:highlight w:val="yellow"/>
          <w:lang w:val="bg-BG" w:eastAsia="bg-BG"/>
        </w:rPr>
      </w:pPr>
    </w:p>
    <w:p w:rsidR="00DF6628" w:rsidRPr="0080238B" w:rsidRDefault="00DF6628" w:rsidP="009C2509">
      <w:pPr>
        <w:pStyle w:val="ListParagraph"/>
        <w:numPr>
          <w:ilvl w:val="0"/>
          <w:numId w:val="8"/>
        </w:numPr>
        <w:spacing w:after="0" w:line="360" w:lineRule="auto"/>
        <w:jc w:val="both"/>
        <w:rPr>
          <w:rFonts w:ascii="Times New Roman" w:hAnsi="Times New Roman"/>
          <w:b/>
          <w:sz w:val="24"/>
          <w:szCs w:val="24"/>
          <w:lang w:val="bg-BG"/>
        </w:rPr>
      </w:pPr>
      <w:r w:rsidRPr="0080238B">
        <w:rPr>
          <w:rFonts w:ascii="Times New Roman" w:hAnsi="Times New Roman"/>
          <w:b/>
          <w:sz w:val="24"/>
          <w:szCs w:val="24"/>
          <w:lang w:val="bg-BG"/>
        </w:rPr>
        <w:t>Реализирани проекти по ПРСР за модернизиране и преструктуриране на земеделски стопанства</w:t>
      </w:r>
    </w:p>
    <w:p w:rsidR="00DF6628" w:rsidRDefault="00DF6628" w:rsidP="00DF6628">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rPr>
        <w:t>Информационното осигуряване на индикатора е от Управляващия орган на Програмата за развитие на селските райони, Министерство на земеделието</w:t>
      </w:r>
      <w:r w:rsidR="00E26DFC">
        <w:rPr>
          <w:rFonts w:ascii="Times New Roman" w:hAnsi="Times New Roman" w:cs="Times New Roman"/>
          <w:sz w:val="24"/>
          <w:szCs w:val="24"/>
        </w:rPr>
        <w:t>,</w:t>
      </w:r>
      <w:r w:rsidRPr="0080238B">
        <w:rPr>
          <w:rFonts w:ascii="Times New Roman" w:hAnsi="Times New Roman" w:cs="Times New Roman"/>
          <w:sz w:val="24"/>
          <w:szCs w:val="24"/>
        </w:rPr>
        <w:t xml:space="preserve"> храните</w:t>
      </w:r>
      <w:r w:rsidR="00E26DFC">
        <w:rPr>
          <w:rFonts w:ascii="Times New Roman" w:hAnsi="Times New Roman" w:cs="Times New Roman"/>
          <w:sz w:val="24"/>
          <w:szCs w:val="24"/>
        </w:rPr>
        <w:t xml:space="preserve"> и горите</w:t>
      </w:r>
      <w:r w:rsidRPr="0080238B">
        <w:rPr>
          <w:rFonts w:ascii="Times New Roman" w:hAnsi="Times New Roman" w:cs="Times New Roman"/>
          <w:sz w:val="24"/>
          <w:szCs w:val="24"/>
        </w:rPr>
        <w:t>.</w:t>
      </w:r>
    </w:p>
    <w:p w:rsidR="006274A9" w:rsidRPr="0080238B" w:rsidRDefault="006274A9" w:rsidP="00DF6628">
      <w:pPr>
        <w:spacing w:after="0" w:line="360" w:lineRule="auto"/>
        <w:ind w:firstLine="708"/>
        <w:jc w:val="both"/>
        <w:rPr>
          <w:rFonts w:ascii="Times New Roman" w:hAnsi="Times New Roman" w:cs="Times New Roman"/>
          <w:sz w:val="24"/>
          <w:szCs w:val="24"/>
        </w:rPr>
      </w:pPr>
    </w:p>
    <w:p w:rsidR="00DF6628" w:rsidRPr="0080238B" w:rsidRDefault="00DF6628" w:rsidP="00DF6628">
      <w:pPr>
        <w:pStyle w:val="ListParagraph"/>
        <w:spacing w:after="0" w:line="360" w:lineRule="auto"/>
        <w:ind w:left="0" w:firstLine="72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lang w:val="bg-BG" w:eastAsia="bg-BG"/>
        </w:rPr>
        <w:t xml:space="preserve">Към 01.04.2017 г. на територията на ЮЗР са </w:t>
      </w:r>
      <w:r w:rsidRPr="0080238B">
        <w:rPr>
          <w:rFonts w:ascii="Times New Roman" w:eastAsia="Times New Roman" w:hAnsi="Times New Roman"/>
          <w:b/>
          <w:sz w:val="24"/>
          <w:szCs w:val="24"/>
          <w:lang w:val="bg-BG" w:eastAsia="bg-BG"/>
        </w:rPr>
        <w:t>реализирани</w:t>
      </w:r>
      <w:r w:rsidRPr="0080238B">
        <w:rPr>
          <w:rFonts w:ascii="Times New Roman" w:eastAsia="Times New Roman" w:hAnsi="Times New Roman"/>
          <w:sz w:val="24"/>
          <w:szCs w:val="24"/>
          <w:lang w:val="bg-BG" w:eastAsia="bg-BG"/>
        </w:rPr>
        <w:t xml:space="preserve"> </w:t>
      </w:r>
      <w:r w:rsidRPr="0080238B">
        <w:rPr>
          <w:rFonts w:ascii="Times New Roman" w:eastAsia="Times New Roman" w:hAnsi="Times New Roman"/>
          <w:b/>
          <w:sz w:val="24"/>
          <w:szCs w:val="24"/>
          <w:lang w:val="bg-BG" w:eastAsia="bg-BG"/>
        </w:rPr>
        <w:t>128 проекта</w:t>
      </w:r>
      <w:r w:rsidRPr="0080238B">
        <w:rPr>
          <w:rFonts w:ascii="Times New Roman" w:eastAsia="Times New Roman" w:hAnsi="Times New Roman"/>
          <w:sz w:val="24"/>
          <w:szCs w:val="24"/>
          <w:lang w:val="bg-BG" w:eastAsia="bg-BG"/>
        </w:rPr>
        <w:t xml:space="preserve">, сключени </w:t>
      </w:r>
      <w:r w:rsidRPr="0080238B">
        <w:rPr>
          <w:rFonts w:ascii="Times New Roman" w:eastAsia="Times New Roman" w:hAnsi="Times New Roman"/>
          <w:sz w:val="24"/>
          <w:szCs w:val="24"/>
          <w:u w:val="single"/>
          <w:lang w:val="bg-BG" w:eastAsia="bg-BG"/>
        </w:rPr>
        <w:t>по мярка М6.3-141 „Проекти за модеризиране и преструктуриране на земеделски стопанства“ на ПРСР 2007-2013</w:t>
      </w:r>
      <w:r w:rsidRPr="0080238B">
        <w:rPr>
          <w:rFonts w:ascii="Times New Roman" w:eastAsia="Times New Roman" w:hAnsi="Times New Roman"/>
          <w:sz w:val="24"/>
          <w:szCs w:val="24"/>
          <w:lang w:val="bg-BG" w:eastAsia="bg-BG"/>
        </w:rPr>
        <w:t>, като за приключването им през 2016 г. са разплатени средства в размер на 375 296,00 лв. от ПРСР 2014-2020.</w:t>
      </w:r>
      <w:r w:rsidR="00C86CFC" w:rsidRPr="0080238B">
        <w:rPr>
          <w:rFonts w:ascii="Times New Roman" w:eastAsia="Times New Roman" w:hAnsi="Times New Roman"/>
          <w:sz w:val="24"/>
          <w:szCs w:val="24"/>
          <w:lang w:val="bg-BG" w:eastAsia="bg-BG"/>
        </w:rPr>
        <w:t xml:space="preserve"> Най-голям е процентът на бенефициентите на територията на област Благоевград – 74 бр. или 57,8%, следвана от област Кюстендил – с 35 бр. бенефициента или 27,3%.</w:t>
      </w:r>
    </w:p>
    <w:tbl>
      <w:tblPr>
        <w:tblW w:w="9420"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980"/>
        <w:gridCol w:w="2140"/>
        <w:gridCol w:w="2880"/>
        <w:gridCol w:w="2420"/>
      </w:tblGrid>
      <w:tr w:rsidR="00DF6628" w:rsidRPr="006831BA" w:rsidTr="00E4711E">
        <w:trPr>
          <w:trHeight w:val="1294"/>
        </w:trPr>
        <w:tc>
          <w:tcPr>
            <w:tcW w:w="1980"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Области</w:t>
            </w:r>
          </w:p>
        </w:tc>
        <w:tc>
          <w:tcPr>
            <w:tcW w:w="2140"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Място на изпълнение/община</w:t>
            </w:r>
          </w:p>
        </w:tc>
        <w:tc>
          <w:tcPr>
            <w:tcW w:w="2880"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Реализирани проекти по мярка М6.3-141 „Проекти за модернизиране и преструктуриране на земеделски стопанства“</w:t>
            </w:r>
          </w:p>
        </w:tc>
        <w:tc>
          <w:tcPr>
            <w:tcW w:w="2420"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Стойност</w:t>
            </w:r>
            <w:r w:rsidR="00C5060D">
              <w:rPr>
                <w:rFonts w:ascii="Times New Roman" w:eastAsia="Times New Roman" w:hAnsi="Times New Roman" w:cs="Times New Roman"/>
                <w:b/>
                <w:bCs/>
                <w:color w:val="000000"/>
                <w:lang w:eastAsia="bg-BG"/>
              </w:rPr>
              <w:t xml:space="preserve"> в лв.</w:t>
            </w:r>
          </w:p>
        </w:tc>
      </w:tr>
      <w:tr w:rsidR="00DF6628" w:rsidRPr="006831BA" w:rsidTr="00E4711E">
        <w:trPr>
          <w:trHeight w:val="330"/>
        </w:trPr>
        <w:tc>
          <w:tcPr>
            <w:tcW w:w="1980" w:type="dxa"/>
            <w:vMerge w:val="restart"/>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Благоевград</w:t>
            </w: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Белица</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Благоевград</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3</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8 796,00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Гоце Делчев</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27</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79 164,00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Гърмен</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17</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49 844,00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Петрич</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9</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26 388,00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Разлог</w:t>
            </w:r>
          </w:p>
        </w:tc>
        <w:tc>
          <w:tcPr>
            <w:tcW w:w="2880" w:type="dxa"/>
            <w:shd w:val="clear" w:color="auto" w:fill="auto"/>
            <w:noWrap/>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Сандански</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3</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8 796,00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Сатовча</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5</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14 660,00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Симитли</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Струмяни</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Хаджидимово</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4120" w:type="dxa"/>
            <w:gridSpan w:val="2"/>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Общо за област Благоевград</w:t>
            </w:r>
          </w:p>
        </w:tc>
        <w:tc>
          <w:tcPr>
            <w:tcW w:w="288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74</w:t>
            </w:r>
          </w:p>
        </w:tc>
        <w:tc>
          <w:tcPr>
            <w:tcW w:w="242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216 968,00    </w:t>
            </w:r>
          </w:p>
        </w:tc>
      </w:tr>
      <w:tr w:rsidR="00DF6628" w:rsidRPr="006831BA" w:rsidTr="00E4711E">
        <w:trPr>
          <w:trHeight w:val="330"/>
        </w:trPr>
        <w:tc>
          <w:tcPr>
            <w:tcW w:w="1980" w:type="dxa"/>
            <w:vMerge w:val="restart"/>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Кюстендил</w:t>
            </w: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Дупница</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Кочериново</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3</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8 796,00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 xml:space="preserve">Кюстендил </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23</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67 436,00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Невестино</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3</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8 796,00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Сапарева баня</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4</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11 728,00    </w:t>
            </w:r>
          </w:p>
        </w:tc>
      </w:tr>
      <w:tr w:rsidR="00DF6628" w:rsidRPr="006831BA" w:rsidTr="00E4711E">
        <w:trPr>
          <w:trHeight w:val="330"/>
        </w:trPr>
        <w:tc>
          <w:tcPr>
            <w:tcW w:w="4120" w:type="dxa"/>
            <w:gridSpan w:val="2"/>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Общо за област Кюстендил</w:t>
            </w:r>
          </w:p>
        </w:tc>
        <w:tc>
          <w:tcPr>
            <w:tcW w:w="288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35</w:t>
            </w:r>
          </w:p>
        </w:tc>
        <w:tc>
          <w:tcPr>
            <w:tcW w:w="242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102 620,00    </w:t>
            </w:r>
          </w:p>
        </w:tc>
      </w:tr>
      <w:tr w:rsidR="00DF6628" w:rsidRPr="006831BA" w:rsidTr="00E4711E">
        <w:trPr>
          <w:trHeight w:val="330"/>
        </w:trPr>
        <w:tc>
          <w:tcPr>
            <w:tcW w:w="1980" w:type="dxa"/>
            <w:vMerge w:val="restart"/>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Перник</w:t>
            </w: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Брезник</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3</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8 796,00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Земен</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Ковачевци</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4120" w:type="dxa"/>
            <w:gridSpan w:val="2"/>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Общо за област Перник</w:t>
            </w:r>
          </w:p>
        </w:tc>
        <w:tc>
          <w:tcPr>
            <w:tcW w:w="288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5</w:t>
            </w:r>
          </w:p>
        </w:tc>
        <w:tc>
          <w:tcPr>
            <w:tcW w:w="242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14 660,00    </w:t>
            </w:r>
          </w:p>
        </w:tc>
      </w:tr>
      <w:tr w:rsidR="00DF6628" w:rsidRPr="006831BA" w:rsidTr="00E4711E">
        <w:trPr>
          <w:trHeight w:val="330"/>
        </w:trPr>
        <w:tc>
          <w:tcPr>
            <w:tcW w:w="1980" w:type="dxa"/>
            <w:vMerge w:val="restart"/>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Софийска</w:t>
            </w:r>
          </w:p>
        </w:tc>
        <w:tc>
          <w:tcPr>
            <w:tcW w:w="2140" w:type="dxa"/>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Горна Малина</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Елин Пелин</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Копривщица</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5</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14 660,00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Костинброд</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Мирково</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Самоков</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42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4120" w:type="dxa"/>
            <w:gridSpan w:val="2"/>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Общо за Софийска област</w:t>
            </w:r>
          </w:p>
        </w:tc>
        <w:tc>
          <w:tcPr>
            <w:tcW w:w="288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12</w:t>
            </w:r>
          </w:p>
        </w:tc>
        <w:tc>
          <w:tcPr>
            <w:tcW w:w="242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35 184,00    </w:t>
            </w:r>
          </w:p>
        </w:tc>
      </w:tr>
      <w:tr w:rsidR="00DF6628" w:rsidRPr="006831BA" w:rsidTr="00E4711E">
        <w:trPr>
          <w:trHeight w:val="330"/>
        </w:trPr>
        <w:tc>
          <w:tcPr>
            <w:tcW w:w="1980" w:type="dxa"/>
            <w:shd w:val="clear" w:color="auto" w:fill="FFCCCC"/>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София (столица)</w:t>
            </w:r>
          </w:p>
        </w:tc>
        <w:tc>
          <w:tcPr>
            <w:tcW w:w="2140" w:type="dxa"/>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Столична община</w:t>
            </w:r>
          </w:p>
        </w:tc>
        <w:tc>
          <w:tcPr>
            <w:tcW w:w="288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2</w:t>
            </w:r>
          </w:p>
        </w:tc>
        <w:tc>
          <w:tcPr>
            <w:tcW w:w="242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5 864,00    </w:t>
            </w:r>
          </w:p>
        </w:tc>
      </w:tr>
      <w:tr w:rsidR="006831BA" w:rsidRPr="006831BA" w:rsidTr="00E4711E">
        <w:trPr>
          <w:trHeight w:val="206"/>
        </w:trPr>
        <w:tc>
          <w:tcPr>
            <w:tcW w:w="4120" w:type="dxa"/>
            <w:gridSpan w:val="2"/>
            <w:shd w:val="clear" w:color="000000" w:fill="D9D9D9"/>
            <w:hideMark/>
          </w:tcPr>
          <w:p w:rsidR="006831BA" w:rsidRPr="006831BA" w:rsidRDefault="00C5060D" w:rsidP="006831BA">
            <w:pPr>
              <w:spacing w:after="0" w:line="240" w:lineRule="auto"/>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ОБЩО ЗА ЮЗР</w:t>
            </w:r>
          </w:p>
        </w:tc>
        <w:tc>
          <w:tcPr>
            <w:tcW w:w="2880" w:type="dxa"/>
            <w:shd w:val="clear" w:color="000000" w:fill="D9D9D9"/>
            <w:hideMark/>
          </w:tcPr>
          <w:p w:rsidR="006831BA" w:rsidRPr="006831BA" w:rsidRDefault="006831BA"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128</w:t>
            </w:r>
          </w:p>
        </w:tc>
        <w:tc>
          <w:tcPr>
            <w:tcW w:w="2420" w:type="dxa"/>
            <w:shd w:val="clear" w:color="000000" w:fill="D9D9D9"/>
            <w:hideMark/>
          </w:tcPr>
          <w:p w:rsidR="006831BA" w:rsidRPr="006831BA" w:rsidRDefault="006831BA"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375 296,00    </w:t>
            </w:r>
          </w:p>
        </w:tc>
      </w:tr>
    </w:tbl>
    <w:p w:rsidR="00DF6628" w:rsidRPr="0080238B" w:rsidRDefault="00DF6628" w:rsidP="00DF6628">
      <w:pPr>
        <w:spacing w:after="0" w:line="360" w:lineRule="auto"/>
        <w:ind w:firstLine="708"/>
        <w:jc w:val="both"/>
        <w:rPr>
          <w:rFonts w:ascii="Times New Roman" w:hAnsi="Times New Roman" w:cs="Times New Roman"/>
          <w:sz w:val="24"/>
          <w:szCs w:val="24"/>
        </w:rPr>
      </w:pPr>
    </w:p>
    <w:p w:rsidR="00DF6628" w:rsidRPr="0080238B" w:rsidRDefault="00DF6628" w:rsidP="00DF6628">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rPr>
        <w:t xml:space="preserve">Към 01.04.2017 г. на територията на ЮЗР </w:t>
      </w:r>
      <w:r w:rsidRPr="0080238B">
        <w:rPr>
          <w:rFonts w:ascii="Times New Roman" w:hAnsi="Times New Roman" w:cs="Times New Roman"/>
          <w:b/>
          <w:sz w:val="24"/>
          <w:szCs w:val="24"/>
        </w:rPr>
        <w:t>в процес на изпълнение са още 194 проекта</w:t>
      </w:r>
      <w:r w:rsidRPr="0080238B">
        <w:rPr>
          <w:rFonts w:ascii="Times New Roman" w:hAnsi="Times New Roman" w:cs="Times New Roman"/>
          <w:sz w:val="24"/>
          <w:szCs w:val="24"/>
        </w:rPr>
        <w:t xml:space="preserve"> по същата </w:t>
      </w:r>
      <w:r w:rsidRPr="0080238B">
        <w:rPr>
          <w:rFonts w:ascii="Times New Roman" w:hAnsi="Times New Roman" w:cs="Times New Roman"/>
          <w:sz w:val="24"/>
          <w:szCs w:val="24"/>
          <w:u w:val="single"/>
        </w:rPr>
        <w:t>мярка М6.3-141 „</w:t>
      </w:r>
      <w:r w:rsidRPr="0080238B">
        <w:rPr>
          <w:rFonts w:ascii="Times New Roman" w:eastAsia="Times New Roman" w:hAnsi="Times New Roman" w:cs="Times New Roman"/>
          <w:sz w:val="24"/>
          <w:szCs w:val="24"/>
          <w:u w:val="single"/>
          <w:lang w:eastAsia="bg-BG"/>
        </w:rPr>
        <w:t>Проекти за модеризиране и преструктуриране на земеделски стопанства</w:t>
      </w:r>
      <w:r w:rsidRPr="0080238B">
        <w:rPr>
          <w:rFonts w:ascii="Times New Roman" w:hAnsi="Times New Roman" w:cs="Times New Roman"/>
          <w:sz w:val="24"/>
          <w:szCs w:val="24"/>
          <w:u w:val="single"/>
        </w:rPr>
        <w:t>“ на ПРСР 2007-2013</w:t>
      </w:r>
      <w:r w:rsidRPr="0080238B">
        <w:rPr>
          <w:rFonts w:ascii="Times New Roman" w:hAnsi="Times New Roman" w:cs="Times New Roman"/>
          <w:sz w:val="24"/>
          <w:szCs w:val="24"/>
        </w:rPr>
        <w:t>, като за реализирането им през 2016 г. са разплатени средства в размер на 568 808,00 лв. от ПРСР 2014-2020.</w:t>
      </w:r>
      <w:r w:rsidR="00C86CFC" w:rsidRPr="0080238B">
        <w:rPr>
          <w:rFonts w:ascii="Times New Roman" w:hAnsi="Times New Roman" w:cs="Times New Roman"/>
          <w:sz w:val="24"/>
          <w:szCs w:val="24"/>
        </w:rPr>
        <w:t xml:space="preserve"> Най-голям е броят на договорите, сключен с бенефициенти в област Благоевград – 95 бр. и в област Кюстендил – 74 бр.</w:t>
      </w:r>
    </w:p>
    <w:tbl>
      <w:tblPr>
        <w:tblW w:w="9420"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000"/>
        <w:gridCol w:w="2268"/>
        <w:gridCol w:w="2864"/>
        <w:gridCol w:w="2288"/>
      </w:tblGrid>
      <w:tr w:rsidR="00DF6628" w:rsidRPr="006831BA" w:rsidTr="00E4711E">
        <w:trPr>
          <w:trHeight w:val="1646"/>
        </w:trPr>
        <w:tc>
          <w:tcPr>
            <w:tcW w:w="2000"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Области</w:t>
            </w:r>
          </w:p>
        </w:tc>
        <w:tc>
          <w:tcPr>
            <w:tcW w:w="2268"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Място на изпълнение/община</w:t>
            </w:r>
          </w:p>
        </w:tc>
        <w:tc>
          <w:tcPr>
            <w:tcW w:w="2864"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Проекти по мярка М6.3-141 „Проекти за модернизиране и преструктуриране на земеделски стопанства“ в процес на изпълнение</w:t>
            </w:r>
          </w:p>
        </w:tc>
        <w:tc>
          <w:tcPr>
            <w:tcW w:w="2288"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Стойност</w:t>
            </w:r>
            <w:r w:rsidR="00C5060D">
              <w:rPr>
                <w:rFonts w:ascii="Times New Roman" w:eastAsia="Times New Roman" w:hAnsi="Times New Roman" w:cs="Times New Roman"/>
                <w:b/>
                <w:bCs/>
                <w:color w:val="000000"/>
                <w:lang w:eastAsia="bg-BG"/>
              </w:rPr>
              <w:t xml:space="preserve"> в лв.</w:t>
            </w:r>
          </w:p>
        </w:tc>
      </w:tr>
      <w:tr w:rsidR="00DF6628" w:rsidRPr="006831BA" w:rsidTr="00E4711E">
        <w:trPr>
          <w:trHeight w:val="330"/>
        </w:trPr>
        <w:tc>
          <w:tcPr>
            <w:tcW w:w="2000" w:type="dxa"/>
            <w:vMerge w:val="restart"/>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Благоевград</w:t>
            </w: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Банско</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Белица</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Благоевград</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7</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20 524,00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Гоце Делчев</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20</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58 640,00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Гърмен</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19</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55 708,00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Кресна</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Петрич</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9</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26 388,00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Разлог</w:t>
            </w:r>
          </w:p>
        </w:tc>
        <w:tc>
          <w:tcPr>
            <w:tcW w:w="2864" w:type="dxa"/>
            <w:shd w:val="clear" w:color="auto" w:fill="auto"/>
            <w:noWrap/>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Сатовча</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9</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26 388,00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Симитли</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3</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8 796,00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Струмяни</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3</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8 796,00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Хаджидимово</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15</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43 980,00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Якоруда</w:t>
            </w:r>
          </w:p>
        </w:tc>
        <w:tc>
          <w:tcPr>
            <w:tcW w:w="2864" w:type="dxa"/>
            <w:shd w:val="clear" w:color="auto" w:fill="auto"/>
            <w:noWrap/>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3</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8 796,00    </w:t>
            </w:r>
          </w:p>
        </w:tc>
      </w:tr>
      <w:tr w:rsidR="00DF6628" w:rsidRPr="006831BA" w:rsidTr="00E4711E">
        <w:trPr>
          <w:trHeight w:val="330"/>
        </w:trPr>
        <w:tc>
          <w:tcPr>
            <w:tcW w:w="4268" w:type="dxa"/>
            <w:gridSpan w:val="2"/>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Общо за област Благоевград</w:t>
            </w:r>
          </w:p>
        </w:tc>
        <w:tc>
          <w:tcPr>
            <w:tcW w:w="2864"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95</w:t>
            </w:r>
          </w:p>
        </w:tc>
        <w:tc>
          <w:tcPr>
            <w:tcW w:w="2288"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278 540,00    </w:t>
            </w:r>
          </w:p>
        </w:tc>
      </w:tr>
      <w:tr w:rsidR="00DF6628" w:rsidRPr="006831BA" w:rsidTr="00E4711E">
        <w:trPr>
          <w:trHeight w:val="330"/>
        </w:trPr>
        <w:tc>
          <w:tcPr>
            <w:tcW w:w="2000" w:type="dxa"/>
            <w:vMerge w:val="restart"/>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Кюстендил</w:t>
            </w: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Бобов дол</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3</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8 796,00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Дупница</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5 864,00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 xml:space="preserve">Кюстендил </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54</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158 328,00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Невестино</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11</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32 252,00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Сапарева баня</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4</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11 728,00    </w:t>
            </w:r>
          </w:p>
        </w:tc>
      </w:tr>
      <w:tr w:rsidR="00DF6628" w:rsidRPr="006831BA" w:rsidTr="00E4711E">
        <w:trPr>
          <w:trHeight w:val="330"/>
        </w:trPr>
        <w:tc>
          <w:tcPr>
            <w:tcW w:w="4268" w:type="dxa"/>
            <w:gridSpan w:val="2"/>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Общо за област Кюстендил</w:t>
            </w:r>
          </w:p>
        </w:tc>
        <w:tc>
          <w:tcPr>
            <w:tcW w:w="2864"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74</w:t>
            </w:r>
          </w:p>
        </w:tc>
        <w:tc>
          <w:tcPr>
            <w:tcW w:w="2288"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216 968,00    </w:t>
            </w:r>
          </w:p>
        </w:tc>
      </w:tr>
      <w:tr w:rsidR="00DF6628" w:rsidRPr="006831BA" w:rsidTr="00E4711E">
        <w:trPr>
          <w:trHeight w:val="330"/>
        </w:trPr>
        <w:tc>
          <w:tcPr>
            <w:tcW w:w="2000" w:type="dxa"/>
            <w:vMerge w:val="restart"/>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Перник</w:t>
            </w: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Брезник</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6</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17 592,00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Ковачевци</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Перник</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7</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20 524,00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Радомир</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4</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11 728,00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Трън</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4268" w:type="dxa"/>
            <w:gridSpan w:val="2"/>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Общо за област Перник</w:t>
            </w:r>
          </w:p>
        </w:tc>
        <w:tc>
          <w:tcPr>
            <w:tcW w:w="2864"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19</w:t>
            </w:r>
          </w:p>
        </w:tc>
        <w:tc>
          <w:tcPr>
            <w:tcW w:w="2288"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55 708,00    </w:t>
            </w:r>
          </w:p>
        </w:tc>
      </w:tr>
      <w:tr w:rsidR="00DF6628" w:rsidRPr="006831BA" w:rsidTr="00E4711E">
        <w:trPr>
          <w:trHeight w:val="330"/>
        </w:trPr>
        <w:tc>
          <w:tcPr>
            <w:tcW w:w="2000" w:type="dxa"/>
            <w:vMerge w:val="restart"/>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Софийска</w:t>
            </w:r>
          </w:p>
        </w:tc>
        <w:tc>
          <w:tcPr>
            <w:tcW w:w="2268" w:type="dxa"/>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Божурище</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Драгоман</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Копривщица</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200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268"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Самоков</w:t>
            </w:r>
          </w:p>
        </w:tc>
        <w:tc>
          <w:tcPr>
            <w:tcW w:w="2864"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288"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 xml:space="preserve">2 932,00    </w:t>
            </w:r>
          </w:p>
        </w:tc>
      </w:tr>
      <w:tr w:rsidR="00DF6628" w:rsidRPr="006831BA" w:rsidTr="00E4711E">
        <w:trPr>
          <w:trHeight w:val="330"/>
        </w:trPr>
        <w:tc>
          <w:tcPr>
            <w:tcW w:w="4268" w:type="dxa"/>
            <w:gridSpan w:val="2"/>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Общо за Софийска област</w:t>
            </w:r>
          </w:p>
        </w:tc>
        <w:tc>
          <w:tcPr>
            <w:tcW w:w="2864"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4</w:t>
            </w:r>
          </w:p>
        </w:tc>
        <w:tc>
          <w:tcPr>
            <w:tcW w:w="2288"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11 728,00    </w:t>
            </w:r>
          </w:p>
        </w:tc>
      </w:tr>
      <w:tr w:rsidR="00DF6628" w:rsidRPr="006831BA" w:rsidTr="00E4711E">
        <w:trPr>
          <w:trHeight w:val="330"/>
        </w:trPr>
        <w:tc>
          <w:tcPr>
            <w:tcW w:w="2000" w:type="dxa"/>
            <w:shd w:val="clear" w:color="auto" w:fill="FFCCCC"/>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София (столица)</w:t>
            </w:r>
          </w:p>
        </w:tc>
        <w:tc>
          <w:tcPr>
            <w:tcW w:w="2268" w:type="dxa"/>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Столична община</w:t>
            </w:r>
          </w:p>
        </w:tc>
        <w:tc>
          <w:tcPr>
            <w:tcW w:w="2864"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2</w:t>
            </w:r>
          </w:p>
        </w:tc>
        <w:tc>
          <w:tcPr>
            <w:tcW w:w="2288"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5 864,00    </w:t>
            </w:r>
          </w:p>
        </w:tc>
      </w:tr>
      <w:tr w:rsidR="006831BA" w:rsidRPr="006831BA" w:rsidTr="00E4711E">
        <w:trPr>
          <w:trHeight w:val="330"/>
        </w:trPr>
        <w:tc>
          <w:tcPr>
            <w:tcW w:w="4268" w:type="dxa"/>
            <w:gridSpan w:val="2"/>
            <w:shd w:val="clear" w:color="000000" w:fill="D9D9D9"/>
            <w:hideMark/>
          </w:tcPr>
          <w:p w:rsidR="006831BA" w:rsidRPr="006831BA" w:rsidRDefault="00C5060D" w:rsidP="006831BA">
            <w:pPr>
              <w:spacing w:after="0" w:line="240" w:lineRule="auto"/>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ОБЩО ЗА ЮЗР</w:t>
            </w:r>
          </w:p>
        </w:tc>
        <w:tc>
          <w:tcPr>
            <w:tcW w:w="2864" w:type="dxa"/>
            <w:shd w:val="clear" w:color="000000" w:fill="D9D9D9"/>
            <w:hideMark/>
          </w:tcPr>
          <w:p w:rsidR="006831BA" w:rsidRPr="006831BA" w:rsidRDefault="006831BA"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194</w:t>
            </w:r>
          </w:p>
        </w:tc>
        <w:tc>
          <w:tcPr>
            <w:tcW w:w="2288" w:type="dxa"/>
            <w:shd w:val="clear" w:color="000000" w:fill="D9D9D9"/>
            <w:hideMark/>
          </w:tcPr>
          <w:p w:rsidR="006831BA" w:rsidRPr="006831BA" w:rsidRDefault="006831BA"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568 808,00    </w:t>
            </w:r>
          </w:p>
        </w:tc>
      </w:tr>
    </w:tbl>
    <w:p w:rsidR="00EB5309" w:rsidRPr="0080238B" w:rsidRDefault="00EB5309" w:rsidP="00DF6628">
      <w:pPr>
        <w:spacing w:after="0" w:line="360" w:lineRule="auto"/>
        <w:ind w:firstLine="708"/>
        <w:jc w:val="both"/>
        <w:rPr>
          <w:rFonts w:ascii="Times New Roman" w:hAnsi="Times New Roman" w:cs="Times New Roman"/>
          <w:sz w:val="24"/>
          <w:szCs w:val="24"/>
        </w:rPr>
      </w:pPr>
    </w:p>
    <w:p w:rsidR="00DF6628" w:rsidRPr="0080238B" w:rsidRDefault="00DF6628" w:rsidP="00DF6628">
      <w:pPr>
        <w:pStyle w:val="ListParagraph"/>
        <w:spacing w:after="0" w:line="360" w:lineRule="auto"/>
        <w:ind w:left="0" w:firstLine="72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u w:val="single"/>
          <w:lang w:val="bg-BG" w:eastAsia="bg-BG"/>
        </w:rPr>
        <w:t>По мярка М6.3 „Проекти за създаване на стопанства от млади фермери“ на ПРСР 2014-2020</w:t>
      </w:r>
      <w:r w:rsidRPr="0080238B">
        <w:rPr>
          <w:rFonts w:ascii="Times New Roman" w:eastAsia="Times New Roman" w:hAnsi="Times New Roman"/>
          <w:sz w:val="24"/>
          <w:szCs w:val="24"/>
          <w:lang w:val="bg-BG" w:eastAsia="bg-BG"/>
        </w:rPr>
        <w:t xml:space="preserve"> към 01.04.2017 г. </w:t>
      </w:r>
      <w:r w:rsidRPr="0080238B">
        <w:rPr>
          <w:rFonts w:ascii="Times New Roman" w:eastAsia="Times New Roman" w:hAnsi="Times New Roman"/>
          <w:b/>
          <w:sz w:val="24"/>
          <w:szCs w:val="24"/>
          <w:lang w:val="bg-BG" w:eastAsia="bg-BG"/>
        </w:rPr>
        <w:t>са стартирали още 3 проекта</w:t>
      </w:r>
      <w:r w:rsidRPr="0080238B">
        <w:rPr>
          <w:rFonts w:ascii="Times New Roman" w:eastAsia="Times New Roman" w:hAnsi="Times New Roman"/>
          <w:sz w:val="24"/>
          <w:szCs w:val="24"/>
          <w:lang w:val="bg-BG" w:eastAsia="bg-BG"/>
        </w:rPr>
        <w:t xml:space="preserve"> с общ размер на договорените средства 88 011,00 лв. </w:t>
      </w:r>
    </w:p>
    <w:tbl>
      <w:tblPr>
        <w:tblW w:w="9420"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980"/>
        <w:gridCol w:w="2140"/>
        <w:gridCol w:w="2880"/>
        <w:gridCol w:w="2420"/>
      </w:tblGrid>
      <w:tr w:rsidR="00DF6628" w:rsidRPr="006831BA" w:rsidTr="00E4711E">
        <w:trPr>
          <w:trHeight w:val="1905"/>
        </w:trPr>
        <w:tc>
          <w:tcPr>
            <w:tcW w:w="1980"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Области</w:t>
            </w:r>
          </w:p>
        </w:tc>
        <w:tc>
          <w:tcPr>
            <w:tcW w:w="2140"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Място на изпълнение/община</w:t>
            </w:r>
          </w:p>
        </w:tc>
        <w:tc>
          <w:tcPr>
            <w:tcW w:w="2880"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Стартирали проекти по мярка М6.3-141 „Проекти за модернизиране и преструктуриране на земеделски стопанства“</w:t>
            </w:r>
          </w:p>
        </w:tc>
        <w:tc>
          <w:tcPr>
            <w:tcW w:w="2420" w:type="dxa"/>
            <w:shd w:val="clear" w:color="auto" w:fill="FFCCCC"/>
            <w:hideMark/>
          </w:tcPr>
          <w:p w:rsidR="00DF6628" w:rsidRPr="006831BA" w:rsidRDefault="00DF6628" w:rsidP="006831BA">
            <w:pPr>
              <w:spacing w:after="0" w:line="240" w:lineRule="auto"/>
              <w:jc w:val="center"/>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Стойност</w:t>
            </w:r>
            <w:r w:rsidR="00C5060D">
              <w:rPr>
                <w:rFonts w:ascii="Times New Roman" w:eastAsia="Times New Roman" w:hAnsi="Times New Roman" w:cs="Times New Roman"/>
                <w:b/>
                <w:bCs/>
                <w:color w:val="000000"/>
                <w:lang w:eastAsia="bg-BG"/>
              </w:rPr>
              <w:t xml:space="preserve"> в лв.</w:t>
            </w:r>
          </w:p>
        </w:tc>
      </w:tr>
      <w:tr w:rsidR="00DF6628" w:rsidRPr="006831BA" w:rsidTr="00E4711E">
        <w:trPr>
          <w:trHeight w:val="330"/>
        </w:trPr>
        <w:tc>
          <w:tcPr>
            <w:tcW w:w="1980" w:type="dxa"/>
            <w:vMerge w:val="restart"/>
            <w:shd w:val="clear" w:color="auto" w:fill="auto"/>
            <w:hideMark/>
          </w:tcPr>
          <w:p w:rsidR="00DF6628" w:rsidRPr="006831BA" w:rsidRDefault="00DF6628" w:rsidP="006831BA">
            <w:pPr>
              <w:spacing w:after="0" w:line="240" w:lineRule="auto"/>
              <w:jc w:val="both"/>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Перник</w:t>
            </w: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Брезник</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1</w:t>
            </w:r>
          </w:p>
        </w:tc>
        <w:tc>
          <w:tcPr>
            <w:tcW w:w="2420" w:type="dxa"/>
            <w:shd w:val="clear" w:color="auto" w:fill="auto"/>
            <w:noWrap/>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29 337,00</w:t>
            </w:r>
          </w:p>
        </w:tc>
      </w:tr>
      <w:tr w:rsidR="00DF6628" w:rsidRPr="006831BA" w:rsidTr="00E4711E">
        <w:trPr>
          <w:trHeight w:val="330"/>
        </w:trPr>
        <w:tc>
          <w:tcPr>
            <w:tcW w:w="1980" w:type="dxa"/>
            <w:vMerge/>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p>
        </w:tc>
        <w:tc>
          <w:tcPr>
            <w:tcW w:w="2140" w:type="dxa"/>
            <w:shd w:val="clear" w:color="auto" w:fill="auto"/>
            <w:hideMark/>
          </w:tcPr>
          <w:p w:rsidR="00DF6628" w:rsidRPr="006831BA" w:rsidRDefault="00DF6628" w:rsidP="006831BA">
            <w:pPr>
              <w:spacing w:after="0" w:line="240" w:lineRule="auto"/>
              <w:rPr>
                <w:rFonts w:ascii="Times New Roman" w:eastAsia="Times New Roman" w:hAnsi="Times New Roman" w:cs="Times New Roman"/>
                <w:bCs/>
                <w:color w:val="000000"/>
                <w:lang w:eastAsia="bg-BG"/>
              </w:rPr>
            </w:pPr>
            <w:r w:rsidRPr="006831BA">
              <w:rPr>
                <w:rFonts w:ascii="Times New Roman" w:eastAsia="Times New Roman" w:hAnsi="Times New Roman" w:cs="Times New Roman"/>
                <w:bCs/>
                <w:color w:val="000000"/>
                <w:lang w:eastAsia="bg-BG"/>
              </w:rPr>
              <w:t>Перник</w:t>
            </w:r>
          </w:p>
        </w:tc>
        <w:tc>
          <w:tcPr>
            <w:tcW w:w="2880" w:type="dxa"/>
            <w:shd w:val="clear" w:color="auto" w:fill="auto"/>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2</w:t>
            </w:r>
          </w:p>
        </w:tc>
        <w:tc>
          <w:tcPr>
            <w:tcW w:w="2420" w:type="dxa"/>
            <w:shd w:val="clear" w:color="auto" w:fill="auto"/>
            <w:noWrap/>
            <w:hideMark/>
          </w:tcPr>
          <w:p w:rsidR="00DF6628" w:rsidRPr="006831BA" w:rsidRDefault="00DF6628" w:rsidP="006831BA">
            <w:pPr>
              <w:spacing w:after="0" w:line="240" w:lineRule="auto"/>
              <w:jc w:val="right"/>
              <w:rPr>
                <w:rFonts w:ascii="Times New Roman" w:eastAsia="Times New Roman" w:hAnsi="Times New Roman" w:cs="Times New Roman"/>
                <w:color w:val="000000"/>
                <w:lang w:eastAsia="bg-BG"/>
              </w:rPr>
            </w:pPr>
            <w:r w:rsidRPr="006831BA">
              <w:rPr>
                <w:rFonts w:ascii="Times New Roman" w:eastAsia="Times New Roman" w:hAnsi="Times New Roman" w:cs="Times New Roman"/>
                <w:color w:val="000000"/>
                <w:lang w:eastAsia="bg-BG"/>
              </w:rPr>
              <w:t>58 674,00</w:t>
            </w:r>
          </w:p>
        </w:tc>
      </w:tr>
      <w:tr w:rsidR="00DF6628" w:rsidRPr="006831BA" w:rsidTr="00E4711E">
        <w:trPr>
          <w:trHeight w:val="330"/>
        </w:trPr>
        <w:tc>
          <w:tcPr>
            <w:tcW w:w="4120" w:type="dxa"/>
            <w:gridSpan w:val="2"/>
            <w:shd w:val="clear" w:color="auto" w:fill="FFCCCC"/>
            <w:hideMark/>
          </w:tcPr>
          <w:p w:rsidR="00DF6628" w:rsidRPr="006831BA" w:rsidRDefault="00DF6628" w:rsidP="006831BA">
            <w:pPr>
              <w:spacing w:after="0" w:line="240" w:lineRule="auto"/>
              <w:rPr>
                <w:rFonts w:ascii="Times New Roman" w:eastAsia="Times New Roman" w:hAnsi="Times New Roman" w:cs="Times New Roman"/>
                <w:b/>
                <w:bCs/>
                <w:color w:val="000000"/>
                <w:lang w:eastAsia="bg-BG"/>
              </w:rPr>
            </w:pPr>
            <w:r w:rsidRPr="006831BA">
              <w:rPr>
                <w:rFonts w:ascii="Times New Roman" w:eastAsia="Times New Roman" w:hAnsi="Times New Roman" w:cs="Times New Roman"/>
                <w:b/>
                <w:bCs/>
                <w:color w:val="000000"/>
                <w:lang w:eastAsia="bg-BG"/>
              </w:rPr>
              <w:t>Общо за област Перник</w:t>
            </w:r>
          </w:p>
        </w:tc>
        <w:tc>
          <w:tcPr>
            <w:tcW w:w="288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3</w:t>
            </w:r>
          </w:p>
        </w:tc>
        <w:tc>
          <w:tcPr>
            <w:tcW w:w="2420" w:type="dxa"/>
            <w:shd w:val="clear" w:color="auto" w:fill="FFCCCC"/>
            <w:hideMark/>
          </w:tcPr>
          <w:p w:rsidR="00DF6628" w:rsidRPr="006831BA" w:rsidRDefault="00DF6628"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88 011,00    </w:t>
            </w:r>
          </w:p>
        </w:tc>
      </w:tr>
      <w:tr w:rsidR="006831BA" w:rsidRPr="006831BA" w:rsidTr="00E4711E">
        <w:trPr>
          <w:trHeight w:val="330"/>
        </w:trPr>
        <w:tc>
          <w:tcPr>
            <w:tcW w:w="4120" w:type="dxa"/>
            <w:gridSpan w:val="2"/>
            <w:shd w:val="clear" w:color="000000" w:fill="D9D9D9"/>
            <w:hideMark/>
          </w:tcPr>
          <w:p w:rsidR="006831BA" w:rsidRPr="006831BA" w:rsidRDefault="00C5060D" w:rsidP="006831BA">
            <w:pPr>
              <w:spacing w:after="0" w:line="240" w:lineRule="auto"/>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ОБЩО ЗА ЮЗР</w:t>
            </w:r>
          </w:p>
        </w:tc>
        <w:tc>
          <w:tcPr>
            <w:tcW w:w="2880" w:type="dxa"/>
            <w:shd w:val="clear" w:color="000000" w:fill="D9D9D9"/>
            <w:hideMark/>
          </w:tcPr>
          <w:p w:rsidR="006831BA" w:rsidRPr="006831BA" w:rsidRDefault="006831BA"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3</w:t>
            </w:r>
          </w:p>
        </w:tc>
        <w:tc>
          <w:tcPr>
            <w:tcW w:w="2420" w:type="dxa"/>
            <w:shd w:val="clear" w:color="000000" w:fill="D9D9D9"/>
            <w:hideMark/>
          </w:tcPr>
          <w:p w:rsidR="006831BA" w:rsidRPr="006831BA" w:rsidRDefault="006831BA" w:rsidP="006831BA">
            <w:pPr>
              <w:spacing w:after="0" w:line="240" w:lineRule="auto"/>
              <w:jc w:val="right"/>
              <w:rPr>
                <w:rFonts w:ascii="Times New Roman" w:eastAsia="Times New Roman" w:hAnsi="Times New Roman" w:cs="Times New Roman"/>
                <w:b/>
                <w:color w:val="000000"/>
                <w:lang w:eastAsia="bg-BG"/>
              </w:rPr>
            </w:pPr>
            <w:r w:rsidRPr="006831BA">
              <w:rPr>
                <w:rFonts w:ascii="Times New Roman" w:eastAsia="Times New Roman" w:hAnsi="Times New Roman" w:cs="Times New Roman"/>
                <w:b/>
                <w:color w:val="000000"/>
                <w:lang w:eastAsia="bg-BG"/>
              </w:rPr>
              <w:t xml:space="preserve">88 011,00    </w:t>
            </w:r>
          </w:p>
        </w:tc>
      </w:tr>
    </w:tbl>
    <w:p w:rsidR="00DF6628" w:rsidRPr="0080238B" w:rsidRDefault="00DF6628" w:rsidP="00DF6628">
      <w:pPr>
        <w:pStyle w:val="ListParagraph"/>
        <w:spacing w:after="0" w:line="360" w:lineRule="auto"/>
        <w:ind w:left="0" w:firstLine="720"/>
        <w:jc w:val="both"/>
        <w:rPr>
          <w:rFonts w:ascii="Times New Roman" w:hAnsi="Times New Roman"/>
          <w:sz w:val="24"/>
          <w:szCs w:val="24"/>
          <w:lang w:val="bg-BG"/>
        </w:rPr>
      </w:pPr>
    </w:p>
    <w:p w:rsidR="0027447A" w:rsidRPr="0080238B" w:rsidRDefault="0027447A" w:rsidP="009C2509">
      <w:pPr>
        <w:pStyle w:val="ListParagraph"/>
        <w:numPr>
          <w:ilvl w:val="0"/>
          <w:numId w:val="8"/>
        </w:numPr>
        <w:spacing w:after="0" w:line="360" w:lineRule="auto"/>
        <w:jc w:val="both"/>
        <w:rPr>
          <w:rFonts w:ascii="Times New Roman" w:hAnsi="Times New Roman"/>
          <w:b/>
          <w:sz w:val="24"/>
          <w:szCs w:val="24"/>
          <w:lang w:val="bg-BG"/>
        </w:rPr>
      </w:pPr>
      <w:r w:rsidRPr="0080238B">
        <w:rPr>
          <w:rFonts w:ascii="Times New Roman" w:eastAsia="Times New Roman" w:hAnsi="Times New Roman"/>
          <w:b/>
          <w:sz w:val="24"/>
          <w:szCs w:val="24"/>
          <w:lang w:val="bg-BG"/>
        </w:rPr>
        <w:t>Реализирани проекти по ПРСР за създаване и подпомагане на микропредприятия</w:t>
      </w:r>
    </w:p>
    <w:p w:rsidR="008877B9" w:rsidRPr="0080238B" w:rsidRDefault="008877B9" w:rsidP="008877B9">
      <w:pPr>
        <w:spacing w:after="0" w:line="360" w:lineRule="auto"/>
        <w:ind w:firstLine="709"/>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Информационното осигуряване на индикатора е по данни на Програмата за развитие на селските райони, Министерство на земеделието</w:t>
      </w:r>
      <w:r w:rsidR="001300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 xml:space="preserve"> храните</w:t>
      </w:r>
      <w:r w:rsidR="0013008B">
        <w:rPr>
          <w:rFonts w:ascii="Times New Roman" w:eastAsia="Times New Roman" w:hAnsi="Times New Roman" w:cs="Times New Roman"/>
          <w:sz w:val="24"/>
          <w:szCs w:val="24"/>
          <w:lang w:eastAsia="bg-BG"/>
        </w:rPr>
        <w:t xml:space="preserve"> и горите</w:t>
      </w:r>
      <w:r w:rsidRPr="0080238B">
        <w:rPr>
          <w:rFonts w:ascii="Times New Roman" w:eastAsia="Times New Roman" w:hAnsi="Times New Roman" w:cs="Times New Roman"/>
          <w:sz w:val="24"/>
          <w:szCs w:val="24"/>
          <w:lang w:eastAsia="bg-BG"/>
        </w:rPr>
        <w:t xml:space="preserve">. През 2016 г. и към момента </w:t>
      </w:r>
      <w:r w:rsidRPr="0080238B">
        <w:rPr>
          <w:rFonts w:ascii="Times New Roman" w:eastAsia="Calibri" w:hAnsi="Times New Roman" w:cs="Times New Roman"/>
          <w:sz w:val="24"/>
          <w:szCs w:val="24"/>
        </w:rPr>
        <w:t xml:space="preserve">не е стартирала подобна мярка, </w:t>
      </w:r>
      <w:r w:rsidRPr="0080238B">
        <w:rPr>
          <w:rFonts w:ascii="Times New Roman" w:eastAsia="Times New Roman" w:hAnsi="Times New Roman" w:cs="Times New Roman"/>
          <w:sz w:val="24"/>
          <w:szCs w:val="24"/>
          <w:lang w:eastAsia="bg-BG"/>
        </w:rPr>
        <w:t>няма сключени договори и изпълнявани проекти за създаване и подпомагане на микропредприятия на територията на Югозападен район.</w:t>
      </w:r>
    </w:p>
    <w:p w:rsidR="00156F92" w:rsidRPr="0080238B" w:rsidRDefault="00156F92" w:rsidP="0027447A">
      <w:pPr>
        <w:spacing w:after="0" w:line="360" w:lineRule="auto"/>
        <w:ind w:firstLine="708"/>
        <w:jc w:val="both"/>
        <w:rPr>
          <w:rFonts w:ascii="Times New Roman" w:hAnsi="Times New Roman"/>
          <w:sz w:val="24"/>
          <w:szCs w:val="24"/>
          <w:highlight w:val="yellow"/>
        </w:rPr>
      </w:pPr>
    </w:p>
    <w:p w:rsidR="00C93414" w:rsidRPr="0080238B" w:rsidRDefault="00C93414" w:rsidP="009B4C4A">
      <w:pPr>
        <w:shd w:val="clear" w:color="auto" w:fill="C6D9F1" w:themeFill="text2" w:themeFillTint="33"/>
        <w:tabs>
          <w:tab w:val="left" w:pos="0"/>
        </w:tabs>
        <w:spacing w:after="0" w:line="360" w:lineRule="auto"/>
        <w:jc w:val="both"/>
        <w:rPr>
          <w:rFonts w:ascii="Times New Roman" w:eastAsia="Times New Roman" w:hAnsi="Times New Roman" w:cs="Times New Roman"/>
          <w:sz w:val="24"/>
          <w:szCs w:val="24"/>
          <w:u w:val="single"/>
          <w:lang w:eastAsia="bg-BG"/>
        </w:rPr>
      </w:pPr>
      <w:r w:rsidRPr="0080238B">
        <w:rPr>
          <w:rFonts w:ascii="Times New Roman" w:eastAsia="Times New Roman" w:hAnsi="Times New Roman" w:cs="Times New Roman"/>
          <w:sz w:val="24"/>
          <w:szCs w:val="24"/>
          <w:lang w:eastAsia="bg-BG"/>
        </w:rPr>
        <w:tab/>
      </w:r>
      <w:r w:rsidRPr="0080238B">
        <w:rPr>
          <w:rFonts w:ascii="Times New Roman" w:eastAsia="Times New Roman" w:hAnsi="Times New Roman" w:cs="Times New Roman"/>
          <w:sz w:val="24"/>
          <w:szCs w:val="24"/>
          <w:u w:val="single"/>
          <w:lang w:eastAsia="bg-BG"/>
        </w:rPr>
        <w:t>Обобщение за изпълнението на Приоритет 1.</w:t>
      </w:r>
    </w:p>
    <w:p w:rsidR="00C93414" w:rsidRPr="0080238B" w:rsidRDefault="00C93414" w:rsidP="009B4C4A">
      <w:pPr>
        <w:shd w:val="clear" w:color="auto" w:fill="C6D9F1" w:themeFill="text2" w:themeFillTint="33"/>
        <w:tabs>
          <w:tab w:val="left" w:pos="0"/>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През 2016 г. се наблюдава напредък по отношение на технологичното обновяване на предприятията в ЮЗР - технологично обновени са 24 предприятия на територията на района, като в процес на изпълнение са проектите за модернизиране на още 65 предприятия и за внедряване на иновации в 16 предприятия. Реализираните проекти с</w:t>
      </w:r>
      <w:r w:rsidR="00F127D3">
        <w:rPr>
          <w:rFonts w:ascii="Times New Roman" w:eastAsia="Times New Roman" w:hAnsi="Times New Roman" w:cs="Times New Roman"/>
          <w:sz w:val="24"/>
          <w:szCs w:val="24"/>
          <w:lang w:eastAsia="bg-BG"/>
        </w:rPr>
        <w:t>а с</w:t>
      </w:r>
      <w:r w:rsidRPr="0080238B">
        <w:rPr>
          <w:rFonts w:ascii="Times New Roman" w:eastAsia="Times New Roman" w:hAnsi="Times New Roman" w:cs="Times New Roman"/>
          <w:sz w:val="24"/>
          <w:szCs w:val="24"/>
          <w:lang w:eastAsia="bg-BG"/>
        </w:rPr>
        <w:t xml:space="preserve"> източник на финансиране ОПИК 2014-2020 г. Прави впечатление, че над 75% от проектите са с бенефициенти предприятия от област София (столица). Приходите от дейността на предприятията в района през 2015 г. нарастват с над 8,5% спрямо 2014 г. Липсва информация относно реализирани проекти за изграждане и/или обновяване на технологични паркове, технологични центрове и бизнес</w:t>
      </w:r>
      <w:r w:rsidR="00F127D3">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sz w:val="24"/>
          <w:szCs w:val="24"/>
          <w:lang w:eastAsia="bg-BG"/>
        </w:rPr>
        <w:t xml:space="preserve">инкубатори, както и за създаване на нови клъстери. Нарастват извършените разходи за НИРД като процент от БВП, както и преките чуждестранни инвестиции. </w:t>
      </w:r>
    </w:p>
    <w:p w:rsidR="00C93414" w:rsidRPr="0080238B" w:rsidRDefault="00C93414" w:rsidP="009B4C4A">
      <w:pPr>
        <w:shd w:val="clear" w:color="auto" w:fill="C6D9F1" w:themeFill="text2" w:themeFillTint="33"/>
        <w:tabs>
          <w:tab w:val="left" w:pos="0"/>
        </w:tabs>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t>Напредък се отбелязва и в развитието на туристическата индустрия в ЮЗР, като значението на туризма за регионалната икономика продължава</w:t>
      </w:r>
      <w:r w:rsidR="00B86674">
        <w:rPr>
          <w:rFonts w:ascii="Times New Roman" w:eastAsia="Times New Roman" w:hAnsi="Times New Roman" w:cs="Times New Roman"/>
          <w:sz w:val="24"/>
          <w:szCs w:val="24"/>
          <w:lang w:eastAsia="bg-BG"/>
        </w:rPr>
        <w:t xml:space="preserve"> да нараства. Увеличава се броя</w:t>
      </w:r>
      <w:r w:rsidR="00A47640">
        <w:rPr>
          <w:rFonts w:ascii="Times New Roman" w:eastAsia="Times New Roman" w:hAnsi="Times New Roman" w:cs="Times New Roman"/>
          <w:sz w:val="24"/>
          <w:szCs w:val="24"/>
          <w:lang w:eastAsia="bg-BG"/>
        </w:rPr>
        <w:t>т</w:t>
      </w:r>
      <w:r w:rsidRPr="0080238B">
        <w:rPr>
          <w:rFonts w:ascii="Times New Roman" w:eastAsia="Times New Roman" w:hAnsi="Times New Roman" w:cs="Times New Roman"/>
          <w:sz w:val="24"/>
          <w:szCs w:val="24"/>
          <w:lang w:eastAsia="bg-BG"/>
        </w:rPr>
        <w:t xml:space="preserve"> на реализираните нощувки и приходите от тях – с над 14%. Със средства основно от ОПРР 2007-2013 г. и общинските бюджети са реализирани проекти за създаване/подобряване на туристически продукти и туристически атракции, които допринасят за отключване и оползотворяване на местния туристически потенциал. Значителна е ролята в това отношение и на Министерство на туризма, което се стреми да популяризира културно-историческите дестинации в ЮЗР.</w:t>
      </w:r>
    </w:p>
    <w:p w:rsidR="00C93414" w:rsidRPr="0080238B" w:rsidRDefault="00C93414" w:rsidP="009B4C4A">
      <w:pPr>
        <w:shd w:val="clear" w:color="auto" w:fill="C6D9F1" w:themeFill="text2" w:themeFillTint="33"/>
        <w:tabs>
          <w:tab w:val="left" w:pos="0"/>
        </w:tabs>
        <w:spacing w:after="0" w:line="360" w:lineRule="auto"/>
        <w:jc w:val="both"/>
        <w:rPr>
          <w:rFonts w:ascii="Times New Roman" w:hAnsi="Times New Roman" w:cs="Times New Roman"/>
          <w:sz w:val="24"/>
          <w:szCs w:val="24"/>
        </w:rPr>
      </w:pPr>
      <w:r w:rsidRPr="0080238B">
        <w:rPr>
          <w:rFonts w:ascii="Times New Roman" w:eastAsia="Times New Roman" w:hAnsi="Times New Roman" w:cs="Times New Roman"/>
          <w:sz w:val="24"/>
          <w:szCs w:val="24"/>
          <w:lang w:eastAsia="bg-BG"/>
        </w:rPr>
        <w:tab/>
        <w:t>Въпреки че заема незначителен дял във формирането на БВП на ЮЗР, развитието на аграрния сектор в района през 2016 г. се определя като стабилно.</w:t>
      </w:r>
      <w:r w:rsidRPr="0080238B">
        <w:rPr>
          <w:rFonts w:ascii="Times New Roman" w:hAnsi="Times New Roman" w:cs="Times New Roman"/>
          <w:sz w:val="24"/>
          <w:szCs w:val="24"/>
        </w:rPr>
        <w:t xml:space="preserve"> Приключени или в процес на изпълнение са редица проекти за създаване на стопанства от млади фермери и за модернизиране и преструктуриране на земеделски стопанства</w:t>
      </w:r>
      <w:r w:rsidR="00032E5E" w:rsidRPr="0080238B">
        <w:rPr>
          <w:rFonts w:ascii="Times New Roman" w:hAnsi="Times New Roman" w:cs="Times New Roman"/>
          <w:sz w:val="24"/>
          <w:szCs w:val="24"/>
        </w:rPr>
        <w:t>, като най-голяма е активността на територията на област Благоевград.</w:t>
      </w:r>
    </w:p>
    <w:p w:rsidR="00EF4AF4" w:rsidRPr="0080238B" w:rsidRDefault="00EF4AF4" w:rsidP="00C93414">
      <w:pPr>
        <w:tabs>
          <w:tab w:val="left" w:pos="0"/>
        </w:tabs>
        <w:spacing w:after="0" w:line="360" w:lineRule="auto"/>
        <w:jc w:val="both"/>
        <w:rPr>
          <w:rFonts w:ascii="Times New Roman" w:eastAsia="Times New Roman" w:hAnsi="Times New Roman" w:cs="Times New Roman"/>
          <w:sz w:val="24"/>
          <w:szCs w:val="24"/>
          <w:lang w:eastAsia="bg-BG"/>
        </w:rPr>
      </w:pPr>
    </w:p>
    <w:p w:rsidR="00F44AFD" w:rsidRPr="009B4C4A" w:rsidRDefault="00F44AFD" w:rsidP="00F44AFD">
      <w:pPr>
        <w:keepNext/>
        <w:keepLines/>
        <w:spacing w:after="0" w:line="360" w:lineRule="auto"/>
        <w:ind w:firstLine="708"/>
        <w:jc w:val="both"/>
        <w:outlineLvl w:val="0"/>
        <w:rPr>
          <w:rFonts w:ascii="Times New Roman" w:eastAsia="Times New Roman" w:hAnsi="Times New Roman" w:cs="Times New Roman"/>
          <w:b/>
          <w:bCs/>
          <w:color w:val="1F497D" w:themeColor="text2"/>
          <w:sz w:val="24"/>
          <w:szCs w:val="24"/>
          <w:lang w:eastAsia="bg-BG"/>
        </w:rPr>
      </w:pPr>
      <w:bookmarkStart w:id="63" w:name="_Toc453679631"/>
      <w:bookmarkStart w:id="64" w:name="_Toc453679928"/>
      <w:bookmarkStart w:id="65" w:name="_Toc453680211"/>
      <w:bookmarkStart w:id="66" w:name="_Toc453680555"/>
      <w:bookmarkStart w:id="67" w:name="_Toc485823412"/>
      <w:r w:rsidRPr="009B4C4A">
        <w:rPr>
          <w:rFonts w:ascii="Times New Roman" w:eastAsia="Times New Roman" w:hAnsi="Times New Roman" w:cs="Times New Roman"/>
          <w:b/>
          <w:bCs/>
          <w:color w:val="1F497D" w:themeColor="text2"/>
          <w:sz w:val="24"/>
          <w:szCs w:val="24"/>
          <w:lang w:eastAsia="bg-BG"/>
        </w:rPr>
        <w:t>Приоритет II. „Развитие на техническата инфраструктура“</w:t>
      </w:r>
      <w:bookmarkEnd w:id="63"/>
      <w:bookmarkEnd w:id="64"/>
      <w:bookmarkEnd w:id="65"/>
      <w:bookmarkEnd w:id="66"/>
      <w:bookmarkEnd w:id="67"/>
    </w:p>
    <w:p w:rsidR="00F44AFD" w:rsidRPr="0080238B" w:rsidRDefault="00F44AFD" w:rsidP="00F44AFD">
      <w:pPr>
        <w:tabs>
          <w:tab w:val="left" w:pos="0"/>
        </w:tabs>
        <w:spacing w:after="0" w:line="360" w:lineRule="auto"/>
        <w:jc w:val="both"/>
        <w:rPr>
          <w:rFonts w:ascii="Times New Roman" w:eastAsia="Calibri" w:hAnsi="Times New Roman" w:cs="Times New Roman"/>
          <w:sz w:val="24"/>
          <w:szCs w:val="24"/>
        </w:rPr>
      </w:pPr>
      <w:r w:rsidRPr="0080238B">
        <w:rPr>
          <w:rFonts w:ascii="Times New Roman" w:eastAsia="Times New Roman" w:hAnsi="Times New Roman" w:cs="Times New Roman"/>
          <w:sz w:val="24"/>
          <w:szCs w:val="24"/>
          <w:lang w:eastAsia="bg-BG"/>
        </w:rPr>
        <w:tab/>
        <w:t xml:space="preserve">Включените в приоритета мерки са насочени към рехабилитация и доизграждане на </w:t>
      </w:r>
      <w:r w:rsidRPr="0080238B">
        <w:rPr>
          <w:rFonts w:ascii="Times New Roman" w:eastAsia="Calibri" w:hAnsi="Times New Roman" w:cs="Times New Roman"/>
          <w:sz w:val="24"/>
          <w:szCs w:val="24"/>
        </w:rPr>
        <w:t xml:space="preserve">транспортната инфраструктура, инфраструктурата за водоснабдяване и канализация, и за твърди битови отпадъци, развитие на информационната и комуникационна инфраструктура, както и на енергийна инфраструктура. </w:t>
      </w:r>
    </w:p>
    <w:p w:rsidR="00F44AFD" w:rsidRPr="0080238B" w:rsidRDefault="00F44AFD" w:rsidP="00F44AFD">
      <w:pPr>
        <w:tabs>
          <w:tab w:val="left" w:pos="0"/>
        </w:tabs>
        <w:spacing w:after="0" w:line="360" w:lineRule="auto"/>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ab/>
        <w:t xml:space="preserve">Приоритет II. на РПР на ЮЗР 2014-2020 г. </w:t>
      </w:r>
      <w:r w:rsidRPr="0080238B">
        <w:rPr>
          <w:rFonts w:ascii="Times New Roman" w:eastAsia="Times New Roman" w:hAnsi="Times New Roman" w:cs="Times New Roman"/>
          <w:sz w:val="24"/>
          <w:szCs w:val="24"/>
          <w:lang w:eastAsia="bg-BG"/>
        </w:rPr>
        <w:t>включва следните специфични цели:</w:t>
      </w:r>
    </w:p>
    <w:p w:rsidR="00F44AFD" w:rsidRPr="0080238B" w:rsidRDefault="00F44AFD" w:rsidP="00F44AFD">
      <w:pPr>
        <w:spacing w:after="0" w:line="360" w:lineRule="auto"/>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ІІ.1. Подобряване на регионалната и местна транспортна инфраструктура</w:t>
      </w:r>
    </w:p>
    <w:p w:rsidR="00F44AFD" w:rsidRPr="0080238B" w:rsidRDefault="00F44AFD" w:rsidP="00F44AFD">
      <w:pPr>
        <w:spacing w:after="0" w:line="360" w:lineRule="auto"/>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ІІ.2. Подобряване на водоснабдителната и канализационната инфраструктура</w:t>
      </w:r>
    </w:p>
    <w:p w:rsidR="00F44AFD" w:rsidRPr="0080238B" w:rsidRDefault="00F44AFD" w:rsidP="00F44AFD">
      <w:pPr>
        <w:spacing w:after="0" w:line="360" w:lineRule="auto"/>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ІI.3. Усъвършенстване на системата за управление на твърди битови отпадъци</w:t>
      </w:r>
    </w:p>
    <w:p w:rsidR="00F44AFD" w:rsidRPr="0080238B" w:rsidRDefault="00F44AFD" w:rsidP="00F44AFD">
      <w:pPr>
        <w:tabs>
          <w:tab w:val="left" w:pos="0"/>
        </w:tabs>
        <w:spacing w:after="0" w:line="360" w:lineRule="auto"/>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i/>
          <w:sz w:val="24"/>
          <w:szCs w:val="24"/>
        </w:rPr>
        <w:t>Специфична цел ІІ.4. Разширяване на газопреносната мрежа и ползването на възобновяеми източници на енергия</w:t>
      </w:r>
    </w:p>
    <w:p w:rsidR="00F44AFD" w:rsidRPr="0080238B" w:rsidRDefault="00F44AFD" w:rsidP="00F44AFD">
      <w:pPr>
        <w:spacing w:after="0" w:line="360" w:lineRule="auto"/>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IІ.5. Развитие на информационно-комуникационнте технологии за осигуряване на повсеместен достъп, високо качество и широко ползване</w:t>
      </w:r>
    </w:p>
    <w:p w:rsidR="00F44AFD" w:rsidRPr="0080238B" w:rsidRDefault="00F44AFD" w:rsidP="00F44AFD">
      <w:pPr>
        <w:tabs>
          <w:tab w:val="left" w:pos="0"/>
        </w:tabs>
        <w:spacing w:after="0" w:line="360" w:lineRule="auto"/>
        <w:jc w:val="both"/>
        <w:rPr>
          <w:rFonts w:ascii="Times New Roman" w:eastAsia="Calibri" w:hAnsi="Times New Roman" w:cs="Times New Roman"/>
          <w:sz w:val="24"/>
          <w:szCs w:val="24"/>
        </w:rPr>
      </w:pPr>
    </w:p>
    <w:p w:rsidR="00F44AFD" w:rsidRPr="0080238B" w:rsidRDefault="00F44AFD" w:rsidP="00F44AFD">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Основни индикатори, с които се отчита степента на изпълнението на специфичните цели от Приоритет 2, съгласно РПР на ЮЗР 2014-2020 г.:</w:t>
      </w:r>
    </w:p>
    <w:tbl>
      <w:tblPr>
        <w:tblW w:w="9692"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749"/>
        <w:gridCol w:w="921"/>
        <w:gridCol w:w="1125"/>
        <w:gridCol w:w="929"/>
        <w:gridCol w:w="1040"/>
        <w:gridCol w:w="1566"/>
      </w:tblGrid>
      <w:tr w:rsidR="00F44AFD" w:rsidRPr="0080238B" w:rsidTr="00F44AFD">
        <w:trPr>
          <w:trHeight w:val="270"/>
          <w:tblHeader/>
        </w:trPr>
        <w:tc>
          <w:tcPr>
            <w:tcW w:w="362" w:type="dxa"/>
            <w:vMerge w:val="restart"/>
            <w:shd w:val="clear" w:color="auto" w:fill="92CDDC" w:themeFill="accent5" w:themeFillTint="99"/>
          </w:tcPr>
          <w:p w:rsidR="00F44AFD" w:rsidRPr="0080238B" w:rsidRDefault="00F44AFD" w:rsidP="00F44AFD">
            <w:pPr>
              <w:spacing w:before="40" w:after="40" w:line="360" w:lineRule="auto"/>
              <w:jc w:val="center"/>
              <w:rPr>
                <w:rFonts w:ascii="Times New Roman" w:eastAsia="Times New Roman" w:hAnsi="Times New Roman" w:cs="Times New Roman"/>
                <w:b/>
                <w:bCs/>
                <w:sz w:val="20"/>
                <w:szCs w:val="20"/>
              </w:rPr>
            </w:pPr>
          </w:p>
        </w:tc>
        <w:tc>
          <w:tcPr>
            <w:tcW w:w="3749" w:type="dxa"/>
            <w:shd w:val="clear" w:color="auto" w:fill="92CDDC" w:themeFill="accent5" w:themeFillTint="99"/>
            <w:noWrap/>
          </w:tcPr>
          <w:p w:rsidR="00F44AFD" w:rsidRPr="0080238B" w:rsidRDefault="00F44AFD" w:rsidP="00F44AFD">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ИНДИКАТОРИ</w:t>
            </w:r>
          </w:p>
        </w:tc>
        <w:tc>
          <w:tcPr>
            <w:tcW w:w="2975" w:type="dxa"/>
            <w:gridSpan w:val="3"/>
            <w:shd w:val="clear" w:color="auto" w:fill="92CDDC" w:themeFill="accent5" w:themeFillTint="99"/>
          </w:tcPr>
          <w:p w:rsidR="00F44AFD" w:rsidRPr="0080238B" w:rsidRDefault="00F44AFD" w:rsidP="00F44AFD">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F44AFD" w:rsidRPr="0080238B" w:rsidRDefault="00F44AFD" w:rsidP="00F44AFD">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Периодичност на събиране на инф.</w:t>
            </w:r>
          </w:p>
        </w:tc>
        <w:tc>
          <w:tcPr>
            <w:tcW w:w="1566" w:type="dxa"/>
            <w:vMerge w:val="restart"/>
            <w:shd w:val="clear" w:color="auto" w:fill="92CDDC" w:themeFill="accent5" w:themeFillTint="99"/>
          </w:tcPr>
          <w:p w:rsidR="00F44AFD" w:rsidRPr="0080238B" w:rsidRDefault="00F44AFD" w:rsidP="00F44AFD">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Източник на инф.</w:t>
            </w:r>
          </w:p>
        </w:tc>
      </w:tr>
      <w:tr w:rsidR="00F44AFD" w:rsidRPr="0080238B" w:rsidTr="00F44AFD">
        <w:trPr>
          <w:trHeight w:val="270"/>
          <w:tblHeader/>
        </w:trPr>
        <w:tc>
          <w:tcPr>
            <w:tcW w:w="362" w:type="dxa"/>
            <w:vMerge/>
            <w:shd w:val="clear" w:color="auto" w:fill="31849B"/>
            <w:noWrap/>
          </w:tcPr>
          <w:p w:rsidR="00F44AFD" w:rsidRPr="0080238B" w:rsidRDefault="00F44AFD" w:rsidP="00F44AFD">
            <w:pPr>
              <w:spacing w:before="40" w:after="40" w:line="360" w:lineRule="auto"/>
              <w:jc w:val="center"/>
              <w:rPr>
                <w:rFonts w:ascii="Times New Roman" w:eastAsia="Times New Roman" w:hAnsi="Times New Roman" w:cs="Times New Roman"/>
                <w:sz w:val="20"/>
                <w:szCs w:val="20"/>
              </w:rPr>
            </w:pPr>
          </w:p>
        </w:tc>
        <w:tc>
          <w:tcPr>
            <w:tcW w:w="3749" w:type="dxa"/>
            <w:shd w:val="clear" w:color="auto" w:fill="92CDDC" w:themeFill="accent5" w:themeFillTint="99"/>
            <w:noWrap/>
          </w:tcPr>
          <w:p w:rsidR="00F44AFD" w:rsidRPr="0080238B" w:rsidRDefault="00F44AFD" w:rsidP="00F44AFD">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F44AFD" w:rsidRPr="0080238B" w:rsidRDefault="00F44AFD" w:rsidP="00F44AFD">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F44AFD" w:rsidRPr="0080238B" w:rsidRDefault="00F44AFD" w:rsidP="00F44AFD">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Междинни (2015)</w:t>
            </w:r>
          </w:p>
        </w:tc>
        <w:tc>
          <w:tcPr>
            <w:tcW w:w="929" w:type="dxa"/>
            <w:shd w:val="clear" w:color="auto" w:fill="92CDDC" w:themeFill="accent5" w:themeFillTint="99"/>
            <w:noWrap/>
          </w:tcPr>
          <w:p w:rsidR="00F44AFD" w:rsidRPr="0080238B" w:rsidRDefault="00F44AFD" w:rsidP="00F44AFD">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Целеви (2020)</w:t>
            </w:r>
          </w:p>
        </w:tc>
        <w:tc>
          <w:tcPr>
            <w:tcW w:w="1040" w:type="dxa"/>
            <w:vMerge/>
          </w:tcPr>
          <w:p w:rsidR="00F44AFD" w:rsidRPr="0080238B" w:rsidRDefault="00F44AFD" w:rsidP="00F44AFD">
            <w:pPr>
              <w:spacing w:after="0" w:line="360" w:lineRule="auto"/>
              <w:rPr>
                <w:rFonts w:ascii="Times New Roman" w:eastAsia="Times New Roman" w:hAnsi="Times New Roman" w:cs="Times New Roman"/>
                <w:b/>
                <w:bCs/>
                <w:sz w:val="20"/>
                <w:szCs w:val="20"/>
              </w:rPr>
            </w:pPr>
          </w:p>
        </w:tc>
        <w:tc>
          <w:tcPr>
            <w:tcW w:w="1566" w:type="dxa"/>
            <w:vMerge/>
          </w:tcPr>
          <w:p w:rsidR="00F44AFD" w:rsidRPr="0080238B" w:rsidRDefault="00F44AFD" w:rsidP="00F44AFD">
            <w:pPr>
              <w:spacing w:after="0" w:line="360" w:lineRule="auto"/>
              <w:rPr>
                <w:rFonts w:ascii="Times New Roman" w:eastAsia="Times New Roman" w:hAnsi="Times New Roman" w:cs="Times New Roman"/>
                <w:b/>
                <w:bCs/>
                <w:sz w:val="20"/>
                <w:szCs w:val="20"/>
              </w:rPr>
            </w:pPr>
          </w:p>
        </w:tc>
      </w:tr>
      <w:tr w:rsidR="00F44AFD" w:rsidRPr="0080238B" w:rsidTr="00F44AFD">
        <w:trPr>
          <w:trHeight w:val="270"/>
        </w:trPr>
        <w:tc>
          <w:tcPr>
            <w:tcW w:w="362"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1</w:t>
            </w:r>
          </w:p>
        </w:tc>
        <w:tc>
          <w:tcPr>
            <w:tcW w:w="3749"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Дължина на новоизградени и/или реконструирани автомагистрали и пътища от I клас – км</w:t>
            </w:r>
          </w:p>
        </w:tc>
        <w:tc>
          <w:tcPr>
            <w:tcW w:w="921" w:type="dxa"/>
            <w:noWrap/>
          </w:tcPr>
          <w:p w:rsidR="00F44AFD" w:rsidRPr="0080238B" w:rsidRDefault="00F44AFD" w:rsidP="00F44AFD">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b/>
                <w:sz w:val="20"/>
                <w:szCs w:val="20"/>
              </w:rPr>
              <w:t>n/a</w:t>
            </w:r>
          </w:p>
        </w:tc>
        <w:tc>
          <w:tcPr>
            <w:tcW w:w="1125"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80</w:t>
            </w:r>
          </w:p>
        </w:tc>
        <w:tc>
          <w:tcPr>
            <w:tcW w:w="929"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160</w:t>
            </w:r>
          </w:p>
        </w:tc>
        <w:tc>
          <w:tcPr>
            <w:tcW w:w="1040" w:type="dxa"/>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566" w:type="dxa"/>
          </w:tcPr>
          <w:p w:rsidR="00F44AFD" w:rsidRPr="0080238B" w:rsidRDefault="00F44AFD" w:rsidP="00F44AFD">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АПИ, ИСУН, НСИ</w:t>
            </w:r>
          </w:p>
        </w:tc>
      </w:tr>
      <w:tr w:rsidR="00F44AFD" w:rsidRPr="0080238B" w:rsidTr="00F44AFD">
        <w:trPr>
          <w:trHeight w:val="270"/>
        </w:trPr>
        <w:tc>
          <w:tcPr>
            <w:tcW w:w="362"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2</w:t>
            </w:r>
          </w:p>
        </w:tc>
        <w:tc>
          <w:tcPr>
            <w:tcW w:w="3749"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Дължина на рехабилитирани/реконструирани пътища от II и III клас - км</w:t>
            </w:r>
          </w:p>
        </w:tc>
        <w:tc>
          <w:tcPr>
            <w:tcW w:w="921" w:type="dxa"/>
            <w:noWrap/>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100</w:t>
            </w:r>
          </w:p>
        </w:tc>
        <w:tc>
          <w:tcPr>
            <w:tcW w:w="929"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250</w:t>
            </w:r>
          </w:p>
        </w:tc>
        <w:tc>
          <w:tcPr>
            <w:tcW w:w="1040" w:type="dxa"/>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566" w:type="dxa"/>
          </w:tcPr>
          <w:p w:rsidR="00F44AFD" w:rsidRPr="0080238B" w:rsidRDefault="00F44AFD" w:rsidP="00F44AFD">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МРРБ, АПИ, ИСУН, Областни администрации</w:t>
            </w:r>
          </w:p>
        </w:tc>
      </w:tr>
      <w:tr w:rsidR="00F44AFD" w:rsidRPr="0080238B" w:rsidTr="00F44AFD">
        <w:trPr>
          <w:trHeight w:val="270"/>
        </w:trPr>
        <w:tc>
          <w:tcPr>
            <w:tcW w:w="362"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3</w:t>
            </w:r>
          </w:p>
        </w:tc>
        <w:tc>
          <w:tcPr>
            <w:tcW w:w="3749"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Население с подобрен транспортен достъп - %</w:t>
            </w:r>
          </w:p>
        </w:tc>
        <w:tc>
          <w:tcPr>
            <w:tcW w:w="921" w:type="dxa"/>
            <w:noWrap/>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15</w:t>
            </w:r>
          </w:p>
        </w:tc>
        <w:tc>
          <w:tcPr>
            <w:tcW w:w="929"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35</w:t>
            </w:r>
          </w:p>
        </w:tc>
        <w:tc>
          <w:tcPr>
            <w:tcW w:w="1040" w:type="dxa"/>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566" w:type="dxa"/>
          </w:tcPr>
          <w:p w:rsidR="00F44AFD" w:rsidRPr="0080238B" w:rsidRDefault="00F44AFD" w:rsidP="00F44AFD">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MTИТС, АПИ, ИСУН</w:t>
            </w:r>
          </w:p>
        </w:tc>
      </w:tr>
      <w:tr w:rsidR="00F44AFD" w:rsidRPr="0080238B" w:rsidTr="00F44AFD">
        <w:trPr>
          <w:trHeight w:val="270"/>
        </w:trPr>
        <w:tc>
          <w:tcPr>
            <w:tcW w:w="362"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4</w:t>
            </w:r>
          </w:p>
        </w:tc>
        <w:tc>
          <w:tcPr>
            <w:tcW w:w="3749"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Дял на домакинствата с широколентов достъп до Интернет - %</w:t>
            </w:r>
          </w:p>
        </w:tc>
        <w:tc>
          <w:tcPr>
            <w:tcW w:w="921" w:type="dxa"/>
            <w:noWrap/>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54</w:t>
            </w:r>
          </w:p>
          <w:p w:rsidR="00F44AFD" w:rsidRPr="0080238B" w:rsidRDefault="00F44AFD" w:rsidP="00F44AFD">
            <w:pPr>
              <w:spacing w:after="0" w:line="360" w:lineRule="auto"/>
              <w:jc w:val="center"/>
              <w:rPr>
                <w:rFonts w:ascii="Times New Roman" w:eastAsia="Times New Roman" w:hAnsi="Times New Roman" w:cs="Times New Roman"/>
                <w:i/>
                <w:sz w:val="20"/>
                <w:szCs w:val="20"/>
              </w:rPr>
            </w:pPr>
            <w:r w:rsidRPr="0080238B">
              <w:rPr>
                <w:rFonts w:ascii="Times New Roman" w:eastAsia="Times New Roman" w:hAnsi="Times New Roman" w:cs="Times New Roman"/>
                <w:i/>
                <w:sz w:val="20"/>
                <w:szCs w:val="20"/>
              </w:rPr>
              <w:t>(2011 г.)</w:t>
            </w:r>
          </w:p>
        </w:tc>
        <w:tc>
          <w:tcPr>
            <w:tcW w:w="1125"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70</w:t>
            </w:r>
          </w:p>
        </w:tc>
        <w:tc>
          <w:tcPr>
            <w:tcW w:w="929"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85</w:t>
            </w:r>
          </w:p>
        </w:tc>
        <w:tc>
          <w:tcPr>
            <w:tcW w:w="1040" w:type="dxa"/>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566" w:type="dxa"/>
          </w:tcPr>
          <w:p w:rsidR="00F44AFD" w:rsidRPr="0080238B" w:rsidRDefault="00F44AFD" w:rsidP="00F44AFD">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Евростат, НСИ</w:t>
            </w:r>
          </w:p>
        </w:tc>
      </w:tr>
      <w:tr w:rsidR="00F44AFD" w:rsidRPr="0080238B" w:rsidTr="00F44AFD">
        <w:trPr>
          <w:trHeight w:val="270"/>
        </w:trPr>
        <w:tc>
          <w:tcPr>
            <w:tcW w:w="362"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5</w:t>
            </w:r>
          </w:p>
        </w:tc>
        <w:tc>
          <w:tcPr>
            <w:tcW w:w="3749"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Реализирани проекти по ОПОС и ПРСР за изграждане и реконструкция на ВиК инфраструктура – бр.</w:t>
            </w:r>
          </w:p>
        </w:tc>
        <w:tc>
          <w:tcPr>
            <w:tcW w:w="921" w:type="dxa"/>
            <w:noWrap/>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20</w:t>
            </w:r>
          </w:p>
        </w:tc>
        <w:tc>
          <w:tcPr>
            <w:tcW w:w="929"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40</w:t>
            </w:r>
          </w:p>
        </w:tc>
        <w:tc>
          <w:tcPr>
            <w:tcW w:w="1040" w:type="dxa"/>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566" w:type="dxa"/>
          </w:tcPr>
          <w:p w:rsidR="00F44AFD" w:rsidRPr="0080238B" w:rsidRDefault="00F44AFD" w:rsidP="00F44AFD">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МОСВ, ИСУН, Областни администрации</w:t>
            </w:r>
          </w:p>
        </w:tc>
      </w:tr>
      <w:tr w:rsidR="00F44AFD" w:rsidRPr="0080238B" w:rsidTr="00F44AFD">
        <w:trPr>
          <w:trHeight w:val="270"/>
        </w:trPr>
        <w:tc>
          <w:tcPr>
            <w:tcW w:w="362"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6</w:t>
            </w:r>
          </w:p>
        </w:tc>
        <w:tc>
          <w:tcPr>
            <w:tcW w:w="3749"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Дял на населението, свързано с пречиствателни станции за отпадъчни води - %</w:t>
            </w:r>
          </w:p>
        </w:tc>
        <w:tc>
          <w:tcPr>
            <w:tcW w:w="921" w:type="dxa"/>
            <w:noWrap/>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74</w:t>
            </w:r>
          </w:p>
          <w:p w:rsidR="00F44AFD" w:rsidRPr="0080238B" w:rsidRDefault="00F44AFD" w:rsidP="00F44AFD">
            <w:pPr>
              <w:spacing w:after="0" w:line="360" w:lineRule="auto"/>
              <w:jc w:val="center"/>
              <w:rPr>
                <w:rFonts w:ascii="Times New Roman" w:eastAsia="Times New Roman" w:hAnsi="Times New Roman" w:cs="Times New Roman"/>
                <w:i/>
                <w:sz w:val="20"/>
                <w:szCs w:val="20"/>
              </w:rPr>
            </w:pPr>
            <w:r w:rsidRPr="0080238B">
              <w:rPr>
                <w:rFonts w:ascii="Times New Roman" w:eastAsia="Times New Roman" w:hAnsi="Times New Roman" w:cs="Times New Roman"/>
                <w:i/>
                <w:sz w:val="20"/>
                <w:szCs w:val="20"/>
              </w:rPr>
              <w:t>(2011 г.)</w:t>
            </w:r>
          </w:p>
        </w:tc>
        <w:tc>
          <w:tcPr>
            <w:tcW w:w="1125"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79</w:t>
            </w:r>
          </w:p>
        </w:tc>
        <w:tc>
          <w:tcPr>
            <w:tcW w:w="929"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85</w:t>
            </w:r>
          </w:p>
        </w:tc>
        <w:tc>
          <w:tcPr>
            <w:tcW w:w="1040" w:type="dxa"/>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566" w:type="dxa"/>
          </w:tcPr>
          <w:p w:rsidR="00F44AFD" w:rsidRPr="0080238B" w:rsidRDefault="00F44AFD" w:rsidP="00F44AFD">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НСИ</w:t>
            </w:r>
          </w:p>
        </w:tc>
      </w:tr>
      <w:tr w:rsidR="00F44AFD" w:rsidRPr="0080238B" w:rsidTr="00F44AFD">
        <w:trPr>
          <w:trHeight w:val="270"/>
        </w:trPr>
        <w:tc>
          <w:tcPr>
            <w:tcW w:w="362"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7</w:t>
            </w:r>
          </w:p>
        </w:tc>
        <w:tc>
          <w:tcPr>
            <w:tcW w:w="3749" w:type="dxa"/>
            <w:noWrap/>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Новоизградени регионални системи за управление на отпадъците – бр.</w:t>
            </w:r>
          </w:p>
        </w:tc>
        <w:tc>
          <w:tcPr>
            <w:tcW w:w="921" w:type="dxa"/>
            <w:noWrap/>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3</w:t>
            </w:r>
          </w:p>
        </w:tc>
        <w:tc>
          <w:tcPr>
            <w:tcW w:w="929" w:type="dxa"/>
          </w:tcPr>
          <w:p w:rsidR="00F44AFD" w:rsidRPr="0080238B" w:rsidRDefault="00F44AFD" w:rsidP="00F44AFD">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6</w:t>
            </w:r>
          </w:p>
        </w:tc>
        <w:tc>
          <w:tcPr>
            <w:tcW w:w="1040" w:type="dxa"/>
          </w:tcPr>
          <w:p w:rsidR="00F44AFD" w:rsidRPr="0080238B" w:rsidRDefault="00F44AFD" w:rsidP="00F44AFD">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566" w:type="dxa"/>
          </w:tcPr>
          <w:p w:rsidR="00F44AFD" w:rsidRPr="0080238B" w:rsidRDefault="00F44AFD" w:rsidP="00F44AFD">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МОСВ, ИСУН, Областни администрации</w:t>
            </w:r>
          </w:p>
        </w:tc>
      </w:tr>
    </w:tbl>
    <w:p w:rsidR="00F44AFD" w:rsidRPr="0080238B" w:rsidRDefault="00F44AFD" w:rsidP="00F44AFD">
      <w:pPr>
        <w:spacing w:after="0" w:line="360" w:lineRule="auto"/>
        <w:jc w:val="both"/>
        <w:rPr>
          <w:rFonts w:ascii="Times New Roman" w:eastAsiaTheme="majorEastAsia" w:hAnsi="Times New Roman" w:cs="Times New Roman"/>
          <w:b/>
          <w:bCs/>
          <w:color w:val="4F81BD" w:themeColor="accent1"/>
          <w:sz w:val="24"/>
          <w:szCs w:val="24"/>
        </w:rPr>
      </w:pPr>
    </w:p>
    <w:p w:rsidR="00F44AFD" w:rsidRPr="0080238B" w:rsidRDefault="00F44AFD" w:rsidP="00F44AFD">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Към края на 2015 г. по данни на Националния статистически институт</w:t>
      </w:r>
      <w:r w:rsidRPr="0080238B">
        <w:rPr>
          <w:rFonts w:ascii="Times New Roman" w:eastAsia="Times New Roman" w:hAnsi="Times New Roman" w:cs="Times New Roman"/>
          <w:b/>
          <w:sz w:val="24"/>
          <w:szCs w:val="24"/>
          <w:lang w:eastAsia="bg-BG"/>
        </w:rPr>
        <w:t xml:space="preserve"> общата дължина на Републиканската пътна мрежа в Югозападния район възлиза на 3 387 км</w:t>
      </w:r>
      <w:r w:rsidRPr="0080238B">
        <w:rPr>
          <w:rFonts w:ascii="Times New Roman" w:eastAsia="Times New Roman" w:hAnsi="Times New Roman" w:cs="Times New Roman"/>
          <w:sz w:val="24"/>
          <w:szCs w:val="24"/>
          <w:lang w:eastAsia="bg-BG"/>
        </w:rPr>
        <w:t xml:space="preserve"> и включва 215 км – автомагистрали, 596 км - пътища от І клас, 618 км - пътища от ІІ клас и 1958 км - пътища от ІІІ клас и пътни връзки при кръстовища и възли. В статистическо отношение се наблюдава по-значително изменение спрямо предходната година само по отношение на дължината на автомагистралите, която нараства с 52 км (163 км за 2014 г.) Нарастването се дължи на отчитането от НСИ на пускането в експлоатация на Лот 2 и Лот 4 на автомагистрала „Струма“ – съответно „Дупница-Благоевград” с дължина 37,5 км (на територията на област Кюстендил и област Благоевград) и „Сандански-Кулата” с дължина 14,7 км (на територията на област Благоевград). Двете отсечки са приключени и въведени в експлоатация още през 2015 г.</w:t>
      </w:r>
    </w:p>
    <w:p w:rsidR="00EC0B98" w:rsidRPr="0080238B" w:rsidRDefault="00F44AFD" w:rsidP="004F4DD7">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Следва да се отбележи, че в края на 2015 г. е приключен още един мащабен пътен проект на територията на Югозападен район, който все още не е отчетени статистически, но ще доведе до промяна на показателя по отношение на автомагистралите и пътищата от І клас при следващото му отчитане - </w:t>
      </w:r>
      <w:r w:rsidRPr="0080238B">
        <w:rPr>
          <w:rFonts w:ascii="Times New Roman" w:eastAsia="Times New Roman" w:hAnsi="Times New Roman"/>
          <w:sz w:val="24"/>
          <w:szCs w:val="24"/>
          <w:lang w:eastAsia="bg-BG"/>
        </w:rPr>
        <w:t>Изграждане на Лот 1 от Автомагистрала Калотина-София – Западна дъга на Софийски околовръстен път – участък 1 – от магистрала „Люлин” до река Какач. Отсечката е официално открита на 30 декември 2015 г.</w:t>
      </w:r>
    </w:p>
    <w:p w:rsidR="00F44AFD" w:rsidRPr="0080238B" w:rsidRDefault="00F44AFD" w:rsidP="00F44AFD">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Територията на Югозападен район не е равномерно обслужена от пътища с висок клас. През района преминават изцяло автомагистрала „Люлин“ и изградените участъци от автомагистрала „Струма”, части от автомагистралите „Хемус” и „Тракия”, както и някои първокласни пътища. И</w:t>
      </w:r>
      <w:r w:rsidRPr="0080238B">
        <w:rPr>
          <w:rFonts w:ascii="Times New Roman" w:eastAsia="TimesNewRomanPSMT" w:hAnsi="Times New Roman" w:cs="Times New Roman"/>
          <w:sz w:val="24"/>
          <w:szCs w:val="24"/>
          <w:lang w:eastAsia="bg-BG"/>
        </w:rPr>
        <w:t xml:space="preserve">зградените автомагистрали и пътища І клас в ЮЗР имат най-голям относителен дял от общата дължина на пътищата от РПМ в района спрямо средното за страната наред с тези в Югоизточен район - около 24%. </w:t>
      </w:r>
      <w:r w:rsidRPr="0080238B">
        <w:rPr>
          <w:rFonts w:ascii="Times New Roman" w:eastAsia="Times New Roman" w:hAnsi="Times New Roman" w:cs="Times New Roman"/>
          <w:sz w:val="24"/>
          <w:szCs w:val="24"/>
          <w:lang w:eastAsia="bg-BG"/>
        </w:rPr>
        <w:t>Гъстотата на първокласните пътища и автомагистралите в ЮЗР също е относително висока - 40 км/1000 кв.км при средно за страната 33 км/1000 кв.км. Гъстотата само на автомагистралните трасета в ЮЗР е 10 км/1000 кв.км., като средният показател за страната е 6 км/1000 кв.км.</w:t>
      </w:r>
    </w:p>
    <w:p w:rsidR="00F44AFD" w:rsidRPr="0080238B" w:rsidRDefault="00F44AFD" w:rsidP="00F44AFD">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Най-добре обслужена от пътища от РПМ е </w:t>
      </w:r>
      <w:r w:rsidRPr="0080238B">
        <w:rPr>
          <w:rFonts w:ascii="Times New Roman" w:eastAsia="Times New Roman" w:hAnsi="Times New Roman" w:cs="Times New Roman"/>
          <w:b/>
          <w:sz w:val="24"/>
          <w:szCs w:val="24"/>
          <w:lang w:eastAsia="bg-BG"/>
        </w:rPr>
        <w:t>Софийска област</w:t>
      </w:r>
      <w:r w:rsidRPr="0080238B">
        <w:rPr>
          <w:rFonts w:ascii="Times New Roman" w:eastAsia="Times New Roman" w:hAnsi="Times New Roman" w:cs="Times New Roman"/>
          <w:sz w:val="24"/>
          <w:szCs w:val="24"/>
          <w:lang w:eastAsia="bg-BG"/>
        </w:rPr>
        <w:t xml:space="preserve">. Това се дължи основно на непосредствената близост на областта до гр. София и развитието на инфраструктурата от и към столицата. Пътищата от РПМ, функциониращи на територията на област Софийска са с най-голяма дължина в района – 1 506 км или около 45% от РПМ в района. Гъстотата на пътищата от РПМ в областта е 213 км/1000 кв. км, което е над средното ниво за страната. Гъстотата на пътищата от висок клас (автомагистрали и пътища І клас) е 70 км/1000 кв.км – близо два пъти по-висока от средната за страната и района. Гъстотата само на автомагистралните пътища също е висока – 19 км/1000 кв.км. </w:t>
      </w:r>
      <w:r w:rsidRPr="0080238B">
        <w:rPr>
          <w:rFonts w:ascii="Times New Roman" w:hAnsi="Times New Roman" w:cs="Times New Roman"/>
          <w:color w:val="000000"/>
          <w:sz w:val="24"/>
          <w:szCs w:val="24"/>
        </w:rPr>
        <w:t>Въпреки доброто покритие на територията на областта с пътища проблем остава качеството на пътната настилка - делът на пътищата в добро състояние продължав</w:t>
      </w:r>
      <w:r w:rsidR="00424CAF" w:rsidRPr="0080238B">
        <w:rPr>
          <w:rFonts w:ascii="Times New Roman" w:hAnsi="Times New Roman" w:cs="Times New Roman"/>
          <w:color w:val="000000"/>
          <w:sz w:val="24"/>
          <w:szCs w:val="24"/>
        </w:rPr>
        <w:t>а да е нисък – 29% през 2015 г. и намаление с 2% спрямо 2014 г. по данни на Агенция „Пътна инфраструктура“.</w:t>
      </w:r>
      <w:r w:rsidRPr="0080238B">
        <w:rPr>
          <w:rFonts w:ascii="Times New Roman" w:hAnsi="Times New Roman" w:cs="Times New Roman"/>
          <w:color w:val="000000"/>
          <w:sz w:val="24"/>
          <w:szCs w:val="24"/>
        </w:rPr>
        <w:t xml:space="preserve"> </w:t>
      </w:r>
      <w:r w:rsidR="00424CAF" w:rsidRPr="0080238B">
        <w:rPr>
          <w:rFonts w:ascii="Times New Roman" w:hAnsi="Times New Roman" w:cs="Times New Roman"/>
          <w:color w:val="000000"/>
          <w:sz w:val="24"/>
          <w:szCs w:val="24"/>
        </w:rPr>
        <w:t>С</w:t>
      </w:r>
      <w:r w:rsidRPr="0080238B">
        <w:rPr>
          <w:rFonts w:ascii="Times New Roman" w:hAnsi="Times New Roman" w:cs="Times New Roman"/>
          <w:color w:val="000000"/>
          <w:sz w:val="24"/>
          <w:szCs w:val="24"/>
        </w:rPr>
        <w:t>редно за страната</w:t>
      </w:r>
      <w:r w:rsidR="00424CAF" w:rsidRPr="0080238B">
        <w:rPr>
          <w:rFonts w:ascii="Times New Roman" w:hAnsi="Times New Roman" w:cs="Times New Roman"/>
          <w:color w:val="000000"/>
          <w:sz w:val="24"/>
          <w:szCs w:val="24"/>
        </w:rPr>
        <w:t>, делът на пътищата в добро състояние през 2015 г. възлиза на</w:t>
      </w:r>
      <w:r w:rsidRPr="0080238B">
        <w:rPr>
          <w:rFonts w:ascii="Times New Roman" w:hAnsi="Times New Roman" w:cs="Times New Roman"/>
          <w:color w:val="000000"/>
          <w:sz w:val="24"/>
          <w:szCs w:val="24"/>
        </w:rPr>
        <w:t xml:space="preserve"> 40,7%</w:t>
      </w:r>
      <w:r w:rsidR="00424CAF" w:rsidRPr="0080238B">
        <w:rPr>
          <w:rFonts w:ascii="Times New Roman" w:hAnsi="Times New Roman" w:cs="Times New Roman"/>
          <w:color w:val="000000"/>
          <w:sz w:val="24"/>
          <w:szCs w:val="24"/>
        </w:rPr>
        <w:t>.</w:t>
      </w:r>
    </w:p>
    <w:p w:rsidR="00F44AFD" w:rsidRPr="0080238B" w:rsidRDefault="00F44AFD" w:rsidP="00F44AFD">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80238B">
        <w:rPr>
          <w:rFonts w:ascii="Times New Roman" w:eastAsia="Calibri" w:hAnsi="Times New Roman" w:cs="Times New Roman"/>
          <w:color w:val="000000"/>
          <w:sz w:val="24"/>
          <w:szCs w:val="24"/>
        </w:rPr>
        <w:t xml:space="preserve">През 2015 </w:t>
      </w:r>
      <w:r w:rsidRPr="0080238B">
        <w:rPr>
          <w:rFonts w:ascii="Times New Roman" w:hAnsi="Times New Roman" w:cs="Times New Roman"/>
          <w:color w:val="000000"/>
          <w:sz w:val="24"/>
          <w:szCs w:val="24"/>
        </w:rPr>
        <w:t>близо 60% от пътната на</w:t>
      </w:r>
      <w:r w:rsidRPr="0080238B">
        <w:rPr>
          <w:rFonts w:ascii="Times New Roman" w:hAnsi="Times New Roman" w:cs="Times New Roman"/>
          <w:color w:val="000000"/>
          <w:sz w:val="24"/>
          <w:szCs w:val="24"/>
        </w:rPr>
        <w:softHyphen/>
        <w:t xml:space="preserve">стилка в </w:t>
      </w:r>
      <w:r w:rsidRPr="0080238B">
        <w:rPr>
          <w:rFonts w:ascii="Times New Roman" w:hAnsi="Times New Roman" w:cs="Times New Roman"/>
          <w:b/>
          <w:color w:val="000000"/>
          <w:sz w:val="24"/>
          <w:szCs w:val="24"/>
        </w:rPr>
        <w:t xml:space="preserve">област </w:t>
      </w:r>
      <w:r w:rsidR="00424CAF" w:rsidRPr="0080238B">
        <w:rPr>
          <w:rFonts w:ascii="Times New Roman" w:hAnsi="Times New Roman" w:cs="Times New Roman"/>
          <w:b/>
          <w:color w:val="000000"/>
          <w:sz w:val="24"/>
          <w:szCs w:val="24"/>
        </w:rPr>
        <w:t>Благоевград</w:t>
      </w:r>
      <w:r w:rsidR="00424CAF" w:rsidRPr="0080238B">
        <w:rPr>
          <w:rFonts w:ascii="Times New Roman" w:hAnsi="Times New Roman" w:cs="Times New Roman"/>
          <w:color w:val="000000"/>
          <w:sz w:val="24"/>
          <w:szCs w:val="24"/>
        </w:rPr>
        <w:t xml:space="preserve"> е</w:t>
      </w:r>
      <w:r w:rsidRPr="0080238B">
        <w:rPr>
          <w:rFonts w:ascii="Times New Roman" w:hAnsi="Times New Roman" w:cs="Times New Roman"/>
          <w:color w:val="000000"/>
          <w:sz w:val="24"/>
          <w:szCs w:val="24"/>
        </w:rPr>
        <w:t xml:space="preserve"> в добро състояние</w:t>
      </w:r>
      <w:r w:rsidR="00424CAF" w:rsidRPr="0080238B">
        <w:rPr>
          <w:rFonts w:ascii="Times New Roman" w:hAnsi="Times New Roman" w:cs="Times New Roman"/>
          <w:color w:val="000000"/>
          <w:sz w:val="24"/>
          <w:szCs w:val="24"/>
        </w:rPr>
        <w:t>,</w:t>
      </w:r>
      <w:r w:rsidRPr="0080238B">
        <w:rPr>
          <w:rFonts w:ascii="Times New Roman" w:hAnsi="Times New Roman" w:cs="Times New Roman"/>
          <w:color w:val="000000"/>
          <w:sz w:val="24"/>
          <w:szCs w:val="24"/>
        </w:rPr>
        <w:t xml:space="preserve"> като по-висок дял (72,4%) е регистриран само в област Сливен. Повишението на показателя спрямо предходната година е около 10%.</w:t>
      </w:r>
      <w:r w:rsidRPr="0080238B">
        <w:rPr>
          <w:rFonts w:ascii="Times New Roman" w:eastAsia="Calibri" w:hAnsi="Times New Roman" w:cs="Times New Roman"/>
          <w:color w:val="000000"/>
          <w:sz w:val="24"/>
          <w:szCs w:val="24"/>
        </w:rPr>
        <w:t xml:space="preserve"> От друга страна, поради преобладаващо високопланинския релеф и големината на територията на областта, гъстотата на пътната мрежа остава значително по-ниска от средната за района и за страната - 107 км/1000 кв.км. общо и 14 км/1000 кв. км за автомагистрали и пътища 1 клас. Дължината на автомагистралите в областта през 2015 г. нараства с 19 км в резултат на изграждането на Лот 2 и Лот 4 на автомагистрала „Струма“. Около 60% от пътищата </w:t>
      </w:r>
      <w:r w:rsidR="00424CAF" w:rsidRPr="0080238B">
        <w:rPr>
          <w:rFonts w:ascii="Times New Roman" w:eastAsia="Calibri" w:hAnsi="Times New Roman" w:cs="Times New Roman"/>
          <w:color w:val="000000"/>
          <w:sz w:val="24"/>
          <w:szCs w:val="24"/>
        </w:rPr>
        <w:t xml:space="preserve">в областта </w:t>
      </w:r>
      <w:r w:rsidRPr="0080238B">
        <w:rPr>
          <w:rFonts w:ascii="Times New Roman" w:eastAsia="Calibri" w:hAnsi="Times New Roman" w:cs="Times New Roman"/>
          <w:color w:val="000000"/>
          <w:sz w:val="24"/>
          <w:szCs w:val="24"/>
        </w:rPr>
        <w:t>са третокласни.</w:t>
      </w:r>
    </w:p>
    <w:p w:rsidR="00F44AFD" w:rsidRPr="0080238B" w:rsidRDefault="00F44AFD" w:rsidP="00F44AFD">
      <w:pPr>
        <w:autoSpaceDE w:val="0"/>
        <w:autoSpaceDN w:val="0"/>
        <w:adjustRightInd w:val="0"/>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Към 2015 г. 50,5% от пътищата в </w:t>
      </w:r>
      <w:r w:rsidRPr="0080238B">
        <w:rPr>
          <w:rFonts w:ascii="Times New Roman" w:eastAsia="Calibri" w:hAnsi="Times New Roman" w:cs="Times New Roman"/>
          <w:b/>
          <w:sz w:val="24"/>
          <w:szCs w:val="24"/>
        </w:rPr>
        <w:t>област Кюстендил</w:t>
      </w:r>
      <w:r w:rsidRPr="0080238B">
        <w:rPr>
          <w:rFonts w:ascii="Times New Roman" w:eastAsia="Calibri" w:hAnsi="Times New Roman" w:cs="Times New Roman"/>
          <w:sz w:val="24"/>
          <w:szCs w:val="24"/>
        </w:rPr>
        <w:t xml:space="preserve"> са в добро състояние</w:t>
      </w:r>
      <w:r w:rsidR="00B55010" w:rsidRPr="0080238B">
        <w:rPr>
          <w:rFonts w:ascii="Times New Roman" w:eastAsia="Calibri" w:hAnsi="Times New Roman" w:cs="Times New Roman"/>
          <w:sz w:val="24"/>
          <w:szCs w:val="24"/>
        </w:rPr>
        <w:t>,</w:t>
      </w:r>
      <w:r w:rsidRPr="0080238B">
        <w:rPr>
          <w:rFonts w:ascii="Times New Roman" w:eastAsia="Calibri" w:hAnsi="Times New Roman" w:cs="Times New Roman"/>
          <w:sz w:val="24"/>
          <w:szCs w:val="24"/>
        </w:rPr>
        <w:t xml:space="preserve"> като се регистрира увеличение спрямо 2014 г. </w:t>
      </w:r>
      <w:r w:rsidR="00B55010" w:rsidRPr="0080238B">
        <w:rPr>
          <w:rFonts w:ascii="Times New Roman" w:eastAsia="Calibri" w:hAnsi="Times New Roman" w:cs="Times New Roman"/>
          <w:sz w:val="24"/>
          <w:szCs w:val="24"/>
        </w:rPr>
        <w:t xml:space="preserve">с 3,9% </w:t>
      </w:r>
      <w:r w:rsidRPr="0080238B">
        <w:rPr>
          <w:rFonts w:ascii="Times New Roman" w:eastAsia="Calibri" w:hAnsi="Times New Roman" w:cs="Times New Roman"/>
          <w:sz w:val="24"/>
          <w:szCs w:val="24"/>
        </w:rPr>
        <w:t xml:space="preserve">(46,6%). Гъстотата на пътната мрежа – 203 км/1000 кв. км, е по-висока от средната за страната, а три четвърти от пътищата са третокласни. </w:t>
      </w:r>
      <w:r w:rsidRPr="0080238B">
        <w:rPr>
          <w:rFonts w:ascii="Times New Roman" w:eastAsia="Times New Roman" w:hAnsi="Times New Roman" w:cs="Times New Roman"/>
          <w:sz w:val="24"/>
          <w:szCs w:val="24"/>
          <w:lang w:eastAsia="bg-BG"/>
        </w:rPr>
        <w:t>След откриването на Лот 1 и Лот 2 от автомагистрала „Струма“, област Кюстендил е обслужена от автомагистрален път с дължина 42 км - нарастване с 33 км спрямо предходната година. Това води до нарастване и на гъстотата на автомагистрални и първокласни пътища до 41 км/1000 кв.км.</w:t>
      </w:r>
    </w:p>
    <w:p w:rsidR="00F44AFD" w:rsidRPr="0080238B" w:rsidRDefault="00F44AFD" w:rsidP="00F44AFD">
      <w:pPr>
        <w:autoSpaceDE w:val="0"/>
        <w:autoSpaceDN w:val="0"/>
        <w:adjustRightInd w:val="0"/>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Гъстотата на пътната мрежа в </w:t>
      </w:r>
      <w:r w:rsidRPr="0080238B">
        <w:rPr>
          <w:rFonts w:ascii="Times New Roman" w:eastAsia="Calibri" w:hAnsi="Times New Roman" w:cs="Times New Roman"/>
          <w:b/>
          <w:sz w:val="24"/>
          <w:szCs w:val="24"/>
        </w:rPr>
        <w:t>област Перник</w:t>
      </w:r>
      <w:r w:rsidRPr="0080238B">
        <w:rPr>
          <w:rFonts w:ascii="Times New Roman" w:eastAsia="Calibri" w:hAnsi="Times New Roman" w:cs="Times New Roman"/>
          <w:sz w:val="24"/>
          <w:szCs w:val="24"/>
        </w:rPr>
        <w:t xml:space="preserve"> е най-висока от областите в ЮЗР – 243 км/1000 кв.км. По-висока свързаност в страната се наблюдава единствено в област Габрово. По данни на АПИ за 2015 г. в добро състояние са 49,2% от пътищата в обхвата на РПМ в област Перник, к</w:t>
      </w:r>
      <w:r w:rsidR="00B55010" w:rsidRPr="0080238B">
        <w:rPr>
          <w:rFonts w:ascii="Times New Roman" w:eastAsia="Calibri" w:hAnsi="Times New Roman" w:cs="Times New Roman"/>
          <w:sz w:val="24"/>
          <w:szCs w:val="24"/>
        </w:rPr>
        <w:t xml:space="preserve">ато показателят е без особено изменение спрямо </w:t>
      </w:r>
      <w:r w:rsidRPr="0080238B">
        <w:rPr>
          <w:rFonts w:ascii="Times New Roman" w:eastAsia="Calibri" w:hAnsi="Times New Roman" w:cs="Times New Roman"/>
          <w:sz w:val="24"/>
          <w:szCs w:val="24"/>
        </w:rPr>
        <w:t>предходната година (49,5%). Откриването на автомагистрала „Люлин” (19 км) през 2011 г. и на Лот 1 от автомагистрала „Струма“ (16 км) през 2013 г. повишиха значително нивото на транспортна обслуженост в областта. Гъстотата на пътища от висок клас е 40 км/1000 кв.км. Около 70% от пътищата от РПМ в областта са третокласни.</w:t>
      </w:r>
    </w:p>
    <w:p w:rsidR="00F44AFD" w:rsidRPr="0080238B" w:rsidRDefault="00F44AFD" w:rsidP="00F44AFD">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0238B">
        <w:rPr>
          <w:rFonts w:ascii="Times New Roman" w:eastAsia="Calibri" w:hAnsi="Times New Roman" w:cs="Times New Roman"/>
          <w:color w:val="000000"/>
          <w:sz w:val="24"/>
          <w:szCs w:val="24"/>
        </w:rPr>
        <w:t xml:space="preserve">Поради особеностите на административно-териториалното разделение на страната, територията на </w:t>
      </w:r>
      <w:r w:rsidRPr="0080238B">
        <w:rPr>
          <w:rFonts w:ascii="Times New Roman" w:eastAsia="Calibri" w:hAnsi="Times New Roman" w:cs="Times New Roman"/>
          <w:b/>
          <w:color w:val="000000"/>
          <w:sz w:val="24"/>
          <w:szCs w:val="24"/>
        </w:rPr>
        <w:t>област София (столица)</w:t>
      </w:r>
      <w:r w:rsidRPr="0080238B">
        <w:rPr>
          <w:rFonts w:ascii="Times New Roman" w:eastAsia="Calibri" w:hAnsi="Times New Roman" w:cs="Times New Roman"/>
          <w:color w:val="000000"/>
          <w:sz w:val="24"/>
          <w:szCs w:val="24"/>
        </w:rPr>
        <w:t xml:space="preserve"> не включва пътища, влизащи в обхвата на РПМ. Формално погледнато, всички магистрали в страната продължават до границата на самата област. </w:t>
      </w:r>
    </w:p>
    <w:p w:rsidR="00F44AFD" w:rsidRPr="0080238B" w:rsidRDefault="00F44AFD" w:rsidP="00F44AFD">
      <w:pPr>
        <w:spacing w:after="0" w:line="360" w:lineRule="auto"/>
        <w:rPr>
          <w:rFonts w:ascii="Times New Roman" w:eastAsia="Times New Roman" w:hAnsi="Times New Roman" w:cs="Times New Roman"/>
          <w:b/>
          <w:sz w:val="24"/>
          <w:szCs w:val="24"/>
          <w:lang w:eastAsia="bg-BG"/>
        </w:rPr>
      </w:pPr>
    </w:p>
    <w:p w:rsidR="00F44AFD" w:rsidRPr="0080238B" w:rsidRDefault="00F44AFD" w:rsidP="009C2509">
      <w:pPr>
        <w:numPr>
          <w:ilvl w:val="0"/>
          <w:numId w:val="8"/>
        </w:numPr>
        <w:spacing w:after="0" w:line="360" w:lineRule="auto"/>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Дължина на новоизградени и/или реконструирани автомагистрали и пътища от I клас</w:t>
      </w:r>
    </w:p>
    <w:p w:rsidR="00F44AFD" w:rsidRPr="0080238B" w:rsidRDefault="00F44AFD" w:rsidP="00F44AFD">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по данни на Агенция „Пътна инфраструктура“.</w:t>
      </w:r>
    </w:p>
    <w:p w:rsidR="00F02795" w:rsidRPr="0080238B" w:rsidRDefault="00F02795" w:rsidP="00A9295D">
      <w:pPr>
        <w:spacing w:after="0" w:line="360" w:lineRule="auto"/>
        <w:ind w:firstLine="720"/>
        <w:jc w:val="both"/>
        <w:rPr>
          <w:rFonts w:ascii="Times New Roman" w:eastAsia="Times New Roman" w:hAnsi="Times New Roman" w:cs="Times New Roman"/>
          <w:b/>
          <w:sz w:val="24"/>
          <w:szCs w:val="24"/>
          <w:lang w:eastAsia="bg-BG"/>
        </w:rPr>
      </w:pPr>
    </w:p>
    <w:p w:rsidR="00A9295D" w:rsidRPr="0080238B" w:rsidRDefault="00F44AFD" w:rsidP="00A9295D">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b/>
          <w:sz w:val="24"/>
          <w:szCs w:val="24"/>
          <w:lang w:eastAsia="bg-BG"/>
        </w:rPr>
        <w:t>Дължината на новоизградените и/или реконструирани автомагистрали и пътища от I клас в ЮЗР към края на 2016 г. е 22,069 км</w:t>
      </w:r>
      <w:r w:rsidR="00A9295D" w:rsidRPr="0080238B">
        <w:rPr>
          <w:rFonts w:ascii="Times New Roman" w:eastAsia="Times New Roman" w:hAnsi="Times New Roman" w:cs="Times New Roman"/>
          <w:b/>
          <w:sz w:val="24"/>
          <w:szCs w:val="24"/>
          <w:lang w:eastAsia="bg-BG"/>
        </w:rPr>
        <w:t xml:space="preserve">. </w:t>
      </w:r>
      <w:r w:rsidR="00A9295D" w:rsidRPr="0080238B">
        <w:rPr>
          <w:rFonts w:ascii="Times New Roman" w:eastAsia="Times New Roman" w:hAnsi="Times New Roman" w:cs="Times New Roman"/>
          <w:sz w:val="24"/>
          <w:szCs w:val="24"/>
          <w:lang w:eastAsia="bg-BG"/>
        </w:rPr>
        <w:t xml:space="preserve">През 2016 г. са приключени и пуснати в експлоатация </w:t>
      </w:r>
      <w:r w:rsidRPr="0080238B">
        <w:rPr>
          <w:rFonts w:ascii="Times New Roman" w:eastAsia="Times New Roman" w:hAnsi="Times New Roman" w:cs="Times New Roman"/>
          <w:sz w:val="24"/>
          <w:szCs w:val="24"/>
          <w:lang w:eastAsia="bg-BG"/>
        </w:rPr>
        <w:t xml:space="preserve">2 мащабни пътни обекта: </w:t>
      </w:r>
    </w:p>
    <w:p w:rsidR="00F02795" w:rsidRPr="0080238B" w:rsidRDefault="00F44AFD" w:rsidP="00F02795">
      <w:pPr>
        <w:pStyle w:val="ListParagraph"/>
        <w:numPr>
          <w:ilvl w:val="0"/>
          <w:numId w:val="5"/>
        </w:numPr>
        <w:spacing w:after="0" w:line="360" w:lineRule="auto"/>
        <w:ind w:left="0" w:firstLine="360"/>
        <w:jc w:val="both"/>
        <w:rPr>
          <w:rFonts w:ascii="Times New Roman" w:hAnsi="Times New Roman"/>
          <w:sz w:val="24"/>
          <w:szCs w:val="24"/>
          <w:lang w:val="bg-BG"/>
        </w:rPr>
      </w:pPr>
      <w:r w:rsidRPr="0080238B">
        <w:rPr>
          <w:rFonts w:ascii="Times New Roman" w:eastAsia="Times New Roman" w:hAnsi="Times New Roman"/>
          <w:b/>
          <w:sz w:val="24"/>
          <w:szCs w:val="24"/>
          <w:lang w:val="bg-BG" w:eastAsia="bg-BG"/>
        </w:rPr>
        <w:t>Лот 1 от АМ Калотина-София</w:t>
      </w:r>
      <w:r w:rsidR="0008459B">
        <w:rPr>
          <w:rFonts w:ascii="Times New Roman" w:eastAsia="Times New Roman" w:hAnsi="Times New Roman"/>
          <w:b/>
          <w:sz w:val="24"/>
          <w:szCs w:val="24"/>
          <w:lang w:val="bg-BG" w:eastAsia="bg-BG"/>
        </w:rPr>
        <w:t>-</w:t>
      </w:r>
      <w:r w:rsidRPr="0080238B">
        <w:rPr>
          <w:rFonts w:ascii="Times New Roman" w:eastAsia="Times New Roman" w:hAnsi="Times New Roman"/>
          <w:b/>
          <w:sz w:val="24"/>
          <w:szCs w:val="24"/>
          <w:lang w:val="bg-BG" w:eastAsia="bg-BG"/>
        </w:rPr>
        <w:t>Западна дъга</w:t>
      </w:r>
      <w:r w:rsidR="001638D8" w:rsidRPr="0080238B">
        <w:rPr>
          <w:rFonts w:ascii="Times New Roman" w:eastAsia="Times New Roman" w:hAnsi="Times New Roman"/>
          <w:b/>
          <w:sz w:val="24"/>
          <w:szCs w:val="24"/>
          <w:lang w:val="bg-BG" w:eastAsia="bg-BG"/>
        </w:rPr>
        <w:t xml:space="preserve"> на Софийски околовръстен път–</w:t>
      </w:r>
      <w:r w:rsidRPr="0080238B">
        <w:rPr>
          <w:rFonts w:ascii="Times New Roman" w:eastAsia="Times New Roman" w:hAnsi="Times New Roman"/>
          <w:b/>
          <w:sz w:val="24"/>
          <w:szCs w:val="24"/>
          <w:lang w:val="bg-BG" w:eastAsia="bg-BG"/>
        </w:rPr>
        <w:t>участък 2 – от река Какач до Северна скоростна тангента (5,529 км)</w:t>
      </w:r>
      <w:r w:rsidR="00A9295D" w:rsidRPr="0080238B">
        <w:rPr>
          <w:rFonts w:ascii="Times New Roman" w:eastAsia="Times New Roman" w:hAnsi="Times New Roman"/>
          <w:b/>
          <w:sz w:val="24"/>
          <w:szCs w:val="24"/>
          <w:lang w:val="bg-BG" w:eastAsia="bg-BG"/>
        </w:rPr>
        <w:t>.</w:t>
      </w:r>
      <w:r w:rsidRPr="0080238B">
        <w:rPr>
          <w:rFonts w:ascii="Times New Roman" w:eastAsia="Times New Roman" w:hAnsi="Times New Roman"/>
          <w:b/>
          <w:sz w:val="24"/>
          <w:szCs w:val="24"/>
          <w:lang w:val="bg-BG" w:eastAsia="bg-BG"/>
        </w:rPr>
        <w:t xml:space="preserve"> </w:t>
      </w:r>
      <w:r w:rsidR="00A9295D" w:rsidRPr="0080238B">
        <w:rPr>
          <w:rFonts w:ascii="Times New Roman" w:eastAsia="Times New Roman" w:hAnsi="Times New Roman"/>
          <w:sz w:val="24"/>
          <w:szCs w:val="24"/>
          <w:lang w:val="bg-BG" w:eastAsia="bg-BG"/>
        </w:rPr>
        <w:t xml:space="preserve">Участъкът е финансиран по линия на </w:t>
      </w:r>
      <w:r w:rsidR="00A9295D" w:rsidRPr="0080238B">
        <w:rPr>
          <w:rFonts w:ascii="Times New Roman" w:eastAsia="Times New Roman" w:hAnsi="Times New Roman"/>
          <w:sz w:val="24"/>
          <w:szCs w:val="24"/>
          <w:u w:val="single"/>
          <w:lang w:val="bg-BG" w:eastAsia="bg-BG"/>
        </w:rPr>
        <w:t>Оперативна програма „Транспорт и транспортна инфраструктура“ 2014-2020 г.</w:t>
      </w:r>
      <w:r w:rsidR="00A9295D" w:rsidRPr="0080238B">
        <w:rPr>
          <w:rFonts w:ascii="Times New Roman" w:eastAsia="Times New Roman" w:hAnsi="Times New Roman"/>
          <w:sz w:val="24"/>
          <w:szCs w:val="24"/>
          <w:lang w:val="bg-BG" w:eastAsia="bg-BG"/>
        </w:rPr>
        <w:t xml:space="preserve"> Строителството започва на 22.10.2015 г., като стойността на сключения договор за изпълнение е в размер на 102,718 млн. лв. Отсечката е открита за експлоатация на 13.09.2016 г. Участък</w:t>
      </w:r>
      <w:r w:rsidR="00A9295D" w:rsidRPr="0080238B">
        <w:rPr>
          <w:rFonts w:ascii="Times New Roman" w:hAnsi="Times New Roman"/>
          <w:sz w:val="24"/>
          <w:szCs w:val="24"/>
          <w:lang w:val="bg-BG"/>
        </w:rPr>
        <w:t xml:space="preserve"> 2 от Западната дъга включва три пътни възела, две пресичания на ж.п. линии с надлези и пресичане на пътя за с. Волуяк, и заедно с изградения участък 1 на Западната дъга осигурява връзка между автомагистрала „Люлин“ и Северна скоростна тангента. Планира се Западната дъга да бъде и връзка с бъдещата магистрала за Калотина. Обектът ще осъществява връзка от и към Сърбия и ще осигурява безконфликтно разпределение на локалния и транзитния трафик в посока север-юг.</w:t>
      </w:r>
    </w:p>
    <w:p w:rsidR="00F44AFD" w:rsidRPr="0080238B" w:rsidRDefault="00F44AFD" w:rsidP="00F02795">
      <w:pPr>
        <w:pStyle w:val="ListParagraph"/>
        <w:numPr>
          <w:ilvl w:val="0"/>
          <w:numId w:val="5"/>
        </w:numPr>
        <w:spacing w:after="0" w:line="360" w:lineRule="auto"/>
        <w:ind w:left="0" w:firstLine="360"/>
        <w:jc w:val="both"/>
        <w:rPr>
          <w:rFonts w:ascii="Times New Roman" w:hAnsi="Times New Roman"/>
          <w:sz w:val="24"/>
          <w:szCs w:val="24"/>
          <w:lang w:val="bg-BG"/>
        </w:rPr>
      </w:pPr>
      <w:r w:rsidRPr="0080238B">
        <w:rPr>
          <w:rFonts w:ascii="Times New Roman" w:hAnsi="Times New Roman"/>
          <w:b/>
          <w:sz w:val="24"/>
          <w:szCs w:val="24"/>
          <w:lang w:val="bg-BG"/>
        </w:rPr>
        <w:t xml:space="preserve">Лот 70 на Оперативна програма  „Регионално развитие“ 2007-2013 г. - Северна скоростна тангента </w:t>
      </w:r>
      <w:r w:rsidR="001638D8" w:rsidRPr="0080238B">
        <w:rPr>
          <w:rFonts w:ascii="Times New Roman" w:hAnsi="Times New Roman"/>
          <w:b/>
          <w:sz w:val="24"/>
          <w:szCs w:val="24"/>
          <w:lang w:val="bg-BG"/>
        </w:rPr>
        <w:t xml:space="preserve">гр. София </w:t>
      </w:r>
      <w:r w:rsidRPr="0080238B">
        <w:rPr>
          <w:rFonts w:ascii="Times New Roman" w:hAnsi="Times New Roman"/>
          <w:b/>
          <w:sz w:val="24"/>
          <w:szCs w:val="24"/>
          <w:lang w:val="bg-BG"/>
        </w:rPr>
        <w:t>(16,540 км).</w:t>
      </w:r>
      <w:r w:rsidR="00A9295D" w:rsidRPr="0080238B">
        <w:rPr>
          <w:rFonts w:ascii="Times New Roman" w:hAnsi="Times New Roman"/>
          <w:i/>
          <w:sz w:val="24"/>
          <w:szCs w:val="24"/>
          <w:lang w:val="bg-BG"/>
        </w:rPr>
        <w:t xml:space="preserve"> </w:t>
      </w:r>
      <w:r w:rsidR="00A9295D" w:rsidRPr="0080238B">
        <w:rPr>
          <w:rFonts w:ascii="Times New Roman" w:hAnsi="Times New Roman"/>
          <w:sz w:val="24"/>
          <w:szCs w:val="24"/>
          <w:lang w:val="bg-BG"/>
        </w:rPr>
        <w:t>Участъкът е финансиран със средства</w:t>
      </w:r>
      <w:r w:rsidR="00A9295D" w:rsidRPr="0080238B">
        <w:rPr>
          <w:rFonts w:ascii="Times New Roman" w:hAnsi="Times New Roman"/>
          <w:i/>
          <w:sz w:val="24"/>
          <w:szCs w:val="24"/>
          <w:lang w:val="bg-BG"/>
        </w:rPr>
        <w:t xml:space="preserve"> </w:t>
      </w:r>
      <w:r w:rsidRPr="0080238B">
        <w:rPr>
          <w:rFonts w:ascii="Times New Roman" w:hAnsi="Times New Roman"/>
          <w:sz w:val="24"/>
          <w:szCs w:val="24"/>
          <w:lang w:val="bg-BG"/>
        </w:rPr>
        <w:t xml:space="preserve">по </w:t>
      </w:r>
      <w:r w:rsidRPr="0080238B">
        <w:rPr>
          <w:rFonts w:ascii="Times New Roman" w:hAnsi="Times New Roman"/>
          <w:sz w:val="24"/>
          <w:szCs w:val="24"/>
          <w:u w:val="single"/>
          <w:lang w:val="bg-BG"/>
        </w:rPr>
        <w:t>Оперативна програма „Ре</w:t>
      </w:r>
      <w:r w:rsidR="001638D8" w:rsidRPr="0080238B">
        <w:rPr>
          <w:rFonts w:ascii="Times New Roman" w:hAnsi="Times New Roman"/>
          <w:sz w:val="24"/>
          <w:szCs w:val="24"/>
          <w:u w:val="single"/>
          <w:lang w:val="bg-BG"/>
        </w:rPr>
        <w:t>гионално развитие“ 2007-2013 г</w:t>
      </w:r>
      <w:r w:rsidRPr="0080238B">
        <w:rPr>
          <w:rFonts w:ascii="Times New Roman" w:hAnsi="Times New Roman"/>
          <w:sz w:val="24"/>
          <w:szCs w:val="24"/>
          <w:lang w:val="bg-BG"/>
        </w:rPr>
        <w:t>. Проект</w:t>
      </w:r>
      <w:r w:rsidR="001638D8" w:rsidRPr="0080238B">
        <w:rPr>
          <w:rFonts w:ascii="Times New Roman" w:hAnsi="Times New Roman"/>
          <w:sz w:val="24"/>
          <w:szCs w:val="24"/>
          <w:lang w:val="bg-BG"/>
        </w:rPr>
        <w:t xml:space="preserve">ирана и изградена е нова </w:t>
      </w:r>
      <w:r w:rsidRPr="0080238B">
        <w:rPr>
          <w:rFonts w:ascii="Times New Roman" w:hAnsi="Times New Roman"/>
          <w:sz w:val="24"/>
          <w:szCs w:val="24"/>
          <w:lang w:val="bg-BG"/>
        </w:rPr>
        <w:t>пътна отсечка с обща дължина 16,5 км на обща стойност 220,104 млн. лв</w:t>
      </w:r>
      <w:r w:rsidRPr="0080238B">
        <w:rPr>
          <w:rFonts w:ascii="Times New Roman" w:eastAsia="Times New Roman" w:hAnsi="Times New Roman"/>
          <w:sz w:val="24"/>
          <w:szCs w:val="24"/>
          <w:lang w:val="bg-BG"/>
        </w:rPr>
        <w:t xml:space="preserve">. </w:t>
      </w:r>
      <w:r w:rsidRPr="0080238B">
        <w:rPr>
          <w:rFonts w:ascii="Times New Roman" w:hAnsi="Times New Roman"/>
          <w:sz w:val="24"/>
          <w:szCs w:val="24"/>
          <w:lang w:val="bg-BG"/>
        </w:rPr>
        <w:t>На 30 декември 2015 г. е пуснат в движение участък от 13,453 км на Северната скоростна тангента – това са отсечките, съответно, между бул. „Ботевградско шосе“ и бул. „Лазар Михайлов“, и от Околовръстния път до пътя за Требич. На 28 април 2016 г. е пуснат в експлоатация и останалия</w:t>
      </w:r>
      <w:r w:rsidR="001638D8" w:rsidRPr="0080238B">
        <w:rPr>
          <w:rFonts w:ascii="Times New Roman" w:hAnsi="Times New Roman"/>
          <w:sz w:val="24"/>
          <w:szCs w:val="24"/>
          <w:lang w:val="bg-BG"/>
        </w:rPr>
        <w:t>т</w:t>
      </w:r>
      <w:r w:rsidRPr="0080238B">
        <w:rPr>
          <w:rFonts w:ascii="Times New Roman" w:hAnsi="Times New Roman"/>
          <w:sz w:val="24"/>
          <w:szCs w:val="24"/>
          <w:lang w:val="bg-BG"/>
        </w:rPr>
        <w:t xml:space="preserve"> участък от около 3 км - от пътя за Требич до бул. „Лазар Михайлов“, с което Северната скоростна тангента е отворена за движение по цялата си дължина. </w:t>
      </w:r>
      <w:r w:rsidRPr="0080238B">
        <w:rPr>
          <w:rFonts w:ascii="Times New Roman" w:eastAsia="Times New Roman" w:hAnsi="Times New Roman"/>
          <w:sz w:val="24"/>
          <w:szCs w:val="24"/>
          <w:lang w:val="bg-BG"/>
        </w:rPr>
        <w:t>Изграждането на Северната скоростна тангента е от голямо значение за трафика в района на София. Тя осигурява свързаност между няколко коридора от Трансевропейската транспортна мрежа и ще облекчи трафика от международни превози от и до Гърц</w:t>
      </w:r>
      <w:r w:rsidR="001638D8" w:rsidRPr="0080238B">
        <w:rPr>
          <w:rFonts w:ascii="Times New Roman" w:eastAsia="Times New Roman" w:hAnsi="Times New Roman"/>
          <w:sz w:val="24"/>
          <w:szCs w:val="24"/>
          <w:lang w:val="bg-BG"/>
        </w:rPr>
        <w:t>ия, Македония, Сърбия и Румъния</w:t>
      </w:r>
      <w:r w:rsidRPr="0080238B">
        <w:rPr>
          <w:rFonts w:ascii="Times New Roman" w:eastAsia="Times New Roman" w:hAnsi="Times New Roman"/>
          <w:sz w:val="24"/>
          <w:szCs w:val="24"/>
          <w:lang w:val="bg-BG"/>
        </w:rPr>
        <w:t>. Чрез новата магистрала се осъществява връзка между АМ „Тракия”</w:t>
      </w:r>
      <w:r w:rsidR="001638D8" w:rsidRPr="0080238B">
        <w:rPr>
          <w:rFonts w:ascii="Times New Roman" w:eastAsia="Times New Roman" w:hAnsi="Times New Roman"/>
          <w:sz w:val="24"/>
          <w:szCs w:val="24"/>
          <w:lang w:val="bg-BG"/>
        </w:rPr>
        <w:t>, АМ „Хемус”, АМ „Люлин” и пътя</w:t>
      </w:r>
      <w:r w:rsidRPr="0080238B">
        <w:rPr>
          <w:rFonts w:ascii="Times New Roman" w:eastAsia="Times New Roman" w:hAnsi="Times New Roman"/>
          <w:sz w:val="24"/>
          <w:szCs w:val="24"/>
          <w:lang w:val="bg-BG"/>
        </w:rPr>
        <w:t xml:space="preserve"> София – Калотина, и се постига разтоварване на трафика както в столицата, така и по околовръстния път на София</w:t>
      </w:r>
      <w:r w:rsidRPr="0080238B">
        <w:rPr>
          <w:rFonts w:ascii="Times New Roman" w:hAnsi="Times New Roman"/>
          <w:sz w:val="24"/>
          <w:szCs w:val="24"/>
          <w:lang w:val="bg-BG"/>
        </w:rPr>
        <w:t>. С новото трасе се подобрява достъпът на най-отдалечените райони до центъра на столицата и се съкращава времето за пътуване.</w:t>
      </w:r>
    </w:p>
    <w:p w:rsidR="00F02795" w:rsidRPr="0080238B" w:rsidRDefault="00F02795" w:rsidP="00F44AFD">
      <w:pPr>
        <w:spacing w:after="0" w:line="360" w:lineRule="auto"/>
        <w:ind w:firstLine="720"/>
        <w:jc w:val="both"/>
        <w:rPr>
          <w:rFonts w:ascii="Times New Roman" w:eastAsia="Times New Roman" w:hAnsi="Times New Roman" w:cs="Times New Roman"/>
          <w:sz w:val="24"/>
          <w:szCs w:val="24"/>
          <w:lang w:eastAsia="bg-BG"/>
        </w:rPr>
      </w:pPr>
    </w:p>
    <w:p w:rsidR="00F44AFD" w:rsidRPr="0080238B" w:rsidRDefault="00F44AFD" w:rsidP="00F44AFD">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Към м. април 2017 г. с финансиране от </w:t>
      </w:r>
      <w:r w:rsidRPr="0080238B">
        <w:rPr>
          <w:rFonts w:ascii="Times New Roman" w:eastAsia="Times New Roman" w:hAnsi="Times New Roman"/>
          <w:sz w:val="24"/>
          <w:szCs w:val="24"/>
          <w:u w:val="single"/>
          <w:lang w:eastAsia="bg-BG"/>
        </w:rPr>
        <w:t>Оперативна програма „Транспорт и транспортна инфраструктура“ 2014-2020 г.</w:t>
      </w:r>
      <w:r w:rsidRPr="0080238B">
        <w:rPr>
          <w:rFonts w:ascii="Times New Roman" w:eastAsia="Times New Roman" w:hAnsi="Times New Roman"/>
          <w:sz w:val="24"/>
          <w:szCs w:val="24"/>
          <w:lang w:eastAsia="bg-BG"/>
        </w:rPr>
        <w:t xml:space="preserve"> </w:t>
      </w:r>
      <w:r w:rsidRPr="0080238B">
        <w:rPr>
          <w:rFonts w:ascii="Times New Roman" w:eastAsia="Times New Roman" w:hAnsi="Times New Roman"/>
          <w:b/>
          <w:sz w:val="24"/>
          <w:szCs w:val="24"/>
          <w:lang w:eastAsia="bg-BG"/>
        </w:rPr>
        <w:t xml:space="preserve">в процес на изпълнение </w:t>
      </w:r>
      <w:r w:rsidR="00434E39" w:rsidRPr="0080238B">
        <w:rPr>
          <w:rFonts w:ascii="Times New Roman" w:eastAsia="Times New Roman" w:hAnsi="Times New Roman"/>
          <w:b/>
          <w:sz w:val="24"/>
          <w:szCs w:val="24"/>
          <w:lang w:eastAsia="bg-BG"/>
        </w:rPr>
        <w:t xml:space="preserve">е </w:t>
      </w:r>
      <w:r w:rsidR="001638D8" w:rsidRPr="0080238B">
        <w:rPr>
          <w:rFonts w:ascii="Times New Roman" w:hAnsi="Times New Roman" w:cs="Times New Roman"/>
          <w:b/>
          <w:sz w:val="24"/>
          <w:szCs w:val="24"/>
        </w:rPr>
        <w:t>п</w:t>
      </w:r>
      <w:r w:rsidRPr="0080238B">
        <w:rPr>
          <w:rFonts w:ascii="Times New Roman" w:hAnsi="Times New Roman" w:cs="Times New Roman"/>
          <w:b/>
          <w:sz w:val="24"/>
          <w:szCs w:val="24"/>
        </w:rPr>
        <w:t xml:space="preserve">роект </w:t>
      </w:r>
      <w:r w:rsidR="001638D8" w:rsidRPr="0080238B">
        <w:rPr>
          <w:rFonts w:ascii="Times New Roman" w:hAnsi="Times New Roman" w:cs="Times New Roman"/>
          <w:b/>
          <w:sz w:val="24"/>
          <w:szCs w:val="24"/>
        </w:rPr>
        <w:t xml:space="preserve">за изграждане на </w:t>
      </w:r>
      <w:r w:rsidRPr="0080238B">
        <w:rPr>
          <w:rFonts w:ascii="Times New Roman" w:hAnsi="Times New Roman" w:cs="Times New Roman"/>
          <w:b/>
          <w:sz w:val="24"/>
          <w:szCs w:val="24"/>
        </w:rPr>
        <w:t>АМ „Струма” Лот 3 Благоевград – Сандански</w:t>
      </w:r>
      <w:r w:rsidRPr="0080238B">
        <w:rPr>
          <w:rFonts w:ascii="Times New Roman" w:hAnsi="Times New Roman" w:cs="Times New Roman"/>
          <w:sz w:val="24"/>
          <w:szCs w:val="24"/>
        </w:rPr>
        <w:t xml:space="preserve"> на територията на област Благоевград.</w:t>
      </w:r>
      <w:r w:rsidRPr="0080238B">
        <w:rPr>
          <w:rFonts w:ascii="Times New Roman" w:eastAsia="Times New Roman" w:hAnsi="Times New Roman" w:cs="Times New Roman"/>
          <w:sz w:val="24"/>
          <w:szCs w:val="24"/>
          <w:lang w:eastAsia="bg-BG"/>
        </w:rPr>
        <w:t xml:space="preserve"> Лот 3 е</w:t>
      </w:r>
      <w:r w:rsidRPr="0080238B">
        <w:rPr>
          <w:rFonts w:ascii="Times New Roman" w:eastAsia="Times New Roman" w:hAnsi="Times New Roman" w:cs="Times New Roman"/>
          <w:i/>
          <w:sz w:val="24"/>
          <w:szCs w:val="24"/>
          <w:lang w:eastAsia="bg-BG"/>
        </w:rPr>
        <w:t xml:space="preserve"> </w:t>
      </w:r>
      <w:r w:rsidRPr="0080238B">
        <w:rPr>
          <w:rFonts w:ascii="Times New Roman" w:eastAsia="Times New Roman" w:hAnsi="Times New Roman" w:cs="Times New Roman"/>
          <w:sz w:val="24"/>
          <w:szCs w:val="24"/>
          <w:lang w:eastAsia="bg-BG"/>
        </w:rPr>
        <w:t>с обща дължина 62 км. Трасето е разделено на 3 подучастъка</w:t>
      </w:r>
      <w:r w:rsidR="001638D8"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 xml:space="preserve"> като горепосочения</w:t>
      </w:r>
      <w:r w:rsidR="001638D8" w:rsidRPr="0080238B">
        <w:rPr>
          <w:rFonts w:ascii="Times New Roman" w:eastAsia="Times New Roman" w:hAnsi="Times New Roman" w:cs="Times New Roman"/>
          <w:sz w:val="24"/>
          <w:szCs w:val="24"/>
          <w:lang w:eastAsia="bg-BG"/>
        </w:rPr>
        <w:t>т</w:t>
      </w:r>
      <w:r w:rsidRPr="0080238B">
        <w:rPr>
          <w:rFonts w:ascii="Times New Roman" w:eastAsia="Times New Roman" w:hAnsi="Times New Roman" w:cs="Times New Roman"/>
          <w:sz w:val="24"/>
          <w:szCs w:val="24"/>
          <w:lang w:eastAsia="bg-BG"/>
        </w:rPr>
        <w:t xml:space="preserve"> проект обхваща 2 от тях, съответно</w:t>
      </w:r>
      <w:r w:rsidR="00434E39" w:rsidRPr="0080238B">
        <w:rPr>
          <w:rFonts w:ascii="Times New Roman" w:eastAsia="Times New Roman" w:hAnsi="Times New Roman" w:cs="Times New Roman"/>
          <w:sz w:val="24"/>
          <w:szCs w:val="24"/>
          <w:lang w:eastAsia="bg-BG"/>
        </w:rPr>
        <w:t xml:space="preserve"> Лот 3.1. и Лот 3.3.</w:t>
      </w:r>
      <w:r w:rsidRPr="0080238B">
        <w:rPr>
          <w:rFonts w:ascii="Times New Roman" w:eastAsia="Times New Roman" w:hAnsi="Times New Roman" w:cs="Times New Roman"/>
          <w:sz w:val="24"/>
          <w:szCs w:val="24"/>
          <w:lang w:eastAsia="bg-BG"/>
        </w:rPr>
        <w:t>:</w:t>
      </w:r>
    </w:p>
    <w:p w:rsidR="00F44AFD" w:rsidRPr="0080238B" w:rsidRDefault="00F44AFD" w:rsidP="00F44AFD">
      <w:pPr>
        <w:spacing w:after="0" w:line="360" w:lineRule="auto"/>
        <w:ind w:firstLine="708"/>
        <w:jc w:val="both"/>
        <w:rPr>
          <w:rFonts w:ascii="Times New Roman" w:hAnsi="Times New Roman" w:cs="Times New Roman"/>
          <w:sz w:val="24"/>
          <w:szCs w:val="24"/>
        </w:rPr>
      </w:pPr>
      <w:r w:rsidRPr="0080238B">
        <w:rPr>
          <w:rFonts w:ascii="Times New Roman" w:eastAsia="Times New Roman" w:hAnsi="Times New Roman" w:cs="Times New Roman"/>
          <w:sz w:val="24"/>
          <w:szCs w:val="24"/>
          <w:lang w:eastAsia="bg-BG"/>
        </w:rPr>
        <w:t xml:space="preserve">- Лот 3.1, между Благоевград и Крупник, с дължина от 12,6 км – от </w:t>
      </w:r>
      <w:r w:rsidRPr="0080238B">
        <w:rPr>
          <w:rFonts w:ascii="Times New Roman" w:hAnsi="Times New Roman" w:cs="Times New Roman"/>
          <w:color w:val="000000"/>
          <w:sz w:val="24"/>
          <w:szCs w:val="24"/>
        </w:rPr>
        <w:t xml:space="preserve">км 359 до км 366 и от км 370 до км 376. Договорът за проектиране и строителство е сключен на 30.12.2015 г., като срокът за изпълнение е 3,5 години. </w:t>
      </w:r>
      <w:r w:rsidRPr="0080238B">
        <w:rPr>
          <w:rFonts w:ascii="Times New Roman" w:hAnsi="Times New Roman" w:cs="Times New Roman"/>
          <w:sz w:val="24"/>
          <w:szCs w:val="24"/>
        </w:rPr>
        <w:t>Максималната договорна цена, предложена от избрания изпълнител, е в размер на 186 млн. лв.</w:t>
      </w:r>
    </w:p>
    <w:p w:rsidR="00F44AFD" w:rsidRPr="0080238B" w:rsidRDefault="00F44AFD" w:rsidP="00F44AFD">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Тунел при с. Железница с дължина от 2 км и прилежащите пътни участъци и съоръжения (2,4 км). Обектът е част от Лот 3.1, но за него се провежда отделна тръжна процедура. Към момента няма избран изпълнител;</w:t>
      </w:r>
    </w:p>
    <w:p w:rsidR="00F44AFD" w:rsidRPr="0080238B" w:rsidRDefault="00F44AFD" w:rsidP="00F44AFD">
      <w:pPr>
        <w:spacing w:after="0" w:line="360" w:lineRule="auto"/>
        <w:ind w:firstLine="708"/>
        <w:jc w:val="both"/>
        <w:rPr>
          <w:rFonts w:ascii="Times New Roman" w:hAnsi="Times New Roman" w:cs="Times New Roman"/>
          <w:sz w:val="24"/>
          <w:szCs w:val="24"/>
        </w:rPr>
      </w:pPr>
      <w:r w:rsidRPr="0080238B">
        <w:rPr>
          <w:rFonts w:ascii="Times New Roman" w:eastAsia="Times New Roman" w:hAnsi="Times New Roman" w:cs="Times New Roman"/>
          <w:sz w:val="24"/>
          <w:szCs w:val="24"/>
          <w:lang w:eastAsia="bg-BG"/>
        </w:rPr>
        <w:t xml:space="preserve">- Лот 3.3, между Кресна и Сандански, с дължина от 23,6 км – от км 397 до км 420. </w:t>
      </w:r>
      <w:r w:rsidRPr="0080238B">
        <w:rPr>
          <w:rFonts w:ascii="Times New Roman" w:hAnsi="Times New Roman" w:cs="Times New Roman"/>
          <w:color w:val="000000"/>
          <w:sz w:val="24"/>
          <w:szCs w:val="24"/>
        </w:rPr>
        <w:t xml:space="preserve">Договорът за проектиране и строителство е сключен на 25.09.2015 г., като срокът за изпълнение е 3,5 години. </w:t>
      </w:r>
      <w:r w:rsidR="00434E39" w:rsidRPr="0080238B">
        <w:rPr>
          <w:rFonts w:ascii="Times New Roman" w:hAnsi="Times New Roman" w:cs="Times New Roman"/>
          <w:color w:val="000000"/>
          <w:sz w:val="24"/>
          <w:szCs w:val="24"/>
        </w:rPr>
        <w:t>М</w:t>
      </w:r>
      <w:r w:rsidRPr="0080238B">
        <w:rPr>
          <w:rFonts w:ascii="Times New Roman" w:hAnsi="Times New Roman" w:cs="Times New Roman"/>
          <w:sz w:val="24"/>
          <w:szCs w:val="24"/>
        </w:rPr>
        <w:t>аксималната договорна цена, предложена от избрания изпълнител, е в размер на 280,947 млн. лв.</w:t>
      </w:r>
    </w:p>
    <w:p w:rsidR="00F44AFD" w:rsidRPr="0080238B" w:rsidRDefault="00F44AFD" w:rsidP="00F44AFD">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Последният подучастък от Лот 3 - Лот 3.2 - между Крупник и Кресна, e </w:t>
      </w:r>
      <w:r w:rsidR="00511959" w:rsidRPr="0080238B">
        <w:rPr>
          <w:rFonts w:ascii="Times New Roman" w:eastAsia="Times New Roman" w:hAnsi="Times New Roman" w:cs="Times New Roman"/>
          <w:sz w:val="24"/>
          <w:szCs w:val="24"/>
          <w:lang w:eastAsia="bg-BG"/>
        </w:rPr>
        <w:t>с</w:t>
      </w:r>
      <w:r w:rsidRPr="0080238B">
        <w:rPr>
          <w:rFonts w:ascii="Times New Roman" w:eastAsia="Times New Roman" w:hAnsi="Times New Roman" w:cs="Times New Roman"/>
          <w:sz w:val="24"/>
          <w:szCs w:val="24"/>
          <w:lang w:eastAsia="bg-BG"/>
        </w:rPr>
        <w:t xml:space="preserve"> приблизителна дължина 21 км и преминава основно през планински терен на територията на Кресненското дефиле. Отсечката </w:t>
      </w:r>
      <w:r w:rsidRPr="0080238B">
        <w:rPr>
          <w:rFonts w:ascii="Times New Roman" w:hAnsi="Times New Roman" w:cs="Times New Roman"/>
          <w:sz w:val="24"/>
          <w:szCs w:val="24"/>
        </w:rPr>
        <w:t>не е част от горецитирания проект</w:t>
      </w:r>
      <w:r w:rsidRPr="0080238B">
        <w:rPr>
          <w:rFonts w:ascii="Times New Roman" w:eastAsia="Times New Roman" w:hAnsi="Times New Roman" w:cs="Times New Roman"/>
          <w:sz w:val="24"/>
          <w:szCs w:val="24"/>
          <w:lang w:eastAsia="bg-BG"/>
        </w:rPr>
        <w:t xml:space="preserve"> и за нея все още не е проведена тръжна процедура. </w:t>
      </w:r>
    </w:p>
    <w:p w:rsidR="00F44AFD" w:rsidRPr="0080238B" w:rsidRDefault="00F44AFD" w:rsidP="00434E39">
      <w:pPr>
        <w:spacing w:after="0" w:line="360" w:lineRule="auto"/>
        <w:ind w:firstLine="709"/>
        <w:jc w:val="both"/>
        <w:rPr>
          <w:rFonts w:ascii="Times New Roman" w:eastAsia="Times New Roman" w:hAnsi="Times New Roman" w:cs="Times New Roman"/>
          <w:sz w:val="24"/>
          <w:szCs w:val="24"/>
          <w:lang w:eastAsia="bg-BG"/>
        </w:rPr>
      </w:pPr>
    </w:p>
    <w:p w:rsidR="00F44AFD" w:rsidRPr="0080238B" w:rsidRDefault="00F44AFD" w:rsidP="009C2509">
      <w:pPr>
        <w:pStyle w:val="ListParagraph"/>
        <w:numPr>
          <w:ilvl w:val="0"/>
          <w:numId w:val="8"/>
        </w:numPr>
        <w:spacing w:after="0" w:line="360" w:lineRule="auto"/>
        <w:jc w:val="both"/>
        <w:rPr>
          <w:rFonts w:ascii="Times New Roman" w:eastAsia="Times New Roman" w:hAnsi="Times New Roman"/>
          <w:b/>
          <w:sz w:val="24"/>
          <w:szCs w:val="24"/>
          <w:lang w:val="bg-BG" w:eastAsia="bg-BG"/>
        </w:rPr>
      </w:pPr>
      <w:r w:rsidRPr="0080238B">
        <w:rPr>
          <w:rFonts w:ascii="Times New Roman" w:eastAsia="Times New Roman" w:hAnsi="Times New Roman"/>
          <w:b/>
          <w:sz w:val="24"/>
          <w:szCs w:val="24"/>
          <w:lang w:val="bg-BG" w:eastAsia="bg-BG"/>
        </w:rPr>
        <w:t>Дължина на рехабилитирани/реконструирани пътища от II и III клас</w:t>
      </w:r>
    </w:p>
    <w:p w:rsidR="00434E39" w:rsidRPr="0080238B" w:rsidRDefault="00F44AFD" w:rsidP="00F44AFD">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по данни на Агенция „Пътна инфраструктура“</w:t>
      </w:r>
      <w:r w:rsidR="00434E39" w:rsidRPr="0080238B">
        <w:rPr>
          <w:rFonts w:ascii="Times New Roman" w:eastAsia="Times New Roman" w:hAnsi="Times New Roman" w:cs="Times New Roman"/>
          <w:sz w:val="24"/>
          <w:szCs w:val="24"/>
          <w:lang w:eastAsia="bg-BG"/>
        </w:rPr>
        <w:t xml:space="preserve"> и Управляващия</w:t>
      </w:r>
      <w:r w:rsidR="003B6F64" w:rsidRPr="0080238B">
        <w:rPr>
          <w:rFonts w:ascii="Times New Roman" w:eastAsia="Times New Roman" w:hAnsi="Times New Roman" w:cs="Times New Roman"/>
          <w:sz w:val="24"/>
          <w:szCs w:val="24"/>
          <w:lang w:eastAsia="bg-BG"/>
        </w:rPr>
        <w:t xml:space="preserve"> орган на Оперативна програма „Р</w:t>
      </w:r>
      <w:r w:rsidR="00434E39" w:rsidRPr="0080238B">
        <w:rPr>
          <w:rFonts w:ascii="Times New Roman" w:eastAsia="Times New Roman" w:hAnsi="Times New Roman" w:cs="Times New Roman"/>
          <w:sz w:val="24"/>
          <w:szCs w:val="24"/>
          <w:lang w:eastAsia="bg-BG"/>
        </w:rPr>
        <w:t>егиони в растеж“ 2014-2020</w:t>
      </w:r>
      <w:r w:rsidR="0008459B">
        <w:rPr>
          <w:rFonts w:ascii="Times New Roman" w:eastAsia="Times New Roman" w:hAnsi="Times New Roman" w:cs="Times New Roman"/>
          <w:sz w:val="24"/>
          <w:szCs w:val="24"/>
          <w:lang w:eastAsia="bg-BG"/>
        </w:rPr>
        <w:t>, Министерство на регионалното развитие и благоустройството.</w:t>
      </w:r>
    </w:p>
    <w:p w:rsidR="00F02795" w:rsidRPr="0080238B" w:rsidRDefault="00F02795" w:rsidP="00F44AFD">
      <w:pPr>
        <w:spacing w:after="0" w:line="360" w:lineRule="auto"/>
        <w:ind w:firstLine="720"/>
        <w:jc w:val="both"/>
        <w:rPr>
          <w:rFonts w:ascii="Times New Roman" w:eastAsia="Times New Roman" w:hAnsi="Times New Roman" w:cs="Times New Roman"/>
          <w:b/>
          <w:sz w:val="24"/>
          <w:szCs w:val="24"/>
          <w:lang w:eastAsia="bg-BG"/>
        </w:rPr>
      </w:pPr>
    </w:p>
    <w:p w:rsidR="00C92DAD" w:rsidRPr="0080238B" w:rsidRDefault="00F44AFD" w:rsidP="00F44AFD">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b/>
          <w:sz w:val="24"/>
          <w:szCs w:val="24"/>
          <w:lang w:eastAsia="bg-BG"/>
        </w:rPr>
        <w:t>Дължината на рехабилитираните пътища от второкласната и третокласната мрежа в ЮЗР през 2016 г. е</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b/>
          <w:sz w:val="24"/>
          <w:szCs w:val="24"/>
          <w:lang w:eastAsia="bg-BG"/>
        </w:rPr>
        <w:t>15,762 км</w:t>
      </w:r>
      <w:r w:rsidRPr="0080238B">
        <w:rPr>
          <w:rFonts w:ascii="Times New Roman" w:eastAsia="Times New Roman" w:hAnsi="Times New Roman" w:cs="Times New Roman"/>
          <w:sz w:val="24"/>
          <w:szCs w:val="24"/>
          <w:lang w:eastAsia="bg-BG"/>
        </w:rPr>
        <w:t xml:space="preserve">. </w:t>
      </w:r>
    </w:p>
    <w:p w:rsidR="00F02795" w:rsidRPr="0080238B" w:rsidRDefault="00F02795" w:rsidP="00F44AFD">
      <w:pPr>
        <w:spacing w:after="0" w:line="360" w:lineRule="auto"/>
        <w:ind w:firstLine="720"/>
        <w:jc w:val="both"/>
        <w:rPr>
          <w:rFonts w:ascii="Times New Roman" w:eastAsia="Times New Roman" w:hAnsi="Times New Roman"/>
          <w:sz w:val="24"/>
          <w:szCs w:val="24"/>
          <w:lang w:eastAsia="bg-BG"/>
        </w:rPr>
      </w:pPr>
    </w:p>
    <w:p w:rsidR="00F44AFD" w:rsidRPr="0080238B" w:rsidRDefault="00F44AFD" w:rsidP="00F44AFD">
      <w:pPr>
        <w:spacing w:after="0" w:line="360" w:lineRule="auto"/>
        <w:ind w:firstLine="720"/>
        <w:jc w:val="both"/>
        <w:rPr>
          <w:rFonts w:ascii="Times New Roman" w:eastAsia="Times New Roman" w:hAnsi="Times New Roman" w:cs="Times New Roman"/>
          <w:b/>
          <w:sz w:val="24"/>
          <w:szCs w:val="24"/>
          <w:lang w:eastAsia="bg-BG"/>
        </w:rPr>
      </w:pPr>
      <w:r w:rsidRPr="0080238B">
        <w:rPr>
          <w:rFonts w:ascii="Times New Roman" w:eastAsia="Times New Roman" w:hAnsi="Times New Roman"/>
          <w:sz w:val="24"/>
          <w:szCs w:val="24"/>
          <w:lang w:eastAsia="bg-BG"/>
        </w:rPr>
        <w:t xml:space="preserve">Със средства </w:t>
      </w:r>
      <w:r w:rsidRPr="0080238B">
        <w:rPr>
          <w:rFonts w:ascii="Times New Roman" w:eastAsia="Times New Roman" w:hAnsi="Times New Roman"/>
          <w:sz w:val="24"/>
          <w:szCs w:val="24"/>
          <w:u w:val="single"/>
          <w:lang w:eastAsia="bg-BG"/>
        </w:rPr>
        <w:t xml:space="preserve">по </w:t>
      </w:r>
      <w:r w:rsidRPr="0080238B">
        <w:rPr>
          <w:rFonts w:ascii="Times New Roman" w:eastAsia="Times New Roman" w:hAnsi="Times New Roman"/>
          <w:bCs/>
          <w:iCs/>
          <w:sz w:val="24"/>
          <w:szCs w:val="24"/>
          <w:u w:val="single"/>
          <w:lang w:eastAsia="bg-BG"/>
        </w:rPr>
        <w:t>програма „Транзитни пътища V”</w:t>
      </w:r>
      <w:r w:rsidRPr="0080238B">
        <w:rPr>
          <w:rFonts w:ascii="Times New Roman" w:eastAsia="Times New Roman" w:hAnsi="Times New Roman"/>
          <w:bCs/>
          <w:iCs/>
          <w:sz w:val="24"/>
          <w:szCs w:val="24"/>
          <w:lang w:eastAsia="bg-BG"/>
        </w:rPr>
        <w:t xml:space="preserve">, с държавногарантиран заем от Европейската инвестиционна банка </w:t>
      </w:r>
      <w:r w:rsidRPr="0080238B">
        <w:rPr>
          <w:rFonts w:ascii="Times New Roman" w:eastAsia="Times New Roman" w:hAnsi="Times New Roman"/>
          <w:sz w:val="24"/>
          <w:szCs w:val="24"/>
          <w:lang w:eastAsia="bg-BG"/>
        </w:rPr>
        <w:t xml:space="preserve">и средства от републиканския бюджет, </w:t>
      </w:r>
      <w:r w:rsidRPr="0080238B">
        <w:rPr>
          <w:rFonts w:ascii="Times New Roman" w:eastAsia="Times New Roman" w:hAnsi="Times New Roman"/>
          <w:b/>
          <w:sz w:val="24"/>
          <w:szCs w:val="24"/>
          <w:lang w:eastAsia="bg-BG"/>
        </w:rPr>
        <w:t>са завършени проектите за рехабилитация на следните пътни участъци:</w:t>
      </w:r>
    </w:p>
    <w:p w:rsidR="00F44AFD" w:rsidRPr="0080238B" w:rsidRDefault="00F44AFD" w:rsidP="00F44AFD">
      <w:pPr>
        <w:spacing w:after="0" w:line="360" w:lineRule="auto"/>
        <w:ind w:firstLine="720"/>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Подобряване експлоатационното състояние на път III-1903 Добринище</w:t>
      </w:r>
      <w:r w:rsidR="00C92DAD"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Гоце Делчев</w:t>
      </w:r>
      <w:r w:rsidR="00C92DAD"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Елешница</w:t>
      </w:r>
      <w:r w:rsidR="00C92DAD"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Якоруда</w:t>
      </w:r>
      <w:r w:rsidR="00C92DAD"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Разлог от км 0 до км 11 с дължина 11,1 км. Участъкът е на територията на община Белица, област Благоевград, като стойността на ремонтните дейности е 5,052 млн. лв.;</w:t>
      </w:r>
    </w:p>
    <w:p w:rsidR="00F44AFD" w:rsidRPr="0080238B" w:rsidRDefault="00F44AFD" w:rsidP="00F44AFD">
      <w:pPr>
        <w:spacing w:after="0" w:line="360" w:lineRule="auto"/>
        <w:ind w:firstLine="720"/>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 Изпълнение на ремонтни дейности на съоръжение при км 1+550 на път III-1903. Ремонтните дейности обхващат мостово съоръжение с дължина 0,06 км на територията на община Белица, </w:t>
      </w:r>
      <w:r w:rsidR="00C92DAD" w:rsidRPr="0080238B">
        <w:rPr>
          <w:rFonts w:ascii="Times New Roman" w:eastAsia="Times New Roman" w:hAnsi="Times New Roman" w:cs="Times New Roman"/>
          <w:sz w:val="24"/>
          <w:szCs w:val="24"/>
          <w:lang w:eastAsia="bg-BG"/>
        </w:rPr>
        <w:t xml:space="preserve">област Благоевград, </w:t>
      </w:r>
      <w:r w:rsidRPr="0080238B">
        <w:rPr>
          <w:rFonts w:ascii="Times New Roman" w:eastAsia="Times New Roman" w:hAnsi="Times New Roman" w:cs="Times New Roman"/>
          <w:sz w:val="24"/>
          <w:szCs w:val="24"/>
          <w:lang w:eastAsia="bg-BG"/>
        </w:rPr>
        <w:t>като стойността им е 1,707 млн. лв.;</w:t>
      </w:r>
    </w:p>
    <w:p w:rsidR="00F44AFD" w:rsidRPr="0080238B" w:rsidRDefault="00F44AFD" w:rsidP="00F44AFD">
      <w:pPr>
        <w:spacing w:after="0" w:line="360" w:lineRule="auto"/>
        <w:ind w:firstLine="720"/>
        <w:contextualSpacing/>
        <w:jc w:val="both"/>
        <w:rPr>
          <w:rFonts w:ascii="Times New Roman" w:eastAsia="Times New Roman" w:hAnsi="Times New Roman" w:cs="Times New Roman"/>
          <w:i/>
          <w:sz w:val="24"/>
          <w:szCs w:val="24"/>
          <w:lang w:eastAsia="bg-BG"/>
        </w:rPr>
      </w:pPr>
      <w:r w:rsidRPr="0080238B">
        <w:rPr>
          <w:rFonts w:ascii="Times New Roman" w:eastAsia="Times New Roman" w:hAnsi="Times New Roman" w:cs="Times New Roman"/>
          <w:sz w:val="24"/>
          <w:szCs w:val="24"/>
          <w:lang w:eastAsia="bg-BG"/>
        </w:rPr>
        <w:t>- Подобряване експлоатационното състояние на път III-1901 Банско-Баня (Якоруда</w:t>
      </w:r>
      <w:r w:rsidR="00C92DAD"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Разлог) от км 0 до км 4 с дължина 4,6 км. Отсечката се намира на територията на общините Банско и Разлог,</w:t>
      </w:r>
      <w:r w:rsidR="00C92DAD" w:rsidRPr="0080238B">
        <w:rPr>
          <w:rFonts w:ascii="Times New Roman" w:eastAsia="Times New Roman" w:hAnsi="Times New Roman" w:cs="Times New Roman"/>
          <w:sz w:val="24"/>
          <w:szCs w:val="24"/>
          <w:lang w:eastAsia="bg-BG"/>
        </w:rPr>
        <w:t xml:space="preserve"> област Благоевград,</w:t>
      </w:r>
      <w:r w:rsidRPr="0080238B">
        <w:rPr>
          <w:rFonts w:ascii="Times New Roman" w:eastAsia="Times New Roman" w:hAnsi="Times New Roman" w:cs="Times New Roman"/>
          <w:sz w:val="24"/>
          <w:szCs w:val="24"/>
          <w:lang w:eastAsia="bg-BG"/>
        </w:rPr>
        <w:t xml:space="preserve"> а стойността на изпълнените дейности е 994 хил. лв.</w:t>
      </w:r>
    </w:p>
    <w:p w:rsidR="00F02795" w:rsidRPr="0080238B" w:rsidRDefault="00F02795" w:rsidP="00F44AFD">
      <w:pPr>
        <w:spacing w:after="0" w:line="360" w:lineRule="auto"/>
        <w:ind w:firstLine="720"/>
        <w:contextualSpacing/>
        <w:jc w:val="both"/>
        <w:rPr>
          <w:rFonts w:ascii="Times New Roman" w:eastAsia="Times New Roman" w:hAnsi="Times New Roman" w:cs="Times New Roman"/>
          <w:sz w:val="24"/>
          <w:szCs w:val="24"/>
          <w:lang w:eastAsia="bg-BG"/>
        </w:rPr>
      </w:pPr>
    </w:p>
    <w:p w:rsidR="00F44AFD" w:rsidRPr="0080238B" w:rsidRDefault="00F44AFD" w:rsidP="00F44AFD">
      <w:pPr>
        <w:spacing w:after="0" w:line="360" w:lineRule="auto"/>
        <w:ind w:firstLine="720"/>
        <w:contextualSpacing/>
        <w:jc w:val="both"/>
        <w:rPr>
          <w:rFonts w:ascii="Times New Roman" w:hAnsi="Times New Roman" w:cs="Times New Roman"/>
          <w:bCs/>
          <w:sz w:val="24"/>
          <w:szCs w:val="24"/>
        </w:rPr>
      </w:pPr>
      <w:r w:rsidRPr="0080238B">
        <w:rPr>
          <w:rFonts w:ascii="Times New Roman" w:eastAsia="Times New Roman" w:hAnsi="Times New Roman" w:cs="Times New Roman"/>
          <w:sz w:val="24"/>
          <w:szCs w:val="24"/>
          <w:lang w:eastAsia="bg-BG"/>
        </w:rPr>
        <w:t xml:space="preserve">През 2016 г. са </w:t>
      </w:r>
      <w:r w:rsidR="00F2553F" w:rsidRPr="0080238B">
        <w:rPr>
          <w:rFonts w:ascii="Times New Roman" w:eastAsia="Times New Roman" w:hAnsi="Times New Roman" w:cs="Times New Roman"/>
          <w:b/>
          <w:sz w:val="24"/>
          <w:szCs w:val="24"/>
          <w:lang w:eastAsia="bg-BG"/>
        </w:rPr>
        <w:t>в процес на изпълнение</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b/>
          <w:sz w:val="24"/>
          <w:szCs w:val="24"/>
          <w:lang w:eastAsia="bg-BG"/>
        </w:rPr>
        <w:t>3 договора</w:t>
      </w:r>
      <w:r w:rsidRPr="0080238B">
        <w:rPr>
          <w:rFonts w:ascii="Times New Roman" w:eastAsia="Times New Roman" w:hAnsi="Times New Roman" w:cs="Times New Roman"/>
          <w:sz w:val="24"/>
          <w:szCs w:val="24"/>
          <w:lang w:eastAsia="bg-BG"/>
        </w:rPr>
        <w:t xml:space="preserve"> за предоставяне на безвъзмездна финансова помощ по процедура „Регионални пътища“ на </w:t>
      </w:r>
      <w:r w:rsidRPr="0080238B">
        <w:rPr>
          <w:rFonts w:ascii="Times New Roman" w:eastAsia="Times New Roman" w:hAnsi="Times New Roman" w:cs="Times New Roman"/>
          <w:sz w:val="24"/>
          <w:szCs w:val="24"/>
          <w:u w:val="single"/>
          <w:lang w:eastAsia="bg-BG"/>
        </w:rPr>
        <w:t>Оперативна програма „Региони в растеж“ 2014-2020 г.</w:t>
      </w:r>
      <w:r w:rsidRPr="0080238B">
        <w:rPr>
          <w:rFonts w:ascii="Times New Roman" w:eastAsia="Times New Roman" w:hAnsi="Times New Roman" w:cs="Times New Roman"/>
          <w:sz w:val="24"/>
          <w:szCs w:val="24"/>
          <w:lang w:eastAsia="bg-BG"/>
        </w:rPr>
        <w:t xml:space="preserve"> за </w:t>
      </w:r>
      <w:r w:rsidRPr="0080238B">
        <w:rPr>
          <w:rFonts w:ascii="Times New Roman" w:hAnsi="Times New Roman" w:cs="Times New Roman"/>
          <w:bCs/>
          <w:sz w:val="24"/>
          <w:szCs w:val="24"/>
        </w:rPr>
        <w:t>рехабилитация и реконструкц</w:t>
      </w:r>
      <w:r w:rsidR="00F2553F" w:rsidRPr="0080238B">
        <w:rPr>
          <w:rFonts w:ascii="Times New Roman" w:hAnsi="Times New Roman" w:cs="Times New Roman"/>
          <w:bCs/>
          <w:sz w:val="24"/>
          <w:szCs w:val="24"/>
        </w:rPr>
        <w:t>ия на пътища в Югозападен район</w:t>
      </w:r>
      <w:r w:rsidRPr="0080238B">
        <w:rPr>
          <w:rFonts w:ascii="Times New Roman" w:hAnsi="Times New Roman" w:cs="Times New Roman"/>
          <w:bCs/>
          <w:sz w:val="24"/>
          <w:szCs w:val="24"/>
        </w:rPr>
        <w:t>:</w:t>
      </w:r>
    </w:p>
    <w:p w:rsidR="00F44AFD" w:rsidRPr="0080238B" w:rsidRDefault="00F44AFD" w:rsidP="00F44AFD">
      <w:pPr>
        <w:spacing w:after="0" w:line="360" w:lineRule="auto"/>
        <w:ind w:firstLine="720"/>
        <w:contextualSpacing/>
        <w:jc w:val="both"/>
        <w:rPr>
          <w:rFonts w:ascii="ArialNarrow" w:hAnsi="ArialNarrow" w:cs="ArialNarrow"/>
          <w:sz w:val="24"/>
          <w:szCs w:val="24"/>
        </w:rPr>
      </w:pPr>
      <w:r w:rsidRPr="0080238B">
        <w:rPr>
          <w:rFonts w:ascii="Times New Roman" w:hAnsi="Times New Roman" w:cs="Times New Roman"/>
          <w:bCs/>
          <w:sz w:val="24"/>
          <w:szCs w:val="24"/>
        </w:rPr>
        <w:t xml:space="preserve">- </w:t>
      </w:r>
      <w:r w:rsidRPr="0080238B">
        <w:rPr>
          <w:rFonts w:ascii="ArialNarrow" w:hAnsi="ArialNarrow" w:cs="ArialNarrow"/>
          <w:sz w:val="24"/>
          <w:szCs w:val="24"/>
        </w:rPr>
        <w:t>Лот 2 - Път ІІ-81</w:t>
      </w:r>
      <w:r w:rsidRPr="0080238B">
        <w:rPr>
          <w:rFonts w:ascii="Times New Roman" w:eastAsia="Times New Roman" w:hAnsi="Times New Roman" w:cs="Times New Roman"/>
          <w:sz w:val="24"/>
          <w:szCs w:val="24"/>
          <w:lang w:eastAsia="bg-BG"/>
        </w:rPr>
        <w:t xml:space="preserve"> </w:t>
      </w:r>
      <w:r w:rsidRPr="0080238B">
        <w:rPr>
          <w:rFonts w:ascii="ArialNarrow" w:hAnsi="ArialNarrow" w:cs="ArialNarrow"/>
          <w:sz w:val="24"/>
          <w:szCs w:val="24"/>
        </w:rPr>
        <w:t>Костинброд</w:t>
      </w:r>
      <w:r w:rsidR="00F2553F" w:rsidRPr="0080238B">
        <w:rPr>
          <w:rFonts w:ascii="ArialNarrow" w:hAnsi="ArialNarrow" w:cs="ArialNarrow"/>
          <w:sz w:val="24"/>
          <w:szCs w:val="24"/>
        </w:rPr>
        <w:t>-Б</w:t>
      </w:r>
      <w:r w:rsidRPr="0080238B">
        <w:rPr>
          <w:rFonts w:ascii="ArialNarrow" w:hAnsi="ArialNarrow" w:cs="ArialNarrow"/>
          <w:sz w:val="24"/>
          <w:szCs w:val="24"/>
        </w:rPr>
        <w:t>учин</w:t>
      </w:r>
      <w:r w:rsidRPr="0080238B">
        <w:rPr>
          <w:rFonts w:ascii="Times New Roman" w:eastAsia="Times New Roman" w:hAnsi="Times New Roman" w:cs="Times New Roman"/>
          <w:sz w:val="24"/>
          <w:szCs w:val="24"/>
          <w:lang w:eastAsia="bg-BG"/>
        </w:rPr>
        <w:t xml:space="preserve"> </w:t>
      </w:r>
      <w:r w:rsidRPr="0080238B">
        <w:rPr>
          <w:rFonts w:ascii="ArialNarrow" w:hAnsi="ArialNarrow" w:cs="ArialNarrow"/>
          <w:sz w:val="24"/>
          <w:szCs w:val="24"/>
        </w:rPr>
        <w:t>проход от км 8+200</w:t>
      </w:r>
      <w:r w:rsidRPr="0080238B">
        <w:rPr>
          <w:rFonts w:ascii="Times New Roman" w:eastAsia="Times New Roman" w:hAnsi="Times New Roman" w:cs="Times New Roman"/>
          <w:sz w:val="24"/>
          <w:szCs w:val="24"/>
          <w:lang w:eastAsia="bg-BG"/>
        </w:rPr>
        <w:t xml:space="preserve"> </w:t>
      </w:r>
      <w:r w:rsidRPr="0080238B">
        <w:rPr>
          <w:rFonts w:ascii="ArialNarrow" w:hAnsi="ArialNarrow" w:cs="ArialNarrow"/>
          <w:sz w:val="24"/>
          <w:szCs w:val="24"/>
        </w:rPr>
        <w:t>до км 30+400, с</w:t>
      </w:r>
      <w:r w:rsidRPr="0080238B">
        <w:rPr>
          <w:rFonts w:ascii="Times New Roman" w:eastAsia="Times New Roman" w:hAnsi="Times New Roman" w:cs="Times New Roman"/>
          <w:sz w:val="24"/>
          <w:szCs w:val="24"/>
          <w:lang w:eastAsia="bg-BG"/>
        </w:rPr>
        <w:t xml:space="preserve"> </w:t>
      </w:r>
      <w:r w:rsidRPr="0080238B">
        <w:rPr>
          <w:rFonts w:ascii="ArialNarrow" w:hAnsi="ArialNarrow" w:cs="ArialNarrow"/>
          <w:sz w:val="24"/>
          <w:szCs w:val="24"/>
        </w:rPr>
        <w:t>обща дължина</w:t>
      </w:r>
      <w:r w:rsidRPr="0080238B">
        <w:rPr>
          <w:rFonts w:ascii="Times New Roman" w:eastAsia="Times New Roman" w:hAnsi="Times New Roman" w:cs="Times New Roman"/>
          <w:sz w:val="24"/>
          <w:szCs w:val="24"/>
          <w:lang w:eastAsia="bg-BG"/>
        </w:rPr>
        <w:t xml:space="preserve"> </w:t>
      </w:r>
      <w:r w:rsidRPr="0080238B">
        <w:rPr>
          <w:rFonts w:ascii="ArialNarrow" w:hAnsi="ArialNarrow" w:cs="ArialNarrow"/>
          <w:sz w:val="24"/>
          <w:szCs w:val="24"/>
        </w:rPr>
        <w:t>22,2 км на територията на  община Костинброд, област</w:t>
      </w:r>
      <w:r w:rsidRPr="0080238B">
        <w:rPr>
          <w:rFonts w:ascii="Times New Roman" w:eastAsia="Times New Roman" w:hAnsi="Times New Roman" w:cs="Times New Roman"/>
          <w:sz w:val="24"/>
          <w:szCs w:val="24"/>
          <w:lang w:eastAsia="bg-BG"/>
        </w:rPr>
        <w:t xml:space="preserve"> </w:t>
      </w:r>
      <w:r w:rsidRPr="0080238B">
        <w:rPr>
          <w:rFonts w:ascii="ArialNarrow" w:hAnsi="ArialNarrow" w:cs="ArialNarrow"/>
          <w:sz w:val="24"/>
          <w:szCs w:val="24"/>
        </w:rPr>
        <w:t>Софийска. Стойността на проекта е 14 681 млн. лв.;</w:t>
      </w:r>
    </w:p>
    <w:p w:rsidR="00F44AFD" w:rsidRPr="0080238B" w:rsidRDefault="00F44AFD" w:rsidP="00F44AFD">
      <w:pPr>
        <w:spacing w:after="0" w:line="360" w:lineRule="auto"/>
        <w:ind w:firstLine="720"/>
        <w:contextualSpacing/>
        <w:jc w:val="both"/>
        <w:rPr>
          <w:rFonts w:ascii="Times New Roman" w:hAnsi="Times New Roman" w:cs="Times New Roman"/>
          <w:sz w:val="24"/>
          <w:szCs w:val="24"/>
        </w:rPr>
      </w:pPr>
      <w:r w:rsidRPr="0080238B">
        <w:rPr>
          <w:rFonts w:ascii="Times New Roman" w:hAnsi="Times New Roman" w:cs="Times New Roman"/>
          <w:sz w:val="24"/>
          <w:szCs w:val="24"/>
        </w:rPr>
        <w:t>- Лот 3 - Път ІІ-81</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cs="Times New Roman"/>
          <w:sz w:val="24"/>
          <w:szCs w:val="24"/>
        </w:rPr>
        <w:t>Бучин проход-Берковица от</w:t>
      </w:r>
      <w:r w:rsidR="00F2553F" w:rsidRPr="0080238B">
        <w:rPr>
          <w:rFonts w:ascii="Times New Roman" w:hAnsi="Times New Roman" w:cs="Times New Roman"/>
          <w:sz w:val="24"/>
          <w:szCs w:val="24"/>
        </w:rPr>
        <w:t xml:space="preserve"> км</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cs="Times New Roman"/>
          <w:sz w:val="24"/>
          <w:szCs w:val="24"/>
        </w:rPr>
        <w:t>30+400 до км</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cs="Times New Roman"/>
          <w:sz w:val="24"/>
          <w:szCs w:val="24"/>
        </w:rPr>
        <w:t>51+235, с обща</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cs="Times New Roman"/>
          <w:sz w:val="24"/>
          <w:szCs w:val="24"/>
        </w:rPr>
        <w:t>дължина 20,8 км,</w:t>
      </w:r>
      <w:r w:rsidRPr="0080238B">
        <w:rPr>
          <w:rFonts w:ascii="Times New Roman" w:eastAsia="Times New Roman" w:hAnsi="Times New Roman" w:cs="Times New Roman"/>
          <w:sz w:val="24"/>
          <w:szCs w:val="24"/>
          <w:lang w:eastAsia="bg-BG"/>
        </w:rPr>
        <w:t xml:space="preserve"> на територията на община Костинброд, </w:t>
      </w:r>
      <w:r w:rsidRPr="0080238B">
        <w:rPr>
          <w:rFonts w:ascii="Times New Roman" w:hAnsi="Times New Roman" w:cs="Times New Roman"/>
          <w:sz w:val="24"/>
          <w:szCs w:val="24"/>
        </w:rPr>
        <w:t>област Софийска. Стойността на проекта е 12,666 млн. лв.;</w:t>
      </w:r>
    </w:p>
    <w:p w:rsidR="00F44AFD" w:rsidRPr="0080238B" w:rsidRDefault="00F44AFD" w:rsidP="00F44AFD">
      <w:pPr>
        <w:spacing w:after="0" w:line="360" w:lineRule="auto"/>
        <w:ind w:firstLine="720"/>
        <w:contextualSpacing/>
        <w:jc w:val="both"/>
        <w:rPr>
          <w:rFonts w:ascii="Times New Roman" w:hAnsi="Times New Roman" w:cs="Times New Roman"/>
          <w:sz w:val="24"/>
          <w:szCs w:val="24"/>
        </w:rPr>
      </w:pPr>
      <w:r w:rsidRPr="0080238B">
        <w:rPr>
          <w:rFonts w:ascii="Times New Roman" w:hAnsi="Times New Roman" w:cs="Times New Roman"/>
          <w:sz w:val="24"/>
          <w:szCs w:val="24"/>
        </w:rPr>
        <w:t>- Лот 15 - Път III-107 Рила – Рилски</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cs="Times New Roman"/>
          <w:sz w:val="24"/>
          <w:szCs w:val="24"/>
        </w:rPr>
        <w:t>манастир от км</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cs="Times New Roman"/>
          <w:sz w:val="24"/>
          <w:szCs w:val="24"/>
        </w:rPr>
        <w:t>11+010 до км</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cs="Times New Roman"/>
          <w:sz w:val="24"/>
          <w:szCs w:val="24"/>
        </w:rPr>
        <w:t>30+796,82, с обща</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cs="Times New Roman"/>
          <w:sz w:val="24"/>
          <w:szCs w:val="24"/>
        </w:rPr>
        <w:t>дължина 19,786 км,</w:t>
      </w:r>
      <w:r w:rsidRPr="0080238B">
        <w:rPr>
          <w:rFonts w:ascii="Times New Roman" w:eastAsia="Times New Roman" w:hAnsi="Times New Roman" w:cs="Times New Roman"/>
          <w:sz w:val="24"/>
          <w:szCs w:val="24"/>
          <w:lang w:eastAsia="bg-BG"/>
        </w:rPr>
        <w:t xml:space="preserve"> на територията на община Рила, </w:t>
      </w:r>
      <w:r w:rsidRPr="0080238B">
        <w:rPr>
          <w:rFonts w:ascii="Times New Roman" w:hAnsi="Times New Roman" w:cs="Times New Roman"/>
          <w:sz w:val="24"/>
          <w:szCs w:val="24"/>
        </w:rPr>
        <w:t>област Кюстендил. Стойността на проекта е 14,538 млн. лв.</w:t>
      </w:r>
    </w:p>
    <w:p w:rsidR="00F44AFD" w:rsidRPr="0080238B" w:rsidRDefault="00F44AFD" w:rsidP="00F44AFD">
      <w:pPr>
        <w:spacing w:after="0" w:line="360" w:lineRule="auto"/>
        <w:ind w:firstLine="720"/>
        <w:contextualSpacing/>
        <w:jc w:val="both"/>
        <w:rPr>
          <w:rFonts w:ascii="Times New Roman" w:eastAsia="Times New Roman" w:hAnsi="Times New Roman" w:cs="Times New Roman"/>
          <w:sz w:val="24"/>
          <w:szCs w:val="24"/>
          <w:lang w:eastAsia="bg-BG"/>
        </w:rPr>
      </w:pPr>
      <w:r w:rsidRPr="0080238B">
        <w:rPr>
          <w:rFonts w:ascii="Times New Roman" w:hAnsi="Times New Roman" w:cs="Times New Roman"/>
          <w:sz w:val="24"/>
          <w:szCs w:val="24"/>
        </w:rPr>
        <w:t>Началото на изпълнението на трите проекта е през м.май 2016 г. а срокът за приключване – м.май 2019 г.</w:t>
      </w:r>
    </w:p>
    <w:p w:rsidR="00F44AFD" w:rsidRPr="0080238B" w:rsidRDefault="00F44AFD" w:rsidP="00F44AFD">
      <w:pPr>
        <w:spacing w:after="0" w:line="360" w:lineRule="auto"/>
        <w:ind w:firstLine="709"/>
        <w:jc w:val="both"/>
        <w:rPr>
          <w:rFonts w:ascii="Times New Roman" w:eastAsia="Times New Roman" w:hAnsi="Times New Roman" w:cs="Times New Roman"/>
          <w:sz w:val="24"/>
          <w:szCs w:val="24"/>
          <w:lang w:eastAsia="bg-BG"/>
        </w:rPr>
      </w:pPr>
    </w:p>
    <w:p w:rsidR="00F44AFD" w:rsidRPr="0080238B" w:rsidRDefault="00F44AFD" w:rsidP="009C2509">
      <w:pPr>
        <w:pStyle w:val="ListParagraph"/>
        <w:numPr>
          <w:ilvl w:val="0"/>
          <w:numId w:val="8"/>
        </w:numPr>
        <w:tabs>
          <w:tab w:val="left" w:pos="993"/>
        </w:tabs>
        <w:spacing w:after="0" w:line="360" w:lineRule="auto"/>
        <w:jc w:val="both"/>
        <w:rPr>
          <w:rFonts w:ascii="Times New Roman" w:eastAsia="Times New Roman" w:hAnsi="Times New Roman"/>
          <w:b/>
          <w:bCs/>
          <w:sz w:val="24"/>
          <w:szCs w:val="24"/>
          <w:lang w:val="bg-BG" w:eastAsia="bg-BG"/>
        </w:rPr>
      </w:pPr>
      <w:r w:rsidRPr="0080238B">
        <w:rPr>
          <w:rFonts w:ascii="Times New Roman" w:eastAsia="Times New Roman" w:hAnsi="Times New Roman"/>
          <w:b/>
          <w:bCs/>
          <w:sz w:val="24"/>
          <w:szCs w:val="24"/>
          <w:lang w:val="bg-BG" w:eastAsia="bg-BG"/>
        </w:rPr>
        <w:t>Модернизирана ж.п. инфраструктура</w:t>
      </w:r>
    </w:p>
    <w:p w:rsidR="00F44AFD" w:rsidRDefault="00F44AFD" w:rsidP="00F44AFD">
      <w:pPr>
        <w:tabs>
          <w:tab w:val="left" w:pos="993"/>
        </w:tabs>
        <w:spacing w:after="0" w:line="360" w:lineRule="auto"/>
        <w:ind w:firstLine="720"/>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по данни от официалната интернет страница на Национална компания „Железопътна инфраструктура“, ИСУН и Министерство на транспорта, информационните технологии и съобщенията.</w:t>
      </w:r>
    </w:p>
    <w:p w:rsidR="004A2AE6" w:rsidRPr="0080238B" w:rsidRDefault="004A2AE6" w:rsidP="00F44AFD">
      <w:pPr>
        <w:tabs>
          <w:tab w:val="left" w:pos="993"/>
        </w:tabs>
        <w:spacing w:after="0" w:line="360" w:lineRule="auto"/>
        <w:ind w:firstLine="720"/>
        <w:contextualSpacing/>
        <w:jc w:val="both"/>
        <w:rPr>
          <w:rFonts w:ascii="Times New Roman" w:eastAsia="Times New Roman" w:hAnsi="Times New Roman" w:cs="Times New Roman"/>
          <w:sz w:val="24"/>
          <w:szCs w:val="24"/>
          <w:lang w:eastAsia="bg-BG"/>
        </w:rPr>
      </w:pPr>
    </w:p>
    <w:p w:rsidR="00834B77" w:rsidRPr="0080238B" w:rsidRDefault="00834B77" w:rsidP="00834B77">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bCs/>
          <w:sz w:val="24"/>
          <w:szCs w:val="24"/>
          <w:lang w:eastAsia="bg-BG"/>
        </w:rPr>
        <w:t xml:space="preserve">По отношение на </w:t>
      </w:r>
      <w:r w:rsidRPr="0080238B">
        <w:rPr>
          <w:rFonts w:ascii="Times New Roman" w:eastAsia="Times New Roman" w:hAnsi="Times New Roman" w:cs="Times New Roman"/>
          <w:b/>
          <w:bCs/>
          <w:sz w:val="24"/>
          <w:szCs w:val="24"/>
          <w:lang w:eastAsia="bg-BG"/>
        </w:rPr>
        <w:t>развитието на железопътната инфраструктурата</w:t>
      </w:r>
      <w:r w:rsidRPr="0080238B">
        <w:rPr>
          <w:rFonts w:ascii="Times New Roman" w:eastAsia="Times New Roman" w:hAnsi="Times New Roman" w:cs="Times New Roman"/>
          <w:bCs/>
          <w:sz w:val="24"/>
          <w:szCs w:val="24"/>
          <w:lang w:eastAsia="bg-BG"/>
        </w:rPr>
        <w:t xml:space="preserve"> в Югозападен район не се наблюдават съществени изменения. Районът е с най-голяма дължина на изградените ж.п. линии в страната. По данни на НСИ, общата дължина на ж.п. мрежата в района през 2015 г. е 864 км, от които 168 км са удвоени ж.п. линии (19% от всички ж.п. линии в района) и </w:t>
      </w:r>
      <w:r w:rsidRPr="0080238B">
        <w:rPr>
          <w:rFonts w:ascii="Times New Roman" w:eastAsia="Times New Roman" w:hAnsi="Times New Roman" w:cs="Times New Roman"/>
          <w:sz w:val="24"/>
          <w:szCs w:val="24"/>
          <w:lang w:eastAsia="bg-BG"/>
        </w:rPr>
        <w:t xml:space="preserve">661 км са електрифицирани ж.п. линии (76% от всички линии). </w:t>
      </w:r>
      <w:r w:rsidRPr="0080238B">
        <w:rPr>
          <w:rFonts w:ascii="Times New Roman" w:eastAsia="Times New Roman" w:hAnsi="Times New Roman" w:cs="Times New Roman"/>
          <w:bCs/>
          <w:sz w:val="24"/>
          <w:szCs w:val="24"/>
          <w:lang w:eastAsia="bg-BG"/>
        </w:rPr>
        <w:t>Районът е с най-висока гъстота на изградените железопътни линии – 43 км/1000 кв.км. спрямо 36 км/1000 кв.км средно за страната.</w:t>
      </w:r>
    </w:p>
    <w:p w:rsidR="00834B77" w:rsidRPr="0080238B" w:rsidRDefault="00834B77" w:rsidP="00834B77">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Територията на района е неравномерно обслужена от железопътен транспорт, тъй като изградената жп мрежа е разположена предимно в северната половина и югозападната част. Най-добре обслужена с жп транспорт е област София (столица) – с гъстота на жп линиите от 129 км/1000 кв.км, което е близо 4 пъти по-високо от средното за страната</w:t>
      </w:r>
      <w:r w:rsidRPr="0080238B">
        <w:rPr>
          <w:rFonts w:ascii="Times New Roman" w:eastAsia="Calibri" w:hAnsi="Times New Roman" w:cs="Times New Roman"/>
          <w:sz w:val="24"/>
          <w:szCs w:val="24"/>
        </w:rPr>
        <w:t xml:space="preserve">. Основната причина е концентрацията на ж.п линии по различни направления в района на столицата. </w:t>
      </w:r>
      <w:r w:rsidRPr="0080238B">
        <w:rPr>
          <w:rFonts w:ascii="Times New Roman" w:eastAsia="Times New Roman" w:hAnsi="Times New Roman" w:cs="Times New Roman"/>
          <w:sz w:val="24"/>
          <w:szCs w:val="24"/>
          <w:lang w:eastAsia="bg-BG"/>
        </w:rPr>
        <w:t xml:space="preserve">С по-висока от средната за страната гъстота на жп линиите са и областите Перник (48 км/1000 кв. км), Софийска (42 км/1000 кв. км) и Кюстендил (40 км/1000 кв. км). </w:t>
      </w:r>
      <w:r w:rsidRPr="0080238B">
        <w:rPr>
          <w:rFonts w:ascii="Times New Roman" w:eastAsia="Calibri" w:hAnsi="Times New Roman" w:cs="Times New Roman"/>
          <w:sz w:val="24"/>
          <w:szCs w:val="24"/>
        </w:rPr>
        <w:t xml:space="preserve">Преобладаващо планинският релеф в област Благоевград е една от основните причини за ниската гъстота на железопътните линии – 25 км/1000 кв.км. </w:t>
      </w:r>
      <w:r w:rsidRPr="0080238B">
        <w:rPr>
          <w:rFonts w:ascii="Times New Roman" w:eastAsia="Times New Roman" w:hAnsi="Times New Roman" w:cs="Times New Roman"/>
          <w:sz w:val="24"/>
          <w:szCs w:val="24"/>
          <w:lang w:eastAsia="bg-BG"/>
        </w:rPr>
        <w:t xml:space="preserve">Общините, разположени в граничните територии на ЮЗР и в източната Рило-Пиринска част, са отдалечени значително от главните жп линии. </w:t>
      </w:r>
    </w:p>
    <w:p w:rsidR="00834B77" w:rsidRPr="0080238B" w:rsidRDefault="00834B77" w:rsidP="00834B77">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По-значително развитие в изграждането и рехабилитацията на жп инфраструктурата на територията на Югозападен район се очаква със стартирането през 2016 г. на проектите за модернизация на участъци Волуяк-София (част от направлението София-Калотина)  и София-Елин Пелин и Костенец– Септември (част от направлението София-Пловдив-Бургас). </w:t>
      </w:r>
    </w:p>
    <w:p w:rsidR="00F02795" w:rsidRPr="0080238B" w:rsidRDefault="00F02795" w:rsidP="00F44AFD">
      <w:pPr>
        <w:spacing w:after="0" w:line="360" w:lineRule="auto"/>
        <w:ind w:firstLine="708"/>
        <w:jc w:val="both"/>
        <w:rPr>
          <w:rFonts w:ascii="Times New Roman" w:eastAsia="Times New Roman" w:hAnsi="Times New Roman"/>
          <w:sz w:val="24"/>
          <w:szCs w:val="24"/>
          <w:lang w:eastAsia="bg-BG"/>
        </w:rPr>
      </w:pPr>
    </w:p>
    <w:p w:rsidR="00F44AFD" w:rsidRPr="0080238B" w:rsidRDefault="00F44AFD" w:rsidP="00F44AFD">
      <w:pPr>
        <w:spacing w:after="0" w:line="360" w:lineRule="auto"/>
        <w:ind w:firstLine="708"/>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Пр</w:t>
      </w:r>
      <w:r w:rsidR="00A13435" w:rsidRPr="0080238B">
        <w:rPr>
          <w:rFonts w:ascii="Times New Roman" w:eastAsia="Times New Roman" w:hAnsi="Times New Roman"/>
          <w:sz w:val="24"/>
          <w:szCs w:val="24"/>
          <w:lang w:eastAsia="bg-BG"/>
        </w:rPr>
        <w:t xml:space="preserve">ез 2016 г. </w:t>
      </w:r>
      <w:r w:rsidRPr="0080238B">
        <w:rPr>
          <w:rFonts w:ascii="Times New Roman" w:eastAsia="Times New Roman" w:hAnsi="Times New Roman"/>
          <w:b/>
          <w:sz w:val="24"/>
          <w:szCs w:val="24"/>
          <w:lang w:eastAsia="bg-BG"/>
        </w:rPr>
        <w:t>е завършен проектът за</w:t>
      </w:r>
      <w:r w:rsidRPr="0080238B">
        <w:rPr>
          <w:rFonts w:ascii="Times New Roman" w:eastAsia="Times New Roman" w:hAnsi="Times New Roman"/>
          <w:sz w:val="24"/>
          <w:szCs w:val="24"/>
          <w:lang w:eastAsia="bg-BG"/>
        </w:rPr>
        <w:t xml:space="preserve"> </w:t>
      </w:r>
      <w:r w:rsidRPr="0080238B">
        <w:rPr>
          <w:rFonts w:ascii="Times New Roman" w:eastAsia="Times New Roman" w:hAnsi="Times New Roman"/>
          <w:b/>
          <w:bCs/>
          <w:sz w:val="24"/>
          <w:szCs w:val="24"/>
          <w:lang w:eastAsia="bg-BG"/>
        </w:rPr>
        <w:t>Комплексна реконструкция на Централна ж.п. гара – София</w:t>
      </w:r>
      <w:r w:rsidRPr="0080238B">
        <w:rPr>
          <w:rFonts w:ascii="Times New Roman" w:eastAsia="Times New Roman" w:hAnsi="Times New Roman"/>
          <w:bCs/>
          <w:sz w:val="24"/>
          <w:szCs w:val="24"/>
          <w:lang w:eastAsia="bg-BG"/>
        </w:rPr>
        <w:t xml:space="preserve"> като част от проект „</w:t>
      </w:r>
      <w:r w:rsidRPr="0080238B">
        <w:rPr>
          <w:rFonts w:ascii="Times New Roman" w:hAnsi="Times New Roman"/>
          <w:sz w:val="24"/>
          <w:szCs w:val="24"/>
        </w:rPr>
        <w:t xml:space="preserve">Рехабилитация на гарови комплекси по TEN-T мрежата” – „Рехабилитация на гаров комплекс Централна гара София”, „Рехабилитация на гаров комплекс ж.п. гара Бургас, пътническа”, „Преустройство и саниране на приемно здание гара Пазарджик - II-ри етап”. Проектът се финансира от </w:t>
      </w:r>
      <w:r w:rsidRPr="0080238B">
        <w:rPr>
          <w:rFonts w:ascii="Times New Roman" w:hAnsi="Times New Roman"/>
          <w:sz w:val="24"/>
          <w:szCs w:val="24"/>
          <w:u w:val="single"/>
        </w:rPr>
        <w:t>ОП „Транспорт“ 2007-2013 г.</w:t>
      </w:r>
      <w:r w:rsidRPr="0080238B">
        <w:rPr>
          <w:rFonts w:ascii="Times New Roman" w:hAnsi="Times New Roman"/>
          <w:sz w:val="24"/>
          <w:szCs w:val="24"/>
        </w:rPr>
        <w:t xml:space="preserve"> Стойността на сключените договори във връзка с реконструкцията на Централна ж.п. гара – София възлиза на около 74 млн. лв. Изпълнението на строително-монтажните работи започва през м. април 2014 г., а реновираният обект е открит на 26 април 2016 г</w:t>
      </w:r>
      <w:r w:rsidRPr="0080238B">
        <w:rPr>
          <w:rFonts w:ascii="Tahoma" w:hAnsi="Tahoma" w:cs="Tahoma"/>
          <w:color w:val="666666"/>
          <w:sz w:val="20"/>
          <w:szCs w:val="20"/>
        </w:rPr>
        <w:t xml:space="preserve">. </w:t>
      </w:r>
      <w:r w:rsidRPr="0080238B">
        <w:rPr>
          <w:rFonts w:ascii="Times New Roman" w:hAnsi="Times New Roman"/>
          <w:sz w:val="24"/>
          <w:szCs w:val="24"/>
        </w:rPr>
        <w:t>Обновени са чакалнята, подлезите, пероните и част от коловозите. Подобрена е енергийната ефективност на сградата, включително чрез монтиране на соларна инсталация на покрива, осигуряваща електрозахранване и топла вода. В модернизираната сграда има детски кът за майки с деца, чакалня за хора в неравностойно положение, единен център за управление на движението на влаковете и мултифункционална зала.</w:t>
      </w:r>
      <w:r w:rsidRPr="0080238B">
        <w:rPr>
          <w:rFonts w:ascii="Times New Roman" w:eastAsia="Times New Roman" w:hAnsi="Times New Roman"/>
          <w:bCs/>
          <w:sz w:val="24"/>
          <w:szCs w:val="24"/>
          <w:highlight w:val="yellow"/>
          <w:lang w:eastAsia="bg-BG"/>
        </w:rPr>
        <w:t xml:space="preserve"> </w:t>
      </w:r>
    </w:p>
    <w:p w:rsidR="00F02795" w:rsidRPr="0080238B" w:rsidRDefault="00F02795" w:rsidP="00F44AFD">
      <w:pPr>
        <w:tabs>
          <w:tab w:val="left" w:pos="993"/>
        </w:tabs>
        <w:spacing w:after="0" w:line="360" w:lineRule="auto"/>
        <w:ind w:firstLine="720"/>
        <w:contextualSpacing/>
        <w:jc w:val="both"/>
        <w:rPr>
          <w:rFonts w:ascii="Times New Roman" w:eastAsia="Times New Roman" w:hAnsi="Times New Roman" w:cs="Times New Roman"/>
          <w:sz w:val="24"/>
          <w:szCs w:val="24"/>
          <w:lang w:eastAsia="bg-BG"/>
        </w:rPr>
      </w:pPr>
    </w:p>
    <w:p w:rsidR="00F44AFD" w:rsidRPr="0080238B" w:rsidRDefault="00F44AFD" w:rsidP="00F44AFD">
      <w:pPr>
        <w:tabs>
          <w:tab w:val="left" w:pos="993"/>
        </w:tabs>
        <w:spacing w:after="0" w:line="360" w:lineRule="auto"/>
        <w:ind w:firstLine="720"/>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През 2016 г. </w:t>
      </w:r>
      <w:r w:rsidRPr="0080238B">
        <w:rPr>
          <w:rFonts w:ascii="Times New Roman" w:eastAsia="Times New Roman" w:hAnsi="Times New Roman" w:cs="Times New Roman"/>
          <w:b/>
          <w:sz w:val="24"/>
          <w:szCs w:val="24"/>
          <w:lang w:eastAsia="bg-BG"/>
        </w:rPr>
        <w:t xml:space="preserve">в процес на изпълнение </w:t>
      </w:r>
      <w:r w:rsidRPr="0080238B">
        <w:rPr>
          <w:rFonts w:ascii="Times New Roman" w:eastAsia="Times New Roman" w:hAnsi="Times New Roman" w:cs="Times New Roman"/>
          <w:sz w:val="24"/>
          <w:szCs w:val="24"/>
          <w:lang w:eastAsia="bg-BG"/>
        </w:rPr>
        <w:t xml:space="preserve">са следните проекти за модернизация на жп инфраструктура, съфинансирани по </w:t>
      </w:r>
      <w:r w:rsidRPr="0080238B">
        <w:rPr>
          <w:rFonts w:ascii="Times New Roman" w:eastAsia="Times New Roman" w:hAnsi="Times New Roman" w:cs="Times New Roman"/>
          <w:bCs/>
          <w:sz w:val="24"/>
          <w:szCs w:val="24"/>
          <w:u w:val="single"/>
          <w:lang w:eastAsia="bg-BG"/>
        </w:rPr>
        <w:t>Механизма за свързване на Европа</w:t>
      </w:r>
      <w:r w:rsidRPr="0080238B">
        <w:rPr>
          <w:rFonts w:ascii="Times New Roman" w:eastAsia="Times New Roman" w:hAnsi="Times New Roman" w:cs="Times New Roman"/>
          <w:sz w:val="24"/>
          <w:szCs w:val="24"/>
          <w:lang w:eastAsia="bg-BG"/>
        </w:rPr>
        <w:t>:</w:t>
      </w:r>
    </w:p>
    <w:p w:rsidR="009D5CDC" w:rsidRPr="0080238B" w:rsidRDefault="00F44AFD" w:rsidP="009D5CDC">
      <w:pPr>
        <w:pStyle w:val="ListParagraph"/>
        <w:numPr>
          <w:ilvl w:val="0"/>
          <w:numId w:val="5"/>
        </w:numPr>
        <w:tabs>
          <w:tab w:val="left" w:pos="709"/>
        </w:tabs>
        <w:spacing w:after="0" w:line="360" w:lineRule="auto"/>
        <w:ind w:left="0" w:firstLine="360"/>
        <w:jc w:val="both"/>
        <w:rPr>
          <w:rFonts w:ascii="Times New Roman" w:eastAsia="Times New Roman" w:hAnsi="Times New Roman"/>
          <w:sz w:val="24"/>
          <w:szCs w:val="24"/>
          <w:lang w:val="bg-BG"/>
        </w:rPr>
      </w:pPr>
      <w:r w:rsidRPr="0080238B">
        <w:rPr>
          <w:rFonts w:ascii="Times New Roman" w:eastAsia="Times New Roman" w:hAnsi="Times New Roman"/>
          <w:b/>
          <w:sz w:val="24"/>
          <w:szCs w:val="24"/>
          <w:lang w:val="bg-BG"/>
        </w:rPr>
        <w:t>„Модернизация на железопътната отсечка София</w:t>
      </w:r>
      <w:r w:rsidR="006B62ED" w:rsidRPr="0080238B">
        <w:rPr>
          <w:rFonts w:ascii="Times New Roman" w:eastAsia="Times New Roman" w:hAnsi="Times New Roman"/>
          <w:b/>
          <w:sz w:val="24"/>
          <w:szCs w:val="24"/>
          <w:lang w:val="bg-BG"/>
        </w:rPr>
        <w:t>-</w:t>
      </w:r>
      <w:r w:rsidR="00694A8D" w:rsidRPr="0080238B">
        <w:rPr>
          <w:rFonts w:ascii="Times New Roman" w:eastAsia="Times New Roman" w:hAnsi="Times New Roman"/>
          <w:b/>
          <w:sz w:val="24"/>
          <w:szCs w:val="24"/>
          <w:lang w:val="bg-BG"/>
        </w:rPr>
        <w:t xml:space="preserve">Елин </w:t>
      </w:r>
      <w:r w:rsidRPr="0080238B">
        <w:rPr>
          <w:rFonts w:ascii="Times New Roman" w:eastAsia="Times New Roman" w:hAnsi="Times New Roman"/>
          <w:b/>
          <w:sz w:val="24"/>
          <w:szCs w:val="24"/>
          <w:lang w:val="bg-BG"/>
        </w:rPr>
        <w:t>Пелин“.</w:t>
      </w:r>
      <w:r w:rsidRPr="0080238B">
        <w:rPr>
          <w:rFonts w:ascii="Times New Roman" w:eastAsia="Times New Roman" w:hAnsi="Times New Roman"/>
          <w:sz w:val="24"/>
          <w:szCs w:val="24"/>
          <w:lang w:val="bg-BG"/>
        </w:rPr>
        <w:t xml:space="preserve"> Споразумението за финансиране е подписано на 9 ноември 2015 г. от Националната компания „Желез</w:t>
      </w:r>
      <w:r w:rsidR="00092773" w:rsidRPr="0080238B">
        <w:rPr>
          <w:rFonts w:ascii="Times New Roman" w:eastAsia="Times New Roman" w:hAnsi="Times New Roman"/>
          <w:sz w:val="24"/>
          <w:szCs w:val="24"/>
          <w:lang w:val="bg-BG"/>
        </w:rPr>
        <w:t>опътна инфраструктура“ и на 18 н</w:t>
      </w:r>
      <w:r w:rsidRPr="0080238B">
        <w:rPr>
          <w:rFonts w:ascii="Times New Roman" w:eastAsia="Times New Roman" w:hAnsi="Times New Roman"/>
          <w:sz w:val="24"/>
          <w:szCs w:val="24"/>
          <w:lang w:val="bg-BG"/>
        </w:rPr>
        <w:t xml:space="preserve">оември 2015 г. от Изпълнителната агенция за иновации и мрежи (INEA). </w:t>
      </w:r>
      <w:r w:rsidR="00D40618" w:rsidRPr="0080238B">
        <w:rPr>
          <w:rFonts w:ascii="Times New Roman" w:eastAsia="Times New Roman" w:hAnsi="Times New Roman"/>
          <w:sz w:val="24"/>
          <w:szCs w:val="24"/>
          <w:lang w:val="bg-BG"/>
        </w:rPr>
        <w:t xml:space="preserve">На 7.11.2016 г. е подписан договор с изпълнител за проектиране и строителство на участъка (двойна електрифицирана ж.п. линия с приблизителна дължина 23 км). Договорът е на стойност 120 млн. лв. без ДДС и без непредвидени разходи. Срокът за изпълнение на заложените дейности по договора е 48 месеца, от които 12 месеца за изготвяне на технически проект и 36 месеца – за строителство и въвеждане в експлоатация. </w:t>
      </w:r>
      <w:r w:rsidRPr="0080238B">
        <w:rPr>
          <w:rFonts w:ascii="Times New Roman" w:eastAsia="Times New Roman" w:hAnsi="Times New Roman"/>
          <w:sz w:val="24"/>
          <w:szCs w:val="24"/>
          <w:lang w:val="bg-BG"/>
        </w:rPr>
        <w:t xml:space="preserve">Основните цели </w:t>
      </w:r>
      <w:r w:rsidR="00D40618" w:rsidRPr="0080238B">
        <w:rPr>
          <w:rFonts w:ascii="Times New Roman" w:eastAsia="Times New Roman" w:hAnsi="Times New Roman"/>
          <w:sz w:val="24"/>
          <w:szCs w:val="24"/>
          <w:lang w:val="bg-BG"/>
        </w:rPr>
        <w:t xml:space="preserve">на проекта </w:t>
      </w:r>
      <w:r w:rsidR="00092773" w:rsidRPr="0080238B">
        <w:rPr>
          <w:rFonts w:ascii="Times New Roman" w:eastAsia="Times New Roman" w:hAnsi="Times New Roman"/>
          <w:sz w:val="24"/>
          <w:szCs w:val="24"/>
          <w:lang w:val="bg-BG"/>
        </w:rPr>
        <w:t xml:space="preserve">са </w:t>
      </w:r>
      <w:r w:rsidRPr="0080238B">
        <w:rPr>
          <w:rFonts w:ascii="Times New Roman" w:eastAsia="Times New Roman" w:hAnsi="Times New Roman"/>
          <w:sz w:val="24"/>
          <w:szCs w:val="24"/>
          <w:lang w:val="bg-BG"/>
        </w:rPr>
        <w:t xml:space="preserve">модернизация на линията, увеличаване на скоростта по железопътния участък, подобряване на безопасността на железопътната отсечка и намаляване на замърсяването на околната среда. </w:t>
      </w:r>
    </w:p>
    <w:p w:rsidR="009D5CDC" w:rsidRPr="0080238B" w:rsidRDefault="00F44AFD" w:rsidP="009D5CDC">
      <w:pPr>
        <w:pStyle w:val="ListParagraph"/>
        <w:numPr>
          <w:ilvl w:val="0"/>
          <w:numId w:val="5"/>
        </w:numPr>
        <w:tabs>
          <w:tab w:val="left" w:pos="709"/>
        </w:tabs>
        <w:spacing w:after="0" w:line="360" w:lineRule="auto"/>
        <w:ind w:left="0" w:firstLine="360"/>
        <w:jc w:val="both"/>
        <w:rPr>
          <w:rFonts w:ascii="Times New Roman" w:eastAsia="Times New Roman" w:hAnsi="Times New Roman"/>
          <w:sz w:val="24"/>
          <w:szCs w:val="24"/>
          <w:lang w:val="bg-BG"/>
        </w:rPr>
      </w:pPr>
      <w:r w:rsidRPr="0080238B">
        <w:rPr>
          <w:rFonts w:ascii="Times New Roman" w:hAnsi="Times New Roman"/>
          <w:b/>
          <w:sz w:val="24"/>
          <w:szCs w:val="24"/>
          <w:lang w:val="bg-BG"/>
        </w:rPr>
        <w:t>„Модернизация на железопътен участък София-Волуяк“</w:t>
      </w:r>
      <w:r w:rsidRPr="0080238B">
        <w:rPr>
          <w:rFonts w:ascii="Times New Roman" w:hAnsi="Times New Roman"/>
          <w:sz w:val="24"/>
          <w:szCs w:val="24"/>
          <w:lang w:val="bg-BG"/>
        </w:rPr>
        <w:t>, който е част от развитието на железопътен възел София и част от железопътната линия София – Калотина. Договорът за предоставяне на безвъзмездна финансова помощ за проекта е подписан през ноември 2015 г.</w:t>
      </w:r>
      <w:r w:rsidR="009D5CDC" w:rsidRPr="0080238B">
        <w:rPr>
          <w:rFonts w:ascii="Times New Roman" w:hAnsi="Times New Roman"/>
          <w:sz w:val="24"/>
          <w:szCs w:val="24"/>
          <w:lang w:val="bg-BG"/>
        </w:rPr>
        <w:t>,</w:t>
      </w:r>
      <w:r w:rsidRPr="0080238B">
        <w:rPr>
          <w:rFonts w:ascii="Times New Roman" w:hAnsi="Times New Roman"/>
          <w:sz w:val="24"/>
          <w:szCs w:val="24"/>
          <w:lang w:val="bg-BG"/>
        </w:rPr>
        <w:t xml:space="preserve"> като изпълнението ще се осъществява в периода от 2016 г. до края на 2020 г. </w:t>
      </w:r>
      <w:r w:rsidRPr="0080238B">
        <w:rPr>
          <w:rFonts w:ascii="Times New Roman" w:hAnsi="Times New Roman"/>
          <w:bCs/>
          <w:sz w:val="24"/>
          <w:szCs w:val="24"/>
          <w:lang w:val="bg-BG"/>
        </w:rPr>
        <w:t>Общата му стойност е</w:t>
      </w:r>
      <w:r w:rsidRPr="0080238B">
        <w:rPr>
          <w:rFonts w:ascii="Times New Roman" w:hAnsi="Times New Roman"/>
          <w:b/>
          <w:bCs/>
          <w:sz w:val="24"/>
          <w:szCs w:val="24"/>
          <w:lang w:val="bg-BG"/>
        </w:rPr>
        <w:t xml:space="preserve"> </w:t>
      </w:r>
      <w:r w:rsidRPr="0080238B">
        <w:rPr>
          <w:rFonts w:ascii="Times New Roman" w:hAnsi="Times New Roman"/>
          <w:sz w:val="24"/>
          <w:szCs w:val="24"/>
          <w:lang w:val="bg-BG"/>
        </w:rPr>
        <w:t>104,211 млн. евро. Предвидените дейности по време на строителството на отсечката са изграждане на нов трети коловоз между ж.п. гара Волуяк и Централна ж.п. гара София, както и модернизация на съществуващото коловозно трасе между двете гари. Предстои и изграждане на нова жп гара Обеля, която ще осъществява връзка със софийското метро.</w:t>
      </w:r>
    </w:p>
    <w:p w:rsidR="00F44AFD" w:rsidRPr="0080238B" w:rsidRDefault="00F44AFD" w:rsidP="009D5CDC">
      <w:pPr>
        <w:pStyle w:val="ListParagraph"/>
        <w:numPr>
          <w:ilvl w:val="0"/>
          <w:numId w:val="5"/>
        </w:numPr>
        <w:tabs>
          <w:tab w:val="left" w:pos="709"/>
        </w:tabs>
        <w:spacing w:after="0" w:line="360" w:lineRule="auto"/>
        <w:ind w:left="0" w:firstLine="360"/>
        <w:jc w:val="both"/>
        <w:rPr>
          <w:rFonts w:ascii="Times New Roman" w:eastAsia="Times New Roman" w:hAnsi="Times New Roman"/>
          <w:sz w:val="24"/>
          <w:szCs w:val="24"/>
          <w:lang w:val="bg-BG"/>
        </w:rPr>
      </w:pPr>
      <w:r w:rsidRPr="0080238B">
        <w:rPr>
          <w:rFonts w:ascii="Times New Roman" w:eastAsia="Times New Roman" w:hAnsi="Times New Roman"/>
          <w:b/>
          <w:sz w:val="24"/>
          <w:szCs w:val="24"/>
          <w:lang w:val="bg-BG"/>
        </w:rPr>
        <w:t>„Модернизация на железопътния участък Костенец</w:t>
      </w:r>
      <w:r w:rsidR="006B62ED" w:rsidRPr="0080238B">
        <w:rPr>
          <w:rFonts w:ascii="Times New Roman" w:eastAsia="Times New Roman" w:hAnsi="Times New Roman"/>
          <w:b/>
          <w:sz w:val="24"/>
          <w:szCs w:val="24"/>
          <w:lang w:val="bg-BG"/>
        </w:rPr>
        <w:t>-</w:t>
      </w:r>
      <w:r w:rsidRPr="0080238B">
        <w:rPr>
          <w:rFonts w:ascii="Times New Roman" w:eastAsia="Times New Roman" w:hAnsi="Times New Roman"/>
          <w:b/>
          <w:sz w:val="24"/>
          <w:szCs w:val="24"/>
          <w:lang w:val="bg-BG"/>
        </w:rPr>
        <w:t>Септември“,</w:t>
      </w:r>
      <w:r w:rsidRPr="0080238B">
        <w:rPr>
          <w:rFonts w:ascii="Times New Roman" w:eastAsia="Times New Roman" w:hAnsi="Times New Roman"/>
          <w:sz w:val="24"/>
          <w:szCs w:val="24"/>
          <w:lang w:val="bg-BG"/>
        </w:rPr>
        <w:t xml:space="preserve"> който обхваща малка част от територията на Югозападен район на територията на община Костенец, Софийска област. Договорът за предоставяне на безвъзмездна финансова помощ е подписан на 10.11.2016 г. Общата стойност на проекта е около 350 млн. лева, от които приблизително 300 млн. лева са осигурени от Механизма за свързване на Европа. Проектът е част от приоритетния коридор, свързващ сръбската граница с пристанище Бургас, а също така и с гръцката и турската граници.</w:t>
      </w:r>
    </w:p>
    <w:p w:rsidR="00F02795" w:rsidRPr="0080238B" w:rsidRDefault="00F02795" w:rsidP="00F44AFD">
      <w:pPr>
        <w:tabs>
          <w:tab w:val="left" w:pos="993"/>
        </w:tabs>
        <w:spacing w:after="0" w:line="360" w:lineRule="auto"/>
        <w:ind w:firstLine="709"/>
        <w:jc w:val="both"/>
        <w:rPr>
          <w:rFonts w:ascii="Times New Roman" w:eastAsia="Times New Roman" w:hAnsi="Times New Roman" w:cs="Times New Roman"/>
          <w:sz w:val="24"/>
          <w:szCs w:val="24"/>
        </w:rPr>
      </w:pP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По информация от Министерство на транспорта, информационните технологии и съобщенията</w:t>
      </w:r>
      <w:r w:rsidRPr="0080238B">
        <w:rPr>
          <w:rFonts w:ascii="Times New Roman" w:eastAsia="Times New Roman" w:hAnsi="Times New Roman" w:cs="Times New Roman"/>
          <w:sz w:val="24"/>
          <w:szCs w:val="24"/>
        </w:rPr>
        <w:t xml:space="preserve"> в </w:t>
      </w:r>
      <w:r w:rsidRPr="0080238B">
        <w:rPr>
          <w:rFonts w:ascii="Times New Roman" w:eastAsia="Times New Roman" w:hAnsi="Times New Roman" w:cs="Times New Roman"/>
          <w:b/>
          <w:sz w:val="24"/>
          <w:szCs w:val="24"/>
        </w:rPr>
        <w:t>Софийска област</w:t>
      </w:r>
      <w:r w:rsidRPr="0080238B">
        <w:rPr>
          <w:rFonts w:ascii="Times New Roman" w:eastAsia="Times New Roman" w:hAnsi="Times New Roman" w:cs="Times New Roman"/>
          <w:sz w:val="24"/>
          <w:szCs w:val="24"/>
        </w:rPr>
        <w:t xml:space="preserve"> е извършен </w:t>
      </w:r>
      <w:r w:rsidRPr="0080238B">
        <w:rPr>
          <w:rFonts w:ascii="Times New Roman" w:eastAsia="Times New Roman" w:hAnsi="Times New Roman" w:cs="Times New Roman"/>
          <w:b/>
          <w:sz w:val="24"/>
          <w:szCs w:val="24"/>
        </w:rPr>
        <w:t>частичен ремонт на пероните и приемните здания на ж.п. гарите</w:t>
      </w:r>
      <w:r w:rsidRPr="0080238B">
        <w:rPr>
          <w:rFonts w:ascii="Times New Roman" w:eastAsia="Times New Roman" w:hAnsi="Times New Roman" w:cs="Times New Roman"/>
          <w:sz w:val="24"/>
          <w:szCs w:val="24"/>
        </w:rPr>
        <w:t xml:space="preserve"> Захарна фабрика, Макоцево, Своге, Световрачене, Церово и Сливница. В </w:t>
      </w:r>
      <w:r w:rsidRPr="0080238B">
        <w:rPr>
          <w:rFonts w:ascii="Times New Roman" w:eastAsia="Times New Roman" w:hAnsi="Times New Roman" w:cs="Times New Roman"/>
          <w:b/>
          <w:sz w:val="24"/>
          <w:szCs w:val="24"/>
        </w:rPr>
        <w:t>област Перник</w:t>
      </w:r>
      <w:r w:rsidRPr="0080238B">
        <w:rPr>
          <w:rFonts w:ascii="Times New Roman" w:eastAsia="Times New Roman" w:hAnsi="Times New Roman" w:cs="Times New Roman"/>
          <w:sz w:val="24"/>
          <w:szCs w:val="24"/>
        </w:rPr>
        <w:t xml:space="preserve"> са частично ремонтирани ж.п. гара Долни Раковец, спирка Даскалово и гара Разменна. В </w:t>
      </w:r>
      <w:r w:rsidRPr="0080238B">
        <w:rPr>
          <w:rFonts w:ascii="Times New Roman" w:eastAsia="Times New Roman" w:hAnsi="Times New Roman" w:cs="Times New Roman"/>
          <w:b/>
          <w:sz w:val="24"/>
          <w:szCs w:val="24"/>
        </w:rPr>
        <w:t>област Кюстендил</w:t>
      </w:r>
      <w:r w:rsidRPr="0080238B">
        <w:rPr>
          <w:rFonts w:ascii="Times New Roman" w:eastAsia="Times New Roman" w:hAnsi="Times New Roman" w:cs="Times New Roman"/>
          <w:sz w:val="24"/>
          <w:szCs w:val="24"/>
        </w:rPr>
        <w:t xml:space="preserve"> е извършен частичен ремонт на приемните здания на ж.п. гара Кочериново и Бобошево. </w:t>
      </w:r>
    </w:p>
    <w:p w:rsidR="00F02795" w:rsidRPr="0080238B" w:rsidRDefault="00F02795" w:rsidP="00F44AFD">
      <w:pPr>
        <w:tabs>
          <w:tab w:val="left" w:pos="993"/>
        </w:tabs>
        <w:spacing w:after="0" w:line="360" w:lineRule="auto"/>
        <w:ind w:firstLine="709"/>
        <w:jc w:val="both"/>
        <w:rPr>
          <w:rFonts w:ascii="Times New Roman" w:eastAsia="Times New Roman" w:hAnsi="Times New Roman" w:cs="Times New Roman"/>
          <w:sz w:val="24"/>
          <w:szCs w:val="24"/>
        </w:rPr>
      </w:pPr>
    </w:p>
    <w:p w:rsidR="00F02795"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С цел подобряване обслужването на населението е </w:t>
      </w:r>
      <w:r w:rsidRPr="0080238B">
        <w:rPr>
          <w:rFonts w:ascii="Times New Roman" w:eastAsia="Times New Roman" w:hAnsi="Times New Roman" w:cs="Times New Roman"/>
          <w:b/>
          <w:sz w:val="24"/>
          <w:szCs w:val="24"/>
        </w:rPr>
        <w:t>въведен т.нар.</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„тактов график“ за движение на влаковете по направлението София-Перник</w:t>
      </w:r>
      <w:r w:rsidR="00694A8D" w:rsidRPr="0080238B">
        <w:rPr>
          <w:rFonts w:ascii="Times New Roman" w:eastAsia="Times New Roman" w:hAnsi="Times New Roman" w:cs="Times New Roman"/>
          <w:sz w:val="24"/>
          <w:szCs w:val="24"/>
        </w:rPr>
        <w:t>, като в пиков</w:t>
      </w:r>
      <w:r w:rsidRPr="0080238B">
        <w:rPr>
          <w:rFonts w:ascii="Times New Roman" w:eastAsia="Times New Roman" w:hAnsi="Times New Roman" w:cs="Times New Roman"/>
          <w:sz w:val="24"/>
          <w:szCs w:val="24"/>
        </w:rPr>
        <w:t xml:space="preserve">ите часове интервалът на движение на влаковете е 20 минути. </w:t>
      </w:r>
    </w:p>
    <w:p w:rsidR="00F02795" w:rsidRPr="0080238B" w:rsidRDefault="00F02795" w:rsidP="00F44AFD">
      <w:pPr>
        <w:tabs>
          <w:tab w:val="left" w:pos="993"/>
        </w:tabs>
        <w:spacing w:after="0" w:line="360" w:lineRule="auto"/>
        <w:ind w:firstLine="709"/>
        <w:jc w:val="both"/>
        <w:rPr>
          <w:rFonts w:ascii="Times New Roman" w:eastAsia="Times New Roman" w:hAnsi="Times New Roman" w:cs="Times New Roman"/>
          <w:sz w:val="24"/>
          <w:szCs w:val="24"/>
        </w:rPr>
      </w:pP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Отчитайки потребностите на населението, в Югозападния район </w:t>
      </w:r>
      <w:r w:rsidRPr="0080238B">
        <w:rPr>
          <w:rFonts w:ascii="Times New Roman" w:eastAsia="Times New Roman" w:hAnsi="Times New Roman" w:cs="Times New Roman"/>
          <w:b/>
          <w:sz w:val="24"/>
          <w:szCs w:val="24"/>
        </w:rPr>
        <w:t>през 2016 г. са се движили влакове по следните направления</w:t>
      </w:r>
      <w:r w:rsidRPr="0080238B">
        <w:rPr>
          <w:rFonts w:ascii="Times New Roman" w:eastAsia="Times New Roman" w:hAnsi="Times New Roman" w:cs="Times New Roman"/>
          <w:sz w:val="24"/>
          <w:szCs w:val="24"/>
        </w:rPr>
        <w:t>:</w:t>
      </w: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София-Перник – 13 бързи и 41 пътнически влака;</w:t>
      </w: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Перник-Радомир – 13 бързи и 15 пътнически влака;</w:t>
      </w: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Радомир-Кюстендил – 4 бързи и 12 пътнически влака;</w:t>
      </w: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Кюстендил-Гюешево – 5 пътнически влака;</w:t>
      </w: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Радомир-Дупница – 10 бързи и 8 пътнически влака;</w:t>
      </w: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Дпуница-Благоевград – 10 бързи и 8 пътнически влака;</w:t>
      </w: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Благоевград-Генерал Тодоров-Кулата – 4 бързи и 22 пътнически влака;</w:t>
      </w: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Велинград-Добринище – 8 пътнически влака.</w:t>
      </w:r>
    </w:p>
    <w:p w:rsidR="00F02795" w:rsidRPr="0080238B" w:rsidRDefault="00F02795" w:rsidP="00F44AFD">
      <w:pPr>
        <w:tabs>
          <w:tab w:val="left" w:pos="993"/>
        </w:tabs>
        <w:spacing w:after="0" w:line="360" w:lineRule="auto"/>
        <w:ind w:firstLine="709"/>
        <w:jc w:val="both"/>
        <w:rPr>
          <w:rFonts w:ascii="Times New Roman" w:eastAsia="Times New Roman" w:hAnsi="Times New Roman" w:cs="Times New Roman"/>
          <w:sz w:val="24"/>
          <w:szCs w:val="24"/>
        </w:rPr>
      </w:pP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С финансиране от </w:t>
      </w:r>
      <w:r w:rsidRPr="0080238B">
        <w:rPr>
          <w:rFonts w:ascii="Times New Roman" w:eastAsia="Times New Roman" w:hAnsi="Times New Roman" w:cs="Times New Roman"/>
          <w:sz w:val="24"/>
          <w:szCs w:val="24"/>
          <w:u w:val="single"/>
        </w:rPr>
        <w:t>Оперативна програма „Транспорт и транспортна инфраструктура“ 2014-2020 г.</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в процес на изпълнение</w:t>
      </w:r>
      <w:r w:rsidRPr="0080238B">
        <w:rPr>
          <w:rFonts w:ascii="Times New Roman" w:eastAsia="Times New Roman" w:hAnsi="Times New Roman" w:cs="Times New Roman"/>
          <w:sz w:val="24"/>
          <w:szCs w:val="24"/>
        </w:rPr>
        <w:t xml:space="preserve"> е и проект „</w:t>
      </w:r>
      <w:r w:rsidRPr="0080238B">
        <w:rPr>
          <w:rFonts w:ascii="Roboto" w:eastAsia="Times New Roman" w:hAnsi="Roboto" w:cs="Arial"/>
          <w:sz w:val="24"/>
          <w:szCs w:val="24"/>
        </w:rPr>
        <w:t xml:space="preserve">Техническа помощ за подготовка на проект </w:t>
      </w:r>
      <w:r w:rsidR="00F02795" w:rsidRPr="0080238B">
        <w:rPr>
          <w:rFonts w:ascii="Roboto" w:eastAsia="Times New Roman" w:hAnsi="Roboto" w:cs="Arial"/>
          <w:sz w:val="24"/>
          <w:szCs w:val="24"/>
        </w:rPr>
        <w:t>„</w:t>
      </w:r>
      <w:r w:rsidRPr="0080238B">
        <w:rPr>
          <w:rFonts w:ascii="Roboto" w:eastAsia="Times New Roman" w:hAnsi="Roboto" w:cs="Arial"/>
          <w:b/>
          <w:sz w:val="24"/>
          <w:szCs w:val="24"/>
        </w:rPr>
        <w:t>Модернизация на железопътната линия София-Перник-Радомир-Гюешево-граница с Република Македония</w:t>
      </w:r>
      <w:r w:rsidR="00F02795" w:rsidRPr="0080238B">
        <w:rPr>
          <w:rFonts w:ascii="Times New Roman" w:eastAsia="Times New Roman" w:hAnsi="Times New Roman" w:cs="Times New Roman"/>
          <w:b/>
          <w:sz w:val="24"/>
          <w:szCs w:val="24"/>
        </w:rPr>
        <w:t>“</w:t>
      </w:r>
      <w:r w:rsidRPr="0080238B">
        <w:rPr>
          <w:rFonts w:ascii="Times New Roman" w:eastAsia="Times New Roman" w:hAnsi="Times New Roman" w:cs="Times New Roman"/>
          <w:b/>
          <w:sz w:val="24"/>
          <w:szCs w:val="24"/>
        </w:rPr>
        <w:t xml:space="preserve"> </w:t>
      </w:r>
      <w:r w:rsidRPr="0080238B">
        <w:rPr>
          <w:rFonts w:ascii="Times New Roman" w:eastAsia="Times New Roman" w:hAnsi="Times New Roman" w:cs="Times New Roman"/>
          <w:sz w:val="24"/>
          <w:szCs w:val="24"/>
        </w:rPr>
        <w:t>на стойност 31,311 млн. лв.</w:t>
      </w:r>
    </w:p>
    <w:p w:rsidR="00F44AFD" w:rsidRPr="0080238B" w:rsidRDefault="00F44AFD" w:rsidP="00F44AFD">
      <w:pPr>
        <w:tabs>
          <w:tab w:val="left" w:pos="993"/>
        </w:tabs>
        <w:spacing w:after="0" w:line="360" w:lineRule="auto"/>
        <w:ind w:firstLine="709"/>
        <w:jc w:val="both"/>
        <w:rPr>
          <w:rFonts w:ascii="Times New Roman" w:eastAsia="Times New Roman" w:hAnsi="Times New Roman" w:cs="Times New Roman"/>
          <w:sz w:val="24"/>
          <w:szCs w:val="24"/>
        </w:rPr>
      </w:pPr>
    </w:p>
    <w:p w:rsidR="00F44AFD" w:rsidRPr="0080238B" w:rsidRDefault="00F44AFD" w:rsidP="009C2509">
      <w:pPr>
        <w:pStyle w:val="ListParagraph"/>
        <w:numPr>
          <w:ilvl w:val="0"/>
          <w:numId w:val="8"/>
        </w:numPr>
        <w:tabs>
          <w:tab w:val="left" w:pos="993"/>
        </w:tabs>
        <w:spacing w:after="0" w:line="360" w:lineRule="auto"/>
        <w:jc w:val="both"/>
        <w:rPr>
          <w:rFonts w:ascii="Times New Roman" w:eastAsia="Times New Roman" w:hAnsi="Times New Roman"/>
          <w:b/>
          <w:sz w:val="24"/>
          <w:szCs w:val="24"/>
          <w:lang w:val="bg-BG"/>
        </w:rPr>
      </w:pPr>
      <w:r w:rsidRPr="0080238B">
        <w:rPr>
          <w:rFonts w:ascii="Times New Roman" w:eastAsia="Times New Roman" w:hAnsi="Times New Roman"/>
          <w:b/>
          <w:sz w:val="24"/>
          <w:szCs w:val="24"/>
          <w:lang w:val="bg-BG"/>
        </w:rPr>
        <w:t>Изградени участъци от Софийската метро мрежа</w:t>
      </w:r>
    </w:p>
    <w:p w:rsidR="00F44AFD" w:rsidRPr="0080238B" w:rsidRDefault="00F44AFD" w:rsidP="00F44AFD">
      <w:pPr>
        <w:tabs>
          <w:tab w:val="left" w:pos="993"/>
        </w:tabs>
        <w:spacing w:after="0" w:line="360" w:lineRule="auto"/>
        <w:ind w:firstLine="720"/>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Информационната осигуреност на индикатора е по данни на официалната интернет страница на Метрополитен София</w:t>
      </w:r>
      <w:r w:rsidR="002B6667" w:rsidRPr="0080238B">
        <w:rPr>
          <w:rFonts w:ascii="Times New Roman" w:eastAsia="Times New Roman" w:hAnsi="Times New Roman" w:cs="Times New Roman"/>
          <w:sz w:val="24"/>
          <w:szCs w:val="24"/>
        </w:rPr>
        <w:t>,</w:t>
      </w:r>
      <w:r w:rsidRPr="0080238B">
        <w:rPr>
          <w:rFonts w:ascii="Times New Roman" w:eastAsia="Times New Roman" w:hAnsi="Times New Roman" w:cs="Times New Roman"/>
          <w:sz w:val="24"/>
          <w:szCs w:val="24"/>
        </w:rPr>
        <w:t xml:space="preserve"> ИСУН</w:t>
      </w:r>
      <w:r w:rsidR="002B6667" w:rsidRPr="0080238B">
        <w:rPr>
          <w:rFonts w:ascii="Times New Roman" w:eastAsia="Times New Roman" w:hAnsi="Times New Roman" w:cs="Times New Roman"/>
          <w:sz w:val="24"/>
          <w:szCs w:val="24"/>
        </w:rPr>
        <w:t xml:space="preserve"> и Министерство на транспорта, информационните технологии и съобщенията</w:t>
      </w:r>
      <w:r w:rsidRPr="0080238B">
        <w:rPr>
          <w:rFonts w:ascii="Times New Roman" w:eastAsia="Times New Roman" w:hAnsi="Times New Roman" w:cs="Times New Roman"/>
          <w:sz w:val="24"/>
          <w:szCs w:val="24"/>
        </w:rPr>
        <w:t>.</w:t>
      </w:r>
    </w:p>
    <w:p w:rsidR="000257D8" w:rsidRPr="0080238B" w:rsidRDefault="00F44AFD" w:rsidP="00F44AFD">
      <w:pPr>
        <w:tabs>
          <w:tab w:val="left" w:pos="284"/>
          <w:tab w:val="left" w:pos="709"/>
        </w:tabs>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ab/>
      </w:r>
    </w:p>
    <w:p w:rsidR="00F44AFD" w:rsidRPr="0080238B" w:rsidRDefault="000257D8" w:rsidP="00F44AFD">
      <w:pPr>
        <w:tabs>
          <w:tab w:val="left" w:pos="284"/>
          <w:tab w:val="left" w:pos="709"/>
        </w:tabs>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ab/>
      </w:r>
      <w:r w:rsidR="00F44AFD" w:rsidRPr="0080238B">
        <w:rPr>
          <w:rFonts w:ascii="Times New Roman" w:eastAsia="Times New Roman" w:hAnsi="Times New Roman"/>
          <w:sz w:val="24"/>
          <w:szCs w:val="24"/>
          <w:lang w:eastAsia="bg-BG"/>
        </w:rPr>
        <w:tab/>
        <w:t xml:space="preserve">През 2016 г. е </w:t>
      </w:r>
      <w:r w:rsidR="00F44AFD" w:rsidRPr="0080238B">
        <w:rPr>
          <w:rFonts w:ascii="Times New Roman" w:eastAsia="Times New Roman" w:hAnsi="Times New Roman"/>
          <w:b/>
          <w:sz w:val="24"/>
          <w:szCs w:val="24"/>
          <w:lang w:eastAsia="bg-BG"/>
        </w:rPr>
        <w:t xml:space="preserve">завършено </w:t>
      </w:r>
      <w:r w:rsidR="00F44AFD" w:rsidRPr="0080238B">
        <w:rPr>
          <w:rFonts w:ascii="Times New Roman" w:eastAsia="Times New Roman" w:hAnsi="Times New Roman"/>
          <w:b/>
          <w:sz w:val="24"/>
          <w:szCs w:val="24"/>
        </w:rPr>
        <w:t>разширението на втория метродиаметър</w:t>
      </w:r>
      <w:r w:rsidR="00F44AFD" w:rsidRPr="0080238B">
        <w:rPr>
          <w:rFonts w:ascii="Times New Roman" w:eastAsia="Times New Roman" w:hAnsi="Times New Roman"/>
          <w:sz w:val="24"/>
          <w:szCs w:val="24"/>
        </w:rPr>
        <w:t xml:space="preserve"> на софийското метро в южна посока до ул. „Сребърна” в кв. „Хладилника”. </w:t>
      </w:r>
      <w:r w:rsidR="00F44AFD" w:rsidRPr="0080238B">
        <w:rPr>
          <w:rFonts w:ascii="Times New Roman" w:hAnsi="Times New Roman"/>
          <w:sz w:val="24"/>
          <w:szCs w:val="24"/>
        </w:rPr>
        <w:t>Участъкът включва трасе с дължина 1,3 км и една подземна метростанция</w:t>
      </w:r>
      <w:r w:rsidR="00F44AFD" w:rsidRPr="0080238B">
        <w:rPr>
          <w:rFonts w:ascii="Times New Roman" w:eastAsia="Times New Roman" w:hAnsi="Times New Roman"/>
          <w:sz w:val="24"/>
          <w:szCs w:val="24"/>
        </w:rPr>
        <w:t xml:space="preserve">. Проектът е на стойност 42 млн. лв. без ДДС. </w:t>
      </w:r>
      <w:r w:rsidR="00F44AFD" w:rsidRPr="0080238B">
        <w:rPr>
          <w:rFonts w:ascii="Times New Roman" w:eastAsia="Times New Roman" w:hAnsi="Times New Roman"/>
          <w:color w:val="000000"/>
          <w:sz w:val="24"/>
          <w:szCs w:val="24"/>
        </w:rPr>
        <w:t xml:space="preserve">като е финансиран частично от </w:t>
      </w:r>
      <w:r w:rsidR="00F44AFD" w:rsidRPr="0080238B">
        <w:rPr>
          <w:rFonts w:ascii="Times New Roman" w:hAnsi="Times New Roman"/>
          <w:sz w:val="24"/>
          <w:szCs w:val="24"/>
          <w:u w:val="single"/>
        </w:rPr>
        <w:t xml:space="preserve">ОП </w:t>
      </w:r>
      <w:r w:rsidR="00F44AFD" w:rsidRPr="0080238B">
        <w:rPr>
          <w:rFonts w:ascii="Times New Roman" w:eastAsia="Times New Roman" w:hAnsi="Times New Roman"/>
          <w:sz w:val="24"/>
          <w:szCs w:val="24"/>
          <w:u w:val="single"/>
        </w:rPr>
        <w:t>„</w:t>
      </w:r>
      <w:r w:rsidR="00F44AFD" w:rsidRPr="0080238B">
        <w:rPr>
          <w:rFonts w:ascii="Times New Roman" w:eastAsia="Times New Roman" w:hAnsi="Times New Roman"/>
          <w:color w:val="000000"/>
          <w:sz w:val="24"/>
          <w:szCs w:val="24"/>
          <w:u w:val="single"/>
        </w:rPr>
        <w:t>Транспорт” 2007-2013 г.</w:t>
      </w:r>
      <w:r w:rsidR="00F44AFD" w:rsidRPr="0080238B">
        <w:rPr>
          <w:rFonts w:ascii="Times New Roman" w:eastAsia="Times New Roman" w:hAnsi="Times New Roman"/>
          <w:color w:val="000000"/>
          <w:sz w:val="24"/>
          <w:szCs w:val="24"/>
        </w:rPr>
        <w:t xml:space="preserve"> и частично от </w:t>
      </w:r>
      <w:r w:rsidR="00F44AFD" w:rsidRPr="0080238B">
        <w:rPr>
          <w:rFonts w:ascii="Times New Roman" w:eastAsia="Times New Roman" w:hAnsi="Times New Roman"/>
          <w:color w:val="000000"/>
          <w:sz w:val="24"/>
          <w:szCs w:val="24"/>
          <w:u w:val="single"/>
        </w:rPr>
        <w:t>ОП „Транспорт и транспортна инфраструктура” 2014-2020 г.</w:t>
      </w:r>
      <w:r w:rsidR="00F44AFD" w:rsidRPr="0080238B">
        <w:rPr>
          <w:rFonts w:ascii="Times New Roman" w:eastAsia="Times New Roman" w:hAnsi="Times New Roman"/>
          <w:color w:val="000000"/>
          <w:sz w:val="24"/>
          <w:szCs w:val="24"/>
        </w:rPr>
        <w:t xml:space="preserve"> Новата метростанция „Витоша“ е пусната в експлоатация на 20 юли 2016 г. Очаква се откриването и да доведе до увеличение на б</w:t>
      </w:r>
      <w:r w:rsidR="002B6667" w:rsidRPr="0080238B">
        <w:rPr>
          <w:rFonts w:ascii="Times New Roman" w:eastAsia="Times New Roman" w:hAnsi="Times New Roman"/>
          <w:color w:val="000000"/>
          <w:sz w:val="24"/>
          <w:szCs w:val="24"/>
        </w:rPr>
        <w:t>р</w:t>
      </w:r>
      <w:r w:rsidR="00F44AFD" w:rsidRPr="0080238B">
        <w:rPr>
          <w:rFonts w:ascii="Times New Roman" w:eastAsia="Times New Roman" w:hAnsi="Times New Roman"/>
          <w:color w:val="000000"/>
          <w:sz w:val="24"/>
          <w:szCs w:val="24"/>
        </w:rPr>
        <w:t>оя на използващите метро в София с 20 000 души дневно до общо 380 000 души дневно, до допълнително облекчение на автомобилния трафик (до общо около 20% за всички изградени линии на метрото)  и намаляване на вредните емисии във въздуха. По данни от Министерство на транспорта, информационните технологии и съобщенията през 2016 г. се отбелязва нарастване на броя пътувания по Линия 2 с 3,24% спрямо 2015 г.</w:t>
      </w:r>
    </w:p>
    <w:p w:rsidR="00F44AFD" w:rsidRPr="0080238B" w:rsidRDefault="00F44AFD" w:rsidP="00F44AFD">
      <w:pPr>
        <w:spacing w:after="0" w:line="360" w:lineRule="auto"/>
        <w:ind w:firstLine="708"/>
        <w:jc w:val="both"/>
        <w:rPr>
          <w:rFonts w:ascii="Times New Roman" w:eastAsia="Times New Roman" w:hAnsi="Times New Roman" w:cs="Times New Roman"/>
          <w:sz w:val="24"/>
          <w:szCs w:val="24"/>
        </w:rPr>
      </w:pPr>
      <w:r w:rsidRPr="0080238B">
        <w:rPr>
          <w:rFonts w:ascii="Times New Roman" w:hAnsi="Times New Roman"/>
          <w:sz w:val="24"/>
          <w:szCs w:val="24"/>
        </w:rPr>
        <w:t xml:space="preserve">През м. януари 2016 г. със средства по </w:t>
      </w:r>
      <w:r w:rsidRPr="0080238B">
        <w:rPr>
          <w:rFonts w:ascii="Times New Roman" w:hAnsi="Times New Roman"/>
          <w:sz w:val="24"/>
          <w:szCs w:val="24"/>
          <w:u w:val="single"/>
        </w:rPr>
        <w:t>ОП „Транспорт и транспортна инфраструктура“ 2014-2020 г.</w:t>
      </w:r>
      <w:r w:rsidRPr="0080238B">
        <w:rPr>
          <w:rFonts w:ascii="Times New Roman" w:hAnsi="Times New Roman"/>
          <w:sz w:val="24"/>
          <w:szCs w:val="24"/>
        </w:rPr>
        <w:t xml:space="preserve"> </w:t>
      </w:r>
      <w:r w:rsidRPr="0080238B">
        <w:rPr>
          <w:rFonts w:ascii="Times New Roman" w:hAnsi="Times New Roman"/>
          <w:b/>
          <w:sz w:val="24"/>
          <w:szCs w:val="24"/>
        </w:rPr>
        <w:t>започна изграждането на третия метродиаметър</w:t>
      </w:r>
      <w:r w:rsidRPr="0080238B">
        <w:rPr>
          <w:rFonts w:ascii="Times New Roman" w:hAnsi="Times New Roman"/>
          <w:sz w:val="24"/>
          <w:szCs w:val="24"/>
        </w:rPr>
        <w:t xml:space="preserve"> в гр.</w:t>
      </w:r>
      <w:r w:rsidR="002B6667" w:rsidRPr="0080238B">
        <w:rPr>
          <w:rFonts w:ascii="Times New Roman" w:hAnsi="Times New Roman"/>
          <w:sz w:val="24"/>
          <w:szCs w:val="24"/>
        </w:rPr>
        <w:t xml:space="preserve"> </w:t>
      </w:r>
      <w:r w:rsidRPr="0080238B">
        <w:rPr>
          <w:rFonts w:ascii="Times New Roman" w:hAnsi="Times New Roman"/>
          <w:sz w:val="24"/>
          <w:szCs w:val="24"/>
        </w:rPr>
        <w:t xml:space="preserve">София. </w:t>
      </w:r>
      <w:r w:rsidRPr="0080238B">
        <w:rPr>
          <w:rFonts w:ascii="Times New Roman" w:eastAsia="Times New Roman" w:hAnsi="Times New Roman"/>
          <w:sz w:val="24"/>
          <w:szCs w:val="24"/>
        </w:rPr>
        <w:t xml:space="preserve">Утвърденото </w:t>
      </w:r>
      <w:r w:rsidRPr="0080238B">
        <w:rPr>
          <w:rFonts w:ascii="Times New Roman" w:eastAsia="Times New Roman" w:hAnsi="Times New Roman"/>
          <w:sz w:val="24"/>
          <w:szCs w:val="24"/>
          <w:lang w:eastAsia="bg-BG"/>
        </w:rPr>
        <w:t xml:space="preserve">трасе на третия лъч на метрото е, както следва: </w:t>
      </w:r>
      <w:r w:rsidRPr="0080238B">
        <w:rPr>
          <w:rFonts w:ascii="Times New Roman" w:eastAsia="Times New Roman" w:hAnsi="Times New Roman"/>
          <w:sz w:val="24"/>
          <w:szCs w:val="24"/>
        </w:rPr>
        <w:t>Депо и първа метростанция на бул. „Ботевградско шосе”</w:t>
      </w:r>
      <w:r w:rsidR="00A22847" w:rsidRPr="0080238B">
        <w:rPr>
          <w:rFonts w:ascii="Times New Roman" w:eastAsia="Times New Roman" w:hAnsi="Times New Roman"/>
          <w:sz w:val="24"/>
          <w:szCs w:val="24"/>
        </w:rPr>
        <w:t>-</w:t>
      </w:r>
      <w:r w:rsidRPr="0080238B">
        <w:rPr>
          <w:rFonts w:ascii="Times New Roman" w:eastAsia="Times New Roman" w:hAnsi="Times New Roman"/>
          <w:sz w:val="24"/>
          <w:szCs w:val="24"/>
        </w:rPr>
        <w:t>бул. „Владимир Вазов”</w:t>
      </w:r>
      <w:r w:rsidR="00A22847" w:rsidRPr="0080238B">
        <w:rPr>
          <w:rFonts w:ascii="Times New Roman" w:eastAsia="Times New Roman" w:hAnsi="Times New Roman"/>
          <w:sz w:val="24"/>
          <w:szCs w:val="24"/>
        </w:rPr>
        <w:t>-</w:t>
      </w:r>
      <w:r w:rsidRPr="0080238B">
        <w:rPr>
          <w:rFonts w:ascii="Times New Roman" w:eastAsia="Times New Roman" w:hAnsi="Times New Roman"/>
          <w:sz w:val="24"/>
          <w:szCs w:val="24"/>
        </w:rPr>
        <w:t>Централна градска част (Орлов мост, НДК, бул. „България”)</w:t>
      </w:r>
      <w:r w:rsidR="00A22847" w:rsidRPr="0080238B">
        <w:rPr>
          <w:rFonts w:ascii="Times New Roman" w:eastAsia="Times New Roman" w:hAnsi="Times New Roman"/>
          <w:sz w:val="24"/>
          <w:szCs w:val="24"/>
        </w:rPr>
        <w:t>-</w:t>
      </w:r>
      <w:r w:rsidRPr="0080238B">
        <w:rPr>
          <w:rFonts w:ascii="Times New Roman" w:eastAsia="Times New Roman" w:hAnsi="Times New Roman"/>
          <w:sz w:val="24"/>
          <w:szCs w:val="24"/>
        </w:rPr>
        <w:t>кв. „Красно село”</w:t>
      </w:r>
      <w:r w:rsidR="00A22847" w:rsidRPr="0080238B">
        <w:rPr>
          <w:rFonts w:ascii="Times New Roman" w:eastAsia="Times New Roman" w:hAnsi="Times New Roman"/>
          <w:sz w:val="24"/>
          <w:szCs w:val="24"/>
        </w:rPr>
        <w:t>-</w:t>
      </w:r>
      <w:r w:rsidRPr="0080238B">
        <w:rPr>
          <w:rFonts w:ascii="Times New Roman" w:eastAsia="Times New Roman" w:hAnsi="Times New Roman"/>
          <w:sz w:val="24"/>
          <w:szCs w:val="24"/>
        </w:rPr>
        <w:t>ж.к. „Овча купел” с последна метростанция до Околовръстното шосе и ж.п. линията София-Перник. Дъл</w:t>
      </w:r>
      <w:r w:rsidR="002B6667" w:rsidRPr="0080238B">
        <w:rPr>
          <w:rFonts w:ascii="Times New Roman" w:eastAsia="Times New Roman" w:hAnsi="Times New Roman"/>
          <w:sz w:val="24"/>
          <w:szCs w:val="24"/>
        </w:rPr>
        <w:t>жината на трасето е 16,5 км. с</w:t>
      </w:r>
      <w:r w:rsidRPr="0080238B">
        <w:rPr>
          <w:rFonts w:ascii="Times New Roman" w:eastAsia="Times New Roman" w:hAnsi="Times New Roman"/>
          <w:sz w:val="24"/>
          <w:szCs w:val="24"/>
        </w:rPr>
        <w:t xml:space="preserve"> 16 метростанции. </w:t>
      </w:r>
      <w:r w:rsidRPr="0080238B">
        <w:rPr>
          <w:rFonts w:ascii="Times New Roman" w:eastAsia="Times New Roman" w:hAnsi="Times New Roman" w:cs="Times New Roman"/>
          <w:bCs/>
          <w:sz w:val="24"/>
          <w:szCs w:val="24"/>
        </w:rPr>
        <w:t xml:space="preserve">В зоната на обслужване на линията попадат източните жилищни квартали Левски, Герена и Хаджи Димитър, Централната градска част, и западните жилищни квартали Хиподрума, Бели Брези, Красно село и Овча Купел. </w:t>
      </w:r>
      <w:r w:rsidRPr="0080238B">
        <w:rPr>
          <w:rFonts w:ascii="Times New Roman" w:hAnsi="Times New Roman"/>
          <w:sz w:val="24"/>
          <w:szCs w:val="24"/>
        </w:rPr>
        <w:t xml:space="preserve">Третата метролиния ще е разположена подземно в централната градска част и на открито в периферните части на града. </w:t>
      </w:r>
      <w:r w:rsidRPr="0080238B">
        <w:rPr>
          <w:rFonts w:ascii="Times New Roman" w:eastAsia="Times New Roman" w:hAnsi="Times New Roman"/>
          <w:sz w:val="24"/>
          <w:szCs w:val="24"/>
        </w:rPr>
        <w:t xml:space="preserve">Предвидени са перспективни отклонения в източна посока към кварталите „Гео Милев” и „Слатина”, и в западна посока по ул. „Дойран”. </w:t>
      </w:r>
      <w:r w:rsidRPr="0080238B">
        <w:rPr>
          <w:rFonts w:ascii="Times New Roman" w:hAnsi="Times New Roman"/>
          <w:color w:val="000000"/>
          <w:sz w:val="24"/>
          <w:szCs w:val="24"/>
        </w:rPr>
        <w:t>Предвижда се третият лъч на метрото да има интермодални връзки с националната ж.п. мрежа в кв. Горна Баня и с първата и втората линия на метрото. Заедно с това се предвижда да се изгради депо за обслужване на влаковете и да се доставят 20 нови метровлака с опция за автоматично управление на движението.</w:t>
      </w:r>
    </w:p>
    <w:p w:rsidR="00F44AFD" w:rsidRPr="0080238B" w:rsidRDefault="00F44AFD" w:rsidP="00F44AFD">
      <w:pPr>
        <w:spacing w:after="0" w:line="360" w:lineRule="auto"/>
        <w:ind w:firstLine="708"/>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Цялото трасе е разделено </w:t>
      </w:r>
      <w:r w:rsidRPr="0080238B">
        <w:rPr>
          <w:rFonts w:ascii="Times New Roman" w:eastAsia="Times New Roman" w:hAnsi="Times New Roman" w:cs="Times New Roman"/>
          <w:bCs/>
          <w:sz w:val="24"/>
          <w:szCs w:val="24"/>
        </w:rPr>
        <w:t xml:space="preserve">на три участъка, обособени в отделни етапи на изграждане на линията: </w:t>
      </w:r>
    </w:p>
    <w:p w:rsidR="00F44AFD" w:rsidRPr="0080238B" w:rsidRDefault="00F44AFD" w:rsidP="00F44AFD">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Times New Roman" w:hAnsi="Times New Roman" w:cs="Times New Roman"/>
          <w:sz w:val="24"/>
          <w:szCs w:val="24"/>
          <w:lang w:eastAsia="bg-BG"/>
        </w:rPr>
        <w:t>- Етап 1 – бул. „Владимир Вазов“-</w:t>
      </w:r>
      <w:r w:rsidRPr="0080238B">
        <w:rPr>
          <w:rFonts w:ascii="Times New Roman" w:hAnsi="Times New Roman" w:cs="Times New Roman"/>
          <w:sz w:val="24"/>
          <w:szCs w:val="24"/>
        </w:rPr>
        <w:t xml:space="preserve">Централна градска част-ул. „Житница“ (кв. „Красно село“) </w:t>
      </w:r>
      <w:r w:rsidRPr="0080238B">
        <w:rPr>
          <w:rFonts w:ascii="Times New Roman" w:eastAsia="Calibri" w:hAnsi="Times New Roman" w:cs="Times New Roman"/>
          <w:sz w:val="24"/>
          <w:szCs w:val="24"/>
        </w:rPr>
        <w:t xml:space="preserve">с дължина 7,8 км и 8 метростанции. </w:t>
      </w:r>
      <w:r w:rsidRPr="0080238B">
        <w:rPr>
          <w:rFonts w:ascii="Times New Roman" w:eastAsia="Times New Roman" w:hAnsi="Times New Roman" w:cs="Times New Roman"/>
          <w:bCs/>
          <w:sz w:val="24"/>
          <w:szCs w:val="24"/>
        </w:rPr>
        <w:t xml:space="preserve">Етап 1 включва най-натоварения с пътници централен участък от линията. Той е изцяло подземен. Строителството на по-голямата част от Етап I (7 км и 7 метростанции) - </w:t>
      </w:r>
      <w:r w:rsidRPr="0080238B">
        <w:rPr>
          <w:rFonts w:ascii="Times New Roman" w:hAnsi="Times New Roman" w:cs="Times New Roman"/>
          <w:sz w:val="24"/>
          <w:szCs w:val="24"/>
        </w:rPr>
        <w:t xml:space="preserve">от Малък градски театър до кв. „Красно село“ - </w:t>
      </w:r>
      <w:r w:rsidRPr="0080238B">
        <w:rPr>
          <w:rFonts w:ascii="Times New Roman" w:eastAsia="Times New Roman" w:hAnsi="Times New Roman" w:cs="Times New Roman"/>
          <w:bCs/>
          <w:sz w:val="24"/>
          <w:szCs w:val="24"/>
        </w:rPr>
        <w:t>започнa през януари 2016 г., а в края на същата година започна и изпълнението на последната отсечка и станция от този етап, при бул. Владимир Вазов. Цялостното завършване на Етап 1 е предвидено за втората половина на 2019 г.;</w:t>
      </w:r>
    </w:p>
    <w:p w:rsidR="00F44AFD" w:rsidRPr="0080238B" w:rsidRDefault="00F44AFD" w:rsidP="00F44AFD">
      <w:pPr>
        <w:tabs>
          <w:tab w:val="left" w:pos="1418"/>
        </w:tabs>
        <w:spacing w:after="0" w:line="360" w:lineRule="auto"/>
        <w:ind w:firstLine="709"/>
        <w:contextualSpacing/>
        <w:jc w:val="both"/>
        <w:rPr>
          <w:rFonts w:ascii="Times New Roman" w:hAnsi="Times New Roman" w:cs="Times New Roman"/>
          <w:sz w:val="24"/>
          <w:szCs w:val="24"/>
        </w:rPr>
      </w:pPr>
      <w:r w:rsidRPr="0080238B">
        <w:rPr>
          <w:rFonts w:ascii="Times New Roman" w:eastAsia="Calibri" w:hAnsi="Times New Roman" w:cs="Times New Roman"/>
          <w:bCs/>
          <w:sz w:val="24"/>
          <w:szCs w:val="24"/>
        </w:rPr>
        <w:t xml:space="preserve">- Етап 2 – </w:t>
      </w:r>
      <w:r w:rsidRPr="0080238B">
        <w:rPr>
          <w:rFonts w:ascii="Times New Roman" w:eastAsia="Calibri" w:hAnsi="Times New Roman" w:cs="Times New Roman"/>
          <w:sz w:val="24"/>
          <w:szCs w:val="24"/>
        </w:rPr>
        <w:t>кв. „Красно село”-кв. „Овча купел”-околовръстно шосе и жп линия София</w:t>
      </w:r>
      <w:r w:rsidR="00A22847" w:rsidRPr="0080238B">
        <w:rPr>
          <w:rFonts w:ascii="Times New Roman" w:eastAsia="Calibri" w:hAnsi="Times New Roman" w:cs="Times New Roman"/>
          <w:sz w:val="24"/>
          <w:szCs w:val="24"/>
        </w:rPr>
        <w:t>-</w:t>
      </w:r>
      <w:r w:rsidRPr="0080238B">
        <w:rPr>
          <w:rFonts w:ascii="Times New Roman" w:eastAsia="Calibri" w:hAnsi="Times New Roman" w:cs="Times New Roman"/>
          <w:sz w:val="24"/>
          <w:szCs w:val="24"/>
        </w:rPr>
        <w:t xml:space="preserve">Перник с дължина 4,3 км и 4 метростанции. </w:t>
      </w:r>
      <w:r w:rsidRPr="0080238B">
        <w:rPr>
          <w:rFonts w:ascii="Times New Roman" w:eastAsia="Times New Roman" w:hAnsi="Times New Roman" w:cs="Times New Roman"/>
          <w:bCs/>
          <w:sz w:val="24"/>
          <w:szCs w:val="24"/>
        </w:rPr>
        <w:t xml:space="preserve">За Етап 2 в момента се провеждат тръжни процедури за избор на изпълнители, като неговото започване е предвидено през първата половина на 2017 г., а завършването му - през втората половина на 2019 г. Част от Етап 2 е и изграждането на ново метро-депо. През 2016 г. е проведена </w:t>
      </w:r>
      <w:r w:rsidRPr="0080238B">
        <w:rPr>
          <w:rFonts w:ascii="Times New Roman" w:hAnsi="Times New Roman" w:cs="Times New Roman"/>
          <w:sz w:val="24"/>
          <w:szCs w:val="24"/>
        </w:rPr>
        <w:t>отделна тръжна процедура за изграждането на депо „Земляне</w:t>
      </w:r>
      <w:r w:rsidR="002B6667" w:rsidRPr="0080238B">
        <w:rPr>
          <w:rFonts w:ascii="Times New Roman" w:hAnsi="Times New Roman" w:cs="Times New Roman"/>
          <w:sz w:val="24"/>
          <w:szCs w:val="24"/>
        </w:rPr>
        <w:t>“</w:t>
      </w:r>
      <w:r w:rsidRPr="0080238B">
        <w:rPr>
          <w:rFonts w:ascii="Times New Roman" w:hAnsi="Times New Roman" w:cs="Times New Roman"/>
          <w:sz w:val="24"/>
          <w:szCs w:val="24"/>
        </w:rPr>
        <w:t xml:space="preserve">, което ще обслужва третия лъч на метрото. В резултат на процедурата има избран изпълнител и е сключен договор за проектиране и </w:t>
      </w:r>
      <w:r w:rsidR="002B6667" w:rsidRPr="0080238B">
        <w:rPr>
          <w:rFonts w:ascii="Times New Roman" w:hAnsi="Times New Roman" w:cs="Times New Roman"/>
          <w:sz w:val="24"/>
          <w:szCs w:val="24"/>
        </w:rPr>
        <w:t>строителство на стойност 58 млн.</w:t>
      </w:r>
      <w:r w:rsidRPr="0080238B">
        <w:rPr>
          <w:rFonts w:ascii="Times New Roman" w:hAnsi="Times New Roman" w:cs="Times New Roman"/>
          <w:sz w:val="24"/>
          <w:szCs w:val="24"/>
        </w:rPr>
        <w:t xml:space="preserve"> лв. без ДДС.</w:t>
      </w:r>
    </w:p>
    <w:p w:rsidR="00F44AFD" w:rsidRPr="0080238B" w:rsidRDefault="00F44AFD" w:rsidP="00F44AFD">
      <w:pPr>
        <w:tabs>
          <w:tab w:val="left" w:pos="1418"/>
        </w:tabs>
        <w:spacing w:after="0" w:line="360" w:lineRule="auto"/>
        <w:ind w:firstLine="709"/>
        <w:contextualSpacing/>
        <w:jc w:val="both"/>
        <w:rPr>
          <w:rFonts w:ascii="Times New Roman" w:hAnsi="Times New Roman" w:cs="Times New Roman"/>
          <w:sz w:val="24"/>
          <w:szCs w:val="24"/>
        </w:rPr>
      </w:pPr>
      <w:r w:rsidRPr="0080238B">
        <w:rPr>
          <w:rFonts w:ascii="Times New Roman" w:hAnsi="Times New Roman" w:cs="Times New Roman"/>
          <w:sz w:val="24"/>
          <w:szCs w:val="24"/>
        </w:rPr>
        <w:t>Бюджетът за изграждането на Етап 1 и Етап 2 (общо 12 метростанции, и дължина 12,1 км), включително за доставката на 20 нови метровлака и изграждане на ново депо „Земляне“, е 935,500 млн. лв. Реално изплатените средства към момента са 170,157 млн. лв. или около 18%.</w:t>
      </w:r>
    </w:p>
    <w:p w:rsidR="00F44AFD" w:rsidRPr="0080238B" w:rsidRDefault="00F44AFD" w:rsidP="00F44AFD">
      <w:pPr>
        <w:tabs>
          <w:tab w:val="left" w:pos="1418"/>
        </w:tabs>
        <w:spacing w:after="0" w:line="360" w:lineRule="auto"/>
        <w:ind w:firstLine="709"/>
        <w:contextualSpacing/>
        <w:jc w:val="both"/>
        <w:rPr>
          <w:rFonts w:ascii="Times New Roman" w:hAnsi="Times New Roman" w:cs="Times New Roman"/>
          <w:sz w:val="24"/>
          <w:szCs w:val="24"/>
        </w:rPr>
      </w:pPr>
      <w:r w:rsidRPr="0080238B">
        <w:rPr>
          <w:rFonts w:ascii="Times New Roman" w:eastAsia="Calibri" w:hAnsi="Times New Roman" w:cs="Times New Roman"/>
          <w:bCs/>
          <w:sz w:val="24"/>
          <w:szCs w:val="24"/>
        </w:rPr>
        <w:t xml:space="preserve">- Етап </w:t>
      </w:r>
      <w:r w:rsidRPr="0080238B">
        <w:rPr>
          <w:rFonts w:ascii="Times New Roman" w:eastAsia="Calibri" w:hAnsi="Times New Roman" w:cs="Times New Roman"/>
          <w:sz w:val="24"/>
          <w:szCs w:val="24"/>
        </w:rPr>
        <w:t xml:space="preserve">3 – бул. „Ботевградско шосе”-бул. „Владимир Вазов”, който включва отсечка от 4,4 км и 4 метростанции. За Етап 3 към </w:t>
      </w:r>
      <w:r w:rsidRPr="0080238B">
        <w:rPr>
          <w:rFonts w:ascii="Times New Roman" w:hAnsi="Times New Roman" w:cs="Times New Roman"/>
          <w:sz w:val="24"/>
          <w:szCs w:val="24"/>
        </w:rPr>
        <w:t>момента не е осигурено финансиране и не са провеждани тръжни процедури.</w:t>
      </w:r>
    </w:p>
    <w:p w:rsidR="00F44AFD" w:rsidRPr="0080238B" w:rsidRDefault="00F44AFD" w:rsidP="00F44AFD">
      <w:pPr>
        <w:tabs>
          <w:tab w:val="left" w:pos="1418"/>
        </w:tabs>
        <w:spacing w:after="0" w:line="360" w:lineRule="auto"/>
        <w:ind w:firstLine="709"/>
        <w:contextualSpacing/>
        <w:jc w:val="both"/>
        <w:rPr>
          <w:rFonts w:ascii="Times New Roman" w:hAnsi="Times New Roman" w:cs="Times New Roman"/>
          <w:sz w:val="24"/>
          <w:szCs w:val="24"/>
        </w:rPr>
      </w:pPr>
      <w:r w:rsidRPr="0080238B">
        <w:rPr>
          <w:rFonts w:ascii="Times New Roman" w:hAnsi="Times New Roman"/>
          <w:sz w:val="24"/>
          <w:szCs w:val="24"/>
        </w:rPr>
        <w:t xml:space="preserve">Прогнозният пътнически поток по линия 3 на метрото е около 170 хил. души дневно. </w:t>
      </w:r>
      <w:r w:rsidRPr="0080238B">
        <w:rPr>
          <w:rFonts w:ascii="Times New Roman" w:hAnsi="Times New Roman" w:cs="Times New Roman"/>
          <w:sz w:val="24"/>
          <w:szCs w:val="24"/>
        </w:rPr>
        <w:t>Очаква се след въвеждането му в експлоатация 550 хиляди души дневно да използват метрото, а делът му в градския транспорт на столицата да се увеличи от 30%, колкото е към момента, до 45%.</w:t>
      </w:r>
    </w:p>
    <w:p w:rsidR="00F44AFD" w:rsidRPr="0080238B" w:rsidRDefault="00F44AFD" w:rsidP="00F44AFD">
      <w:pPr>
        <w:spacing w:after="0" w:line="360" w:lineRule="auto"/>
        <w:ind w:firstLine="708"/>
        <w:jc w:val="both"/>
        <w:rPr>
          <w:rFonts w:ascii="Times New Roman" w:hAnsi="Times New Roman" w:cs="Times New Roman"/>
          <w:sz w:val="24"/>
          <w:szCs w:val="24"/>
        </w:rPr>
      </w:pPr>
    </w:p>
    <w:p w:rsidR="00F44AFD" w:rsidRPr="0080238B" w:rsidRDefault="00F44AFD" w:rsidP="009C2509">
      <w:pPr>
        <w:pStyle w:val="ListParagraph"/>
        <w:numPr>
          <w:ilvl w:val="0"/>
          <w:numId w:val="8"/>
        </w:numPr>
        <w:spacing w:after="0" w:line="360" w:lineRule="auto"/>
        <w:ind w:left="0" w:firstLine="360"/>
        <w:jc w:val="both"/>
        <w:rPr>
          <w:rFonts w:ascii="Times New Roman" w:eastAsia="Times New Roman" w:hAnsi="Times New Roman"/>
          <w:sz w:val="24"/>
          <w:szCs w:val="24"/>
          <w:lang w:val="bg-BG" w:eastAsia="bg-BG"/>
        </w:rPr>
      </w:pPr>
      <w:r w:rsidRPr="0080238B">
        <w:rPr>
          <w:rFonts w:ascii="Times New Roman" w:eastAsia="Times New Roman" w:hAnsi="Times New Roman"/>
          <w:snapToGrid w:val="0"/>
          <w:sz w:val="24"/>
          <w:szCs w:val="24"/>
          <w:lang w:val="bg-BG" w:eastAsia="bg-BG"/>
        </w:rPr>
        <w:t xml:space="preserve">Югозападният район е най-добре обслуженият с </w:t>
      </w:r>
      <w:r w:rsidRPr="0080238B">
        <w:rPr>
          <w:rFonts w:ascii="Times New Roman" w:eastAsia="Times New Roman" w:hAnsi="Times New Roman"/>
          <w:b/>
          <w:snapToGrid w:val="0"/>
          <w:sz w:val="24"/>
          <w:szCs w:val="24"/>
          <w:lang w:val="bg-BG" w:eastAsia="bg-BG"/>
        </w:rPr>
        <w:t>въздушен транспорт</w:t>
      </w:r>
      <w:r w:rsidR="00694A8D" w:rsidRPr="0080238B">
        <w:rPr>
          <w:rFonts w:ascii="Times New Roman" w:eastAsia="Times New Roman" w:hAnsi="Times New Roman"/>
          <w:snapToGrid w:val="0"/>
          <w:sz w:val="24"/>
          <w:szCs w:val="24"/>
          <w:lang w:val="bg-BG" w:eastAsia="bg-BG"/>
        </w:rPr>
        <w:t xml:space="preserve"> от </w:t>
      </w:r>
      <w:r w:rsidRPr="0080238B">
        <w:rPr>
          <w:rFonts w:ascii="Times New Roman" w:eastAsia="Times New Roman" w:hAnsi="Times New Roman"/>
          <w:snapToGrid w:val="0"/>
          <w:sz w:val="24"/>
          <w:szCs w:val="24"/>
          <w:lang w:val="bg-BG" w:eastAsia="bg-BG"/>
        </w:rPr>
        <w:t xml:space="preserve">районите от ниво 2 в страната. </w:t>
      </w:r>
      <w:r w:rsidRPr="0080238B">
        <w:rPr>
          <w:rFonts w:ascii="Times New Roman" w:eastAsia="Times New Roman" w:hAnsi="Times New Roman"/>
          <w:b/>
          <w:snapToGrid w:val="0"/>
          <w:sz w:val="24"/>
          <w:szCs w:val="24"/>
          <w:lang w:val="bg-BG" w:eastAsia="bg-BG"/>
        </w:rPr>
        <w:t>Летище София</w:t>
      </w:r>
      <w:r w:rsidRPr="0080238B">
        <w:rPr>
          <w:rFonts w:ascii="Times New Roman" w:eastAsia="Times New Roman" w:hAnsi="Times New Roman"/>
          <w:snapToGrid w:val="0"/>
          <w:sz w:val="24"/>
          <w:szCs w:val="24"/>
          <w:lang w:val="bg-BG" w:eastAsia="bg-BG"/>
        </w:rPr>
        <w:t xml:space="preserve"> е най-голямото в страната.</w:t>
      </w:r>
      <w:r w:rsidRPr="0080238B">
        <w:rPr>
          <w:rFonts w:ascii="Times New Roman" w:eastAsia="Times New Roman" w:hAnsi="Times New Roman"/>
          <w:sz w:val="24"/>
          <w:szCs w:val="24"/>
          <w:lang w:val="bg-BG" w:eastAsia="bg-BG"/>
        </w:rPr>
        <w:t xml:space="preserve"> </w:t>
      </w:r>
      <w:r w:rsidRPr="0080238B">
        <w:rPr>
          <w:rFonts w:ascii="Times New Roman" w:eastAsia="Times New Roman" w:hAnsi="Times New Roman"/>
          <w:sz w:val="24"/>
          <w:szCs w:val="24"/>
          <w:u w:val="single"/>
          <w:lang w:val="bg-BG" w:eastAsia="bg-BG"/>
        </w:rPr>
        <w:t>По информация от официалния сайт на „Летище София”</w:t>
      </w:r>
      <w:r w:rsidRPr="0080238B">
        <w:rPr>
          <w:rFonts w:ascii="Times New Roman" w:eastAsia="Times New Roman" w:hAnsi="Times New Roman"/>
          <w:sz w:val="24"/>
          <w:szCs w:val="24"/>
          <w:lang w:val="bg-BG" w:eastAsia="bg-BG"/>
        </w:rPr>
        <w:t xml:space="preserve"> над 40 авиокомпании изпълняват редовни пътнически или товарни полети, както и сезонни туристически програми до и от София. Лятното разписание на Летище София за 2016 г. предлага избор от 23 авиокомпании, които изпълняват директни пътнически полети до 65 дестинации в Европа и Близкия изток, от които 26 са с ежедневни честоти. Действаща е </w:t>
      </w:r>
      <w:r w:rsidRPr="0080238B">
        <w:rPr>
          <w:rFonts w:ascii="Times New Roman" w:eastAsia="Times New Roman" w:hAnsi="Times New Roman"/>
          <w:snapToGrid w:val="0"/>
          <w:color w:val="000000"/>
          <w:sz w:val="24"/>
          <w:szCs w:val="20"/>
          <w:lang w:val="bg-BG" w:eastAsia="bg-BG"/>
        </w:rPr>
        <w:t xml:space="preserve">и презокеанската самолетна линия до Ню Йорк (САЩ). </w:t>
      </w:r>
      <w:r w:rsidRPr="0080238B">
        <w:rPr>
          <w:rFonts w:ascii="Times New Roman" w:eastAsia="Times New Roman" w:hAnsi="Times New Roman"/>
          <w:snapToGrid w:val="0"/>
          <w:color w:val="000000"/>
          <w:sz w:val="24"/>
          <w:szCs w:val="24"/>
          <w:lang w:val="bg-BG" w:eastAsia="bg-BG"/>
        </w:rPr>
        <w:t xml:space="preserve">Летище София има изключително голямо значение за осигуряването на достъпа до въздушен транспорт на районите Северозападен, Северен централен и Южен централен, както и за обслужването на туристическия трафик до зимните курорти в югозападната част на страната. </w:t>
      </w:r>
    </w:p>
    <w:p w:rsidR="00F44AFD" w:rsidRPr="0080238B" w:rsidRDefault="00F44AFD" w:rsidP="00F44AFD">
      <w:pPr>
        <w:spacing w:after="0" w:line="360" w:lineRule="auto"/>
        <w:ind w:right="-91" w:firstLine="709"/>
        <w:jc w:val="both"/>
        <w:rPr>
          <w:rFonts w:ascii="Times New Roman" w:eastAsia="Times New Roman" w:hAnsi="Times New Roman" w:cs="Times New Roman"/>
          <w:snapToGrid w:val="0"/>
          <w:color w:val="000000"/>
          <w:sz w:val="24"/>
          <w:szCs w:val="20"/>
          <w:lang w:eastAsia="bg-BG"/>
        </w:rPr>
      </w:pPr>
      <w:r w:rsidRPr="0080238B">
        <w:rPr>
          <w:rFonts w:ascii="Times New Roman" w:eastAsia="Times New Roman" w:hAnsi="Times New Roman" w:cs="Times New Roman"/>
          <w:snapToGrid w:val="0"/>
          <w:color w:val="000000"/>
          <w:sz w:val="24"/>
          <w:szCs w:val="24"/>
          <w:lang w:eastAsia="bg-BG"/>
        </w:rPr>
        <w:t xml:space="preserve">През 2016 г. се регистрира значително нарастване на обслужените пътници от летище София. На годишна база увеличението е с 21,8% - от  4,088 млн. пътници през 2015 г. до 4,980 млн. пътници през 2016 г. Това е най-големият брой обслужени пътници от летището след откриването на Терминал 2 през 2006 г. По отношение на превозените товари и пощенски пратки през 2016 г. също се отбелязва ръст – 13% спрямо предходната година </w:t>
      </w:r>
      <w:r w:rsidRPr="0080238B">
        <w:rPr>
          <w:rFonts w:ascii="Times New Roman" w:eastAsia="Times New Roman" w:hAnsi="Times New Roman" w:cs="Times New Roman"/>
          <w:snapToGrid w:val="0"/>
          <w:color w:val="000000"/>
          <w:sz w:val="24"/>
          <w:szCs w:val="20"/>
          <w:lang w:eastAsia="bg-BG"/>
        </w:rPr>
        <w:t xml:space="preserve">до 21 171 т. (за 2015 г. – 18 727 т.) Броят на регистрираните самолетодвижения нараства </w:t>
      </w:r>
      <w:r w:rsidR="00DB0677" w:rsidRPr="0080238B">
        <w:rPr>
          <w:rFonts w:ascii="Times New Roman" w:eastAsia="Times New Roman" w:hAnsi="Times New Roman" w:cs="Times New Roman"/>
          <w:snapToGrid w:val="0"/>
          <w:color w:val="000000"/>
          <w:sz w:val="24"/>
          <w:szCs w:val="20"/>
          <w:lang w:eastAsia="bg-BG"/>
        </w:rPr>
        <w:t>с 16,7% (</w:t>
      </w:r>
      <w:r w:rsidRPr="0080238B">
        <w:rPr>
          <w:rFonts w:ascii="Times New Roman" w:eastAsia="Times New Roman" w:hAnsi="Times New Roman" w:cs="Times New Roman"/>
          <w:snapToGrid w:val="0"/>
          <w:color w:val="000000"/>
          <w:sz w:val="24"/>
          <w:szCs w:val="20"/>
          <w:lang w:eastAsia="bg-BG"/>
        </w:rPr>
        <w:t>от 44 416 през 2015 г. до 51 829 през 2015 г.</w:t>
      </w:r>
      <w:r w:rsidR="00DB0677" w:rsidRPr="0080238B">
        <w:rPr>
          <w:rFonts w:ascii="Times New Roman" w:eastAsia="Times New Roman" w:hAnsi="Times New Roman" w:cs="Times New Roman"/>
          <w:snapToGrid w:val="0"/>
          <w:color w:val="000000"/>
          <w:sz w:val="24"/>
          <w:szCs w:val="20"/>
          <w:lang w:eastAsia="bg-BG"/>
        </w:rPr>
        <w:t>)</w:t>
      </w:r>
    </w:p>
    <w:p w:rsidR="00F44AFD" w:rsidRPr="0080238B" w:rsidRDefault="00F44AFD" w:rsidP="00F44AFD">
      <w:pPr>
        <w:tabs>
          <w:tab w:val="left" w:pos="1418"/>
        </w:tabs>
        <w:spacing w:after="0" w:line="360" w:lineRule="auto"/>
        <w:contextualSpacing/>
        <w:jc w:val="both"/>
        <w:rPr>
          <w:rFonts w:ascii="Times New Roman" w:hAnsi="Times New Roman" w:cs="Times New Roman"/>
          <w:sz w:val="24"/>
          <w:szCs w:val="24"/>
        </w:rPr>
      </w:pPr>
    </w:p>
    <w:p w:rsidR="00F44AFD" w:rsidRPr="0080238B" w:rsidRDefault="00F44AFD" w:rsidP="009C2509">
      <w:pPr>
        <w:numPr>
          <w:ilvl w:val="0"/>
          <w:numId w:val="8"/>
        </w:numPr>
        <w:tabs>
          <w:tab w:val="left" w:pos="1418"/>
        </w:tabs>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Население с подобрен транспортен достъп</w:t>
      </w:r>
    </w:p>
    <w:p w:rsidR="00F44AFD" w:rsidRPr="0080238B" w:rsidRDefault="00F44AFD" w:rsidP="00F44AFD">
      <w:pPr>
        <w:spacing w:after="0" w:line="360" w:lineRule="auto"/>
        <w:ind w:firstLine="720"/>
        <w:contextualSpacing/>
        <w:jc w:val="both"/>
        <w:rPr>
          <w:rFonts w:ascii="Times New Roman" w:eastAsia="Calibri" w:hAnsi="Times New Roman" w:cs="Times New Roman"/>
          <w:sz w:val="24"/>
          <w:szCs w:val="24"/>
        </w:rPr>
      </w:pPr>
      <w:r w:rsidRPr="0080238B">
        <w:rPr>
          <w:rFonts w:ascii="Times New Roman" w:eastAsia="Times New Roman" w:hAnsi="Times New Roman" w:cs="Times New Roman"/>
          <w:sz w:val="24"/>
          <w:szCs w:val="24"/>
        </w:rPr>
        <w:t>Липсва информация по индикатора.</w:t>
      </w:r>
      <w:r w:rsidRPr="0080238B">
        <w:rPr>
          <w:rFonts w:ascii="Times New Roman" w:eastAsia="Times New Roman" w:hAnsi="Times New Roman" w:cs="Times New Roman"/>
          <w:b/>
          <w:sz w:val="24"/>
          <w:szCs w:val="24"/>
        </w:rPr>
        <w:t xml:space="preserve"> </w:t>
      </w:r>
      <w:r w:rsidRPr="0080238B">
        <w:rPr>
          <w:rFonts w:ascii="Times New Roman" w:eastAsia="Calibri" w:hAnsi="Times New Roman" w:cs="Times New Roman"/>
          <w:sz w:val="24"/>
          <w:szCs w:val="24"/>
        </w:rPr>
        <w:t>Изпратени са писма до Агенция „Пътна инфраструктура“ и Министерство на транспорта, информационните технологии и съобщенията. Отговор е получен от МТИТС</w:t>
      </w:r>
      <w:r w:rsidR="002B6667" w:rsidRPr="0080238B">
        <w:rPr>
          <w:rFonts w:ascii="Times New Roman" w:eastAsia="Calibri" w:hAnsi="Times New Roman" w:cs="Times New Roman"/>
          <w:sz w:val="24"/>
          <w:szCs w:val="24"/>
        </w:rPr>
        <w:t>,</w:t>
      </w:r>
      <w:r w:rsidRPr="0080238B">
        <w:rPr>
          <w:rFonts w:ascii="Times New Roman" w:eastAsia="Calibri" w:hAnsi="Times New Roman" w:cs="Times New Roman"/>
          <w:sz w:val="24"/>
          <w:szCs w:val="24"/>
        </w:rPr>
        <w:t xml:space="preserve"> като информацията не се отнася конкретно до този показател и е поместена по-горе в съответните раздели за </w:t>
      </w:r>
      <w:r w:rsidRPr="0080238B">
        <w:rPr>
          <w:rFonts w:ascii="Times New Roman" w:eastAsia="Times New Roman" w:hAnsi="Times New Roman" w:cs="Times New Roman"/>
          <w:sz w:val="24"/>
          <w:szCs w:val="24"/>
          <w:lang w:eastAsia="bg-BG"/>
        </w:rPr>
        <w:t xml:space="preserve">новоизградени и/или реконструирани автомагистрали и пътища от I клас, модернизирана ж.п. инфраструктура и </w:t>
      </w:r>
      <w:r w:rsidRPr="0080238B">
        <w:rPr>
          <w:rFonts w:ascii="Times New Roman" w:eastAsia="Calibri" w:hAnsi="Times New Roman" w:cs="Times New Roman"/>
          <w:sz w:val="24"/>
          <w:szCs w:val="24"/>
        </w:rPr>
        <w:t>изградени участъци от Софийската метро мрежа.</w:t>
      </w:r>
    </w:p>
    <w:p w:rsidR="00F44AFD" w:rsidRPr="0080238B" w:rsidRDefault="00F44AFD" w:rsidP="00F44AFD">
      <w:pPr>
        <w:spacing w:after="0" w:line="360" w:lineRule="auto"/>
        <w:jc w:val="both"/>
        <w:rPr>
          <w:rFonts w:ascii="Times New Roman" w:eastAsia="Times New Roman" w:hAnsi="Times New Roman"/>
          <w:b/>
          <w:sz w:val="24"/>
          <w:szCs w:val="24"/>
        </w:rPr>
      </w:pPr>
    </w:p>
    <w:p w:rsidR="00F44AFD" w:rsidRPr="0080238B" w:rsidRDefault="00F44AFD" w:rsidP="009C2509">
      <w:pPr>
        <w:numPr>
          <w:ilvl w:val="0"/>
          <w:numId w:val="12"/>
        </w:numPr>
        <w:tabs>
          <w:tab w:val="left" w:pos="1134"/>
        </w:tabs>
        <w:spacing w:after="0" w:line="360" w:lineRule="auto"/>
        <w:contextualSpacing/>
        <w:jc w:val="both"/>
        <w:rPr>
          <w:rFonts w:ascii="Times New Roman" w:eastAsia="Calibri" w:hAnsi="Times New Roman" w:cs="Times New Roman"/>
          <w:b/>
          <w:sz w:val="24"/>
          <w:szCs w:val="24"/>
        </w:rPr>
      </w:pPr>
      <w:r w:rsidRPr="0080238B">
        <w:rPr>
          <w:rFonts w:ascii="Times New Roman" w:eastAsia="Calibri" w:hAnsi="Times New Roman" w:cs="Times New Roman"/>
          <w:b/>
          <w:sz w:val="24"/>
          <w:szCs w:val="24"/>
        </w:rPr>
        <w:t>Дял на домакинствата с широколентов достъп до Интернет</w:t>
      </w:r>
    </w:p>
    <w:p w:rsidR="00F44AFD" w:rsidRDefault="00F44AFD" w:rsidP="00F44AFD">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по данни на Евростат и НСИ.</w:t>
      </w:r>
    </w:p>
    <w:p w:rsidR="004A2AE6" w:rsidRPr="0080238B" w:rsidRDefault="004A2AE6" w:rsidP="00F44AFD">
      <w:pPr>
        <w:spacing w:after="0" w:line="360" w:lineRule="auto"/>
        <w:ind w:firstLine="709"/>
        <w:jc w:val="both"/>
        <w:rPr>
          <w:rFonts w:ascii="Times New Roman" w:eastAsia="Times New Roman" w:hAnsi="Times New Roman" w:cs="Times New Roman"/>
          <w:sz w:val="24"/>
          <w:szCs w:val="24"/>
          <w:lang w:eastAsia="bg-BG"/>
        </w:rPr>
      </w:pPr>
    </w:p>
    <w:p w:rsidR="00F44AFD" w:rsidRPr="0080238B" w:rsidRDefault="00F44AFD" w:rsidP="00F44AFD">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ЮЗР се характеризира с най-висока информационна осигуреност</w:t>
      </w:r>
      <w:r w:rsidRPr="0080238B">
        <w:rPr>
          <w:rFonts w:ascii="Times New Roman" w:eastAsia="Times New Roman" w:hAnsi="Times New Roman" w:cs="Times New Roman"/>
          <w:b/>
          <w:i/>
          <w:sz w:val="24"/>
          <w:szCs w:val="24"/>
          <w:lang w:eastAsia="bg-BG"/>
        </w:rPr>
        <w:t xml:space="preserve"> </w:t>
      </w:r>
      <w:r w:rsidRPr="0080238B">
        <w:rPr>
          <w:rFonts w:ascii="Times New Roman" w:eastAsia="Times New Roman" w:hAnsi="Times New Roman" w:cs="Times New Roman"/>
          <w:bCs/>
          <w:iCs/>
          <w:sz w:val="24"/>
          <w:szCs w:val="24"/>
          <w:lang w:eastAsia="bg-BG"/>
        </w:rPr>
        <w:t>сред районите от ниво 2 в страната</w:t>
      </w:r>
      <w:r w:rsidRPr="0080238B">
        <w:rPr>
          <w:rFonts w:ascii="Times New Roman" w:eastAsia="Times New Roman" w:hAnsi="Times New Roman" w:cs="Times New Roman"/>
          <w:sz w:val="24"/>
          <w:szCs w:val="24"/>
          <w:lang w:eastAsia="bg-BG"/>
        </w:rPr>
        <w:t>, но</w:t>
      </w:r>
      <w:r w:rsidRPr="0080238B">
        <w:rPr>
          <w:rFonts w:ascii="Times New Roman" w:eastAsia="Times New Roman" w:hAnsi="Times New Roman" w:cs="ArialNarrow,BoldItalic"/>
          <w:bCs/>
          <w:iCs/>
          <w:sz w:val="24"/>
          <w:szCs w:val="24"/>
          <w:lang w:eastAsia="bg-BG"/>
        </w:rPr>
        <w:t xml:space="preserve"> се наблюдават вътрешнорегионални </w:t>
      </w:r>
      <w:r w:rsidRPr="0080238B">
        <w:rPr>
          <w:rFonts w:ascii="Times New Roman" w:eastAsia="Times New Roman" w:hAnsi="Times New Roman" w:cs="Times New Roman"/>
          <w:sz w:val="24"/>
          <w:szCs w:val="24"/>
          <w:lang w:eastAsia="bg-BG"/>
        </w:rPr>
        <w:t xml:space="preserve">различия в степента на развитие. </w:t>
      </w:r>
    </w:p>
    <w:p w:rsidR="00F44AFD" w:rsidRPr="0080238B" w:rsidRDefault="00F44AFD" w:rsidP="00F44AFD">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По данни на Евростат, през 2016 г. се отчита намаление на дела на домакинствата с достъп до широколентов Интернет в ЮЗР с 4% (от 68% през 2015 г. на 64% през 2016 г.) при увеличение на този дял средно за страната с 4% (от 59% през 2015 г. на 63% през 2016 г.) Средните показатели на България постепенно и устойчиво се доближават до средното ниво за ЕС-28</w:t>
      </w:r>
      <w:r w:rsidR="003C51FB" w:rsidRPr="0080238B">
        <w:rPr>
          <w:rFonts w:ascii="Times New Roman" w:eastAsia="Times New Roman" w:hAnsi="Times New Roman" w:cs="Times New Roman"/>
          <w:sz w:val="24"/>
          <w:szCs w:val="24"/>
          <w:lang w:eastAsia="bg-BG"/>
        </w:rPr>
        <w:t xml:space="preserve">, което за 2016 г. е </w:t>
      </w:r>
      <w:r w:rsidRPr="0080238B">
        <w:rPr>
          <w:rFonts w:ascii="Times New Roman" w:eastAsia="Times New Roman" w:hAnsi="Times New Roman" w:cs="Times New Roman"/>
          <w:sz w:val="24"/>
          <w:szCs w:val="24"/>
          <w:lang w:eastAsia="bg-BG"/>
        </w:rPr>
        <w:t>83% (80% през 2015 г.)</w:t>
      </w:r>
    </w:p>
    <w:p w:rsidR="00F44AFD" w:rsidRPr="0080238B" w:rsidRDefault="00F44AFD" w:rsidP="00F44AFD">
      <w:pPr>
        <w:spacing w:after="0" w:line="360" w:lineRule="auto"/>
        <w:ind w:firstLine="708"/>
        <w:jc w:val="both"/>
        <w:rPr>
          <w:rFonts w:ascii="Times New Roman" w:eastAsia="Calibri" w:hAnsi="Times New Roman" w:cs="Times New Roman"/>
          <w:sz w:val="24"/>
          <w:szCs w:val="24"/>
          <w:lang w:eastAsia="bg-BG"/>
        </w:rPr>
      </w:pPr>
      <w:r w:rsidRPr="0080238B">
        <w:rPr>
          <w:rFonts w:ascii="Times New Roman" w:eastAsia="Calibri" w:hAnsi="Times New Roman" w:cs="Times New Roman"/>
          <w:sz w:val="24"/>
          <w:szCs w:val="24"/>
          <w:lang w:eastAsia="bg-BG"/>
        </w:rPr>
        <w:t xml:space="preserve">По данни на НСИ, на вътрешнорегионално ниво за 2015 г. най-значителен е делът на домакинствата, използващи интернет в област София (столица) – 75,3%. За същата година показателят за област Благоевград възлиза на 63%. Относително по-нисък е в областите Софийска – 45,9%, Кюстендил – 50,3% и Перник – 53%. С най-голям темп на годишна база нараства делът на домакинствата, използващи Интернет в област Перник – с 9,2%, а с по-малък - в област София (столица) – с 6%, в област Кюстендил – с 4,5% и в област Благоевград – с 1,4%. Единствено в Софийска </w:t>
      </w:r>
      <w:r w:rsidR="00996870" w:rsidRPr="0080238B">
        <w:rPr>
          <w:rFonts w:ascii="Times New Roman" w:eastAsia="Calibri" w:hAnsi="Times New Roman" w:cs="Times New Roman"/>
          <w:sz w:val="24"/>
          <w:szCs w:val="24"/>
          <w:lang w:eastAsia="bg-BG"/>
        </w:rPr>
        <w:t xml:space="preserve">област </w:t>
      </w:r>
      <w:r w:rsidRPr="0080238B">
        <w:rPr>
          <w:rFonts w:ascii="Times New Roman" w:eastAsia="Calibri" w:hAnsi="Times New Roman" w:cs="Times New Roman"/>
          <w:sz w:val="24"/>
          <w:szCs w:val="24"/>
          <w:lang w:eastAsia="bg-BG"/>
        </w:rPr>
        <w:t>се отчита намаление на относителния дял – с</w:t>
      </w:r>
      <w:r w:rsidR="003C51FB" w:rsidRPr="0080238B">
        <w:rPr>
          <w:rFonts w:ascii="Times New Roman" w:eastAsia="Calibri" w:hAnsi="Times New Roman" w:cs="Times New Roman"/>
          <w:sz w:val="24"/>
          <w:szCs w:val="24"/>
          <w:lang w:eastAsia="bg-BG"/>
        </w:rPr>
        <w:t>ъс</w:t>
      </w:r>
      <w:r w:rsidRPr="0080238B">
        <w:rPr>
          <w:rFonts w:ascii="Times New Roman" w:eastAsia="Calibri" w:hAnsi="Times New Roman" w:cs="Times New Roman"/>
          <w:sz w:val="24"/>
          <w:szCs w:val="24"/>
          <w:lang w:eastAsia="bg-BG"/>
        </w:rPr>
        <w:t xml:space="preserve"> 7,8%.</w:t>
      </w:r>
    </w:p>
    <w:p w:rsidR="00F44AFD" w:rsidRPr="0080238B" w:rsidRDefault="00F44AFD" w:rsidP="004A2AE6">
      <w:pPr>
        <w:spacing w:after="0" w:line="360" w:lineRule="auto"/>
        <w:ind w:firstLine="709"/>
        <w:jc w:val="both"/>
        <w:rPr>
          <w:rFonts w:ascii="Times New Roman" w:eastAsia="Calibri" w:hAnsi="Times New Roman" w:cs="Times New Roman"/>
          <w:sz w:val="24"/>
          <w:szCs w:val="24"/>
          <w:lang w:eastAsia="bg-BG"/>
        </w:rPr>
      </w:pPr>
    </w:p>
    <w:p w:rsidR="00F44AFD" w:rsidRPr="0080238B" w:rsidRDefault="00F44AFD" w:rsidP="004A2AE6">
      <w:pPr>
        <w:tabs>
          <w:tab w:val="left" w:pos="1065"/>
        </w:tabs>
        <w:spacing w:after="0" w:line="360" w:lineRule="auto"/>
        <w:jc w:val="center"/>
        <w:rPr>
          <w:rFonts w:ascii="Times New Roman" w:eastAsia="Calibri" w:hAnsi="Times New Roman" w:cs="Times New Roman"/>
          <w:sz w:val="24"/>
          <w:szCs w:val="24"/>
          <w:lang w:eastAsia="bg-BG"/>
        </w:rPr>
      </w:pPr>
      <w:r w:rsidRPr="0080238B">
        <w:rPr>
          <w:rFonts w:ascii="Times New Roman" w:eastAsia="Times New Roman" w:hAnsi="Times New Roman" w:cs="Times New Roman"/>
          <w:b/>
          <w:sz w:val="24"/>
          <w:szCs w:val="24"/>
          <w:lang w:eastAsia="bg-BG"/>
        </w:rPr>
        <w:t xml:space="preserve">Фигура </w:t>
      </w:r>
      <w:r w:rsidR="003E29A9">
        <w:rPr>
          <w:rFonts w:ascii="Times New Roman" w:eastAsia="Times New Roman" w:hAnsi="Times New Roman" w:cs="Times New Roman"/>
          <w:b/>
          <w:sz w:val="24"/>
          <w:szCs w:val="24"/>
          <w:lang w:eastAsia="bg-BG"/>
        </w:rPr>
        <w:t>5</w:t>
      </w:r>
      <w:r w:rsidRPr="0080238B">
        <w:rPr>
          <w:rFonts w:ascii="Times New Roman" w:eastAsia="Times New Roman" w:hAnsi="Times New Roman" w:cs="Times New Roman"/>
          <w:b/>
          <w:sz w:val="24"/>
          <w:szCs w:val="24"/>
          <w:lang w:eastAsia="bg-BG"/>
        </w:rPr>
        <w:t xml:space="preserve">. </w:t>
      </w:r>
      <w:r w:rsidRPr="0080238B">
        <w:rPr>
          <w:rFonts w:ascii="Times New Roman" w:eastAsia="Times New Roman" w:hAnsi="Times New Roman" w:cs="Times New Roman"/>
          <w:i/>
          <w:sz w:val="24"/>
          <w:szCs w:val="24"/>
          <w:lang w:eastAsia="bg-BG"/>
        </w:rPr>
        <w:t>Дял на домакинствата с достъп до Интернет в областите от ЮЗР (%)</w:t>
      </w:r>
      <w:r w:rsidRPr="00634D54">
        <w:rPr>
          <w:rFonts w:ascii="Times New Roman" w:hAnsi="Times New Roman" w:cs="Times New Roman"/>
          <w:noProof/>
          <w:lang w:val="en-US"/>
        </w:rPr>
        <w:drawing>
          <wp:inline distT="0" distB="0" distL="0" distR="0" wp14:anchorId="43AB88CD" wp14:editId="26ABFD29">
            <wp:extent cx="5720486" cy="276514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4AFD" w:rsidRPr="0080238B" w:rsidRDefault="00F44AFD" w:rsidP="004A2AE6">
      <w:pPr>
        <w:spacing w:after="0" w:line="360" w:lineRule="auto"/>
        <w:jc w:val="center"/>
        <w:rPr>
          <w:rFonts w:ascii="Times New Roman" w:eastAsia="Calibri" w:hAnsi="Times New Roman" w:cs="Times New Roman"/>
          <w:i/>
          <w:lang w:eastAsia="bg-BG"/>
        </w:rPr>
      </w:pPr>
      <w:r w:rsidRPr="0080238B">
        <w:rPr>
          <w:rFonts w:ascii="Times New Roman" w:eastAsia="Calibri" w:hAnsi="Times New Roman" w:cs="Times New Roman"/>
          <w:i/>
          <w:lang w:eastAsia="bg-BG"/>
        </w:rPr>
        <w:t>Източник: Национален статистически институт</w:t>
      </w:r>
    </w:p>
    <w:p w:rsidR="00F44AFD" w:rsidRPr="0072404A" w:rsidRDefault="00F44AFD" w:rsidP="0072404A">
      <w:pPr>
        <w:spacing w:after="0" w:line="360" w:lineRule="auto"/>
        <w:rPr>
          <w:rFonts w:ascii="Times New Roman" w:eastAsia="Calibri" w:hAnsi="Times New Roman" w:cs="Times New Roman"/>
          <w:i/>
          <w:lang w:val="en-US" w:eastAsia="bg-BG"/>
        </w:rPr>
      </w:pPr>
    </w:p>
    <w:p w:rsidR="00F44AFD" w:rsidRPr="0080238B" w:rsidRDefault="00F44AFD" w:rsidP="009C2509">
      <w:pPr>
        <w:pStyle w:val="ListParagraph"/>
        <w:numPr>
          <w:ilvl w:val="0"/>
          <w:numId w:val="12"/>
        </w:numPr>
        <w:spacing w:after="0" w:line="360" w:lineRule="auto"/>
        <w:jc w:val="both"/>
        <w:rPr>
          <w:rFonts w:ascii="Times New Roman" w:eastAsia="Times New Roman" w:hAnsi="Times New Roman"/>
          <w:sz w:val="24"/>
          <w:szCs w:val="24"/>
          <w:lang w:val="bg-BG" w:eastAsia="bg-BG"/>
        </w:rPr>
      </w:pPr>
      <w:r w:rsidRPr="0080238B">
        <w:rPr>
          <w:rFonts w:ascii="Times New Roman" w:eastAsia="Times New Roman" w:hAnsi="Times New Roman"/>
          <w:b/>
          <w:sz w:val="24"/>
          <w:szCs w:val="24"/>
          <w:lang w:val="bg-BG" w:eastAsia="bg-BG"/>
        </w:rPr>
        <w:t>Основните статистически показатели за обслуженост на населението от екологична инфраструктура</w:t>
      </w:r>
      <w:r w:rsidRPr="0080238B">
        <w:rPr>
          <w:rFonts w:ascii="Times New Roman" w:eastAsia="Times New Roman" w:hAnsi="Times New Roman"/>
          <w:sz w:val="24"/>
          <w:szCs w:val="24"/>
          <w:lang w:val="bg-BG" w:eastAsia="bg-BG"/>
        </w:rPr>
        <w:t xml:space="preserve"> в Югозападен район през 2015 г. се запазват на близки до предходната година нива. </w:t>
      </w:r>
    </w:p>
    <w:p w:rsidR="00F44AFD" w:rsidRPr="0080238B" w:rsidRDefault="00F44AFD" w:rsidP="00F44AFD">
      <w:pPr>
        <w:spacing w:after="0" w:line="360" w:lineRule="auto"/>
        <w:jc w:val="both"/>
        <w:rPr>
          <w:rFonts w:ascii="Times New Roman" w:eastAsia="Times New Roman" w:hAnsi="Times New Roman" w:cs="Times New Roman"/>
          <w:sz w:val="24"/>
          <w:szCs w:val="24"/>
          <w:lang w:eastAsia="bg-BG"/>
        </w:rPr>
      </w:pPr>
    </w:p>
    <w:p w:rsidR="00F44AFD" w:rsidRPr="00B50DC5" w:rsidRDefault="00140C11" w:rsidP="007473EE">
      <w:pPr>
        <w:spacing w:after="0" w:line="360" w:lineRule="auto"/>
        <w:jc w:val="both"/>
        <w:rPr>
          <w:rFonts w:ascii="Times New Roman" w:eastAsia="Times New Roman" w:hAnsi="Times New Roman" w:cs="Times New Roman"/>
          <w:i/>
          <w:sz w:val="24"/>
          <w:szCs w:val="24"/>
          <w:lang w:eastAsia="bg-BG"/>
        </w:rPr>
      </w:pPr>
      <w:r>
        <w:rPr>
          <w:rFonts w:ascii="Times New Roman" w:eastAsia="Times New Roman" w:hAnsi="Times New Roman" w:cs="Times New Roman"/>
          <w:b/>
          <w:sz w:val="24"/>
          <w:szCs w:val="24"/>
          <w:lang w:eastAsia="bg-BG"/>
        </w:rPr>
        <w:t>Таблица 9</w:t>
      </w:r>
      <w:r w:rsidR="00F44AFD" w:rsidRPr="00B50DC5">
        <w:rPr>
          <w:rFonts w:ascii="Times New Roman" w:eastAsia="Times New Roman" w:hAnsi="Times New Roman" w:cs="Times New Roman"/>
          <w:b/>
          <w:sz w:val="24"/>
          <w:szCs w:val="24"/>
          <w:lang w:eastAsia="bg-BG"/>
        </w:rPr>
        <w:t>.</w:t>
      </w:r>
      <w:r w:rsidR="00F44AFD" w:rsidRPr="00B50DC5">
        <w:rPr>
          <w:rFonts w:ascii="Times New Roman" w:eastAsia="Times New Roman" w:hAnsi="Times New Roman" w:cs="Times New Roman"/>
          <w:sz w:val="24"/>
          <w:szCs w:val="24"/>
          <w:lang w:eastAsia="bg-BG"/>
        </w:rPr>
        <w:t xml:space="preserve"> </w:t>
      </w:r>
      <w:r w:rsidR="00F44AFD" w:rsidRPr="00B50DC5">
        <w:rPr>
          <w:rFonts w:ascii="Times New Roman" w:eastAsia="Times New Roman" w:hAnsi="Times New Roman" w:cs="Times New Roman"/>
          <w:i/>
          <w:sz w:val="24"/>
          <w:szCs w:val="24"/>
          <w:lang w:eastAsia="bg-BG"/>
        </w:rPr>
        <w:t>Обслуженост на населението от екологична инфраструктура към 31.12.2015 г. (%)</w:t>
      </w:r>
    </w:p>
    <w:tbl>
      <w:tblPr>
        <w:tblW w:w="8755" w:type="dxa"/>
        <w:tblInd w:w="392" w:type="dxa"/>
        <w:tblBorders>
          <w:top w:val="double" w:sz="4" w:space="0" w:color="auto"/>
          <w:left w:val="double" w:sz="4" w:space="0" w:color="auto"/>
          <w:bottom w:val="double" w:sz="4" w:space="0" w:color="auto"/>
          <w:right w:val="double" w:sz="4" w:space="0" w:color="auto"/>
          <w:insideH w:val="single" w:sz="2" w:space="0" w:color="auto"/>
          <w:insideV w:val="single" w:sz="12" w:space="0" w:color="auto"/>
        </w:tblBorders>
        <w:tblLayout w:type="fixed"/>
        <w:tblLook w:val="01E0" w:firstRow="1" w:lastRow="1" w:firstColumn="1" w:lastColumn="1" w:noHBand="0" w:noVBand="0"/>
      </w:tblPr>
      <w:tblGrid>
        <w:gridCol w:w="2660"/>
        <w:gridCol w:w="2018"/>
        <w:gridCol w:w="1951"/>
        <w:gridCol w:w="2126"/>
      </w:tblGrid>
      <w:tr w:rsidR="00F44AFD" w:rsidRPr="00B50DC5" w:rsidTr="00B50DC5">
        <w:trPr>
          <w:trHeight w:val="1263"/>
        </w:trPr>
        <w:tc>
          <w:tcPr>
            <w:tcW w:w="2660" w:type="dxa"/>
            <w:tcBorders>
              <w:top w:val="double" w:sz="4" w:space="0" w:color="auto"/>
              <w:bottom w:val="single" w:sz="2" w:space="0" w:color="auto"/>
            </w:tcBorders>
            <w:shd w:val="clear" w:color="auto" w:fill="92CDDC" w:themeFill="accent5" w:themeFillTint="99"/>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iCs/>
                <w:snapToGrid w:val="0"/>
                <w:color w:val="000000"/>
                <w:lang w:eastAsia="bg-BG"/>
              </w:rPr>
            </w:pPr>
            <w:r w:rsidRPr="00B50DC5">
              <w:rPr>
                <w:rFonts w:ascii="Times New Roman" w:eastAsia="Times New Roman" w:hAnsi="Times New Roman" w:cs="Times New Roman"/>
                <w:b/>
                <w:snapToGrid w:val="0"/>
                <w:color w:val="000000"/>
                <w:lang w:eastAsia="bg-BG"/>
              </w:rPr>
              <w:t>Район, област</w:t>
            </w:r>
          </w:p>
        </w:tc>
        <w:tc>
          <w:tcPr>
            <w:tcW w:w="2018" w:type="dxa"/>
            <w:tcBorders>
              <w:top w:val="double" w:sz="4" w:space="0" w:color="auto"/>
              <w:bottom w:val="single" w:sz="2" w:space="0" w:color="auto"/>
            </w:tcBorders>
            <w:shd w:val="clear" w:color="auto" w:fill="92CDDC" w:themeFill="accent5" w:themeFillTint="99"/>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bCs/>
                <w:snapToGrid w:val="0"/>
                <w:lang w:eastAsia="bg-BG"/>
              </w:rPr>
            </w:pPr>
            <w:r w:rsidRPr="00B50DC5">
              <w:rPr>
                <w:rFonts w:ascii="Times New Roman" w:eastAsia="Times New Roman" w:hAnsi="Times New Roman" w:cs="Times New Roman"/>
                <w:b/>
                <w:bCs/>
                <w:snapToGrid w:val="0"/>
                <w:lang w:eastAsia="bg-BG"/>
              </w:rPr>
              <w:t>Дял на населението,</w:t>
            </w:r>
          </w:p>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bCs/>
                <w:snapToGrid w:val="0"/>
                <w:lang w:eastAsia="bg-BG"/>
              </w:rPr>
            </w:pPr>
            <w:r w:rsidRPr="00B50DC5">
              <w:rPr>
                <w:rFonts w:ascii="Times New Roman" w:eastAsia="Times New Roman" w:hAnsi="Times New Roman" w:cs="Times New Roman"/>
                <w:b/>
                <w:bCs/>
                <w:snapToGrid w:val="0"/>
                <w:lang w:eastAsia="bg-BG"/>
              </w:rPr>
              <w:t>обслужвано от</w:t>
            </w:r>
          </w:p>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bCs/>
                <w:snapToGrid w:val="0"/>
                <w:lang w:eastAsia="bg-BG"/>
              </w:rPr>
            </w:pPr>
            <w:r w:rsidRPr="00B50DC5">
              <w:rPr>
                <w:rFonts w:ascii="Times New Roman" w:eastAsia="Times New Roman" w:hAnsi="Times New Roman" w:cs="Times New Roman"/>
                <w:b/>
                <w:bCs/>
                <w:snapToGrid w:val="0"/>
                <w:lang w:eastAsia="bg-BG"/>
              </w:rPr>
              <w:t>водоснабдителна</w:t>
            </w:r>
          </w:p>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iCs/>
                <w:snapToGrid w:val="0"/>
                <w:color w:val="FF0000"/>
                <w:lang w:eastAsia="bg-BG"/>
              </w:rPr>
            </w:pPr>
            <w:r w:rsidRPr="00B50DC5">
              <w:rPr>
                <w:rFonts w:ascii="Times New Roman" w:eastAsia="Times New Roman" w:hAnsi="Times New Roman" w:cs="Times New Roman"/>
                <w:b/>
                <w:bCs/>
                <w:snapToGrid w:val="0"/>
                <w:lang w:eastAsia="bg-BG"/>
              </w:rPr>
              <w:t>мрежа</w:t>
            </w:r>
          </w:p>
        </w:tc>
        <w:tc>
          <w:tcPr>
            <w:tcW w:w="1951" w:type="dxa"/>
            <w:tcBorders>
              <w:top w:val="double" w:sz="4" w:space="0" w:color="auto"/>
              <w:bottom w:val="single" w:sz="2" w:space="0" w:color="auto"/>
            </w:tcBorders>
            <w:shd w:val="clear" w:color="auto" w:fill="92CDDC" w:themeFill="accent5" w:themeFillTint="99"/>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bCs/>
                <w:snapToGrid w:val="0"/>
                <w:lang w:eastAsia="bg-BG"/>
              </w:rPr>
            </w:pPr>
            <w:r w:rsidRPr="00B50DC5">
              <w:rPr>
                <w:rFonts w:ascii="Times New Roman" w:eastAsia="Times New Roman" w:hAnsi="Times New Roman" w:cs="Times New Roman"/>
                <w:b/>
                <w:bCs/>
                <w:snapToGrid w:val="0"/>
                <w:lang w:eastAsia="bg-BG"/>
              </w:rPr>
              <w:t>Дял на населението,</w:t>
            </w:r>
          </w:p>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bCs/>
                <w:snapToGrid w:val="0"/>
                <w:lang w:eastAsia="bg-BG"/>
              </w:rPr>
            </w:pPr>
            <w:r w:rsidRPr="00B50DC5">
              <w:rPr>
                <w:rFonts w:ascii="Times New Roman" w:eastAsia="Times New Roman" w:hAnsi="Times New Roman" w:cs="Times New Roman"/>
                <w:b/>
                <w:bCs/>
                <w:snapToGrid w:val="0"/>
                <w:lang w:eastAsia="bg-BG"/>
              </w:rPr>
              <w:t>обслужвано от</w:t>
            </w:r>
          </w:p>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bCs/>
                <w:snapToGrid w:val="0"/>
                <w:lang w:eastAsia="bg-BG"/>
              </w:rPr>
            </w:pPr>
            <w:r w:rsidRPr="00B50DC5">
              <w:rPr>
                <w:rFonts w:ascii="Times New Roman" w:eastAsia="Times New Roman" w:hAnsi="Times New Roman" w:cs="Times New Roman"/>
                <w:b/>
                <w:bCs/>
                <w:snapToGrid w:val="0"/>
                <w:lang w:eastAsia="bg-BG"/>
              </w:rPr>
              <w:t>канализационна</w:t>
            </w:r>
          </w:p>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iCs/>
                <w:snapToGrid w:val="0"/>
                <w:color w:val="FF0000"/>
                <w:lang w:eastAsia="bg-BG"/>
              </w:rPr>
            </w:pPr>
            <w:r w:rsidRPr="00B50DC5">
              <w:rPr>
                <w:rFonts w:ascii="Times New Roman" w:eastAsia="Times New Roman" w:hAnsi="Times New Roman" w:cs="Times New Roman"/>
                <w:b/>
                <w:bCs/>
                <w:snapToGrid w:val="0"/>
                <w:lang w:eastAsia="bg-BG"/>
              </w:rPr>
              <w:t>мрежа</w:t>
            </w:r>
          </w:p>
        </w:tc>
        <w:tc>
          <w:tcPr>
            <w:tcW w:w="2126" w:type="dxa"/>
            <w:tcBorders>
              <w:top w:val="double" w:sz="4" w:space="0" w:color="auto"/>
              <w:bottom w:val="single" w:sz="2" w:space="0" w:color="auto"/>
            </w:tcBorders>
            <w:shd w:val="clear" w:color="auto" w:fill="92CDDC" w:themeFill="accent5" w:themeFillTint="99"/>
          </w:tcPr>
          <w:p w:rsidR="00F44AFD" w:rsidRPr="00B50DC5" w:rsidRDefault="00F44AFD" w:rsidP="00B50DC5">
            <w:pPr>
              <w:spacing w:after="0" w:line="240" w:lineRule="auto"/>
              <w:jc w:val="center"/>
              <w:rPr>
                <w:rFonts w:ascii="Times New Roman" w:eastAsia="Times New Roman" w:hAnsi="Times New Roman" w:cs="Times New Roman"/>
                <w:b/>
                <w:bCs/>
                <w:snapToGrid w:val="0"/>
                <w:lang w:eastAsia="bg-BG"/>
              </w:rPr>
            </w:pPr>
            <w:r w:rsidRPr="00B50DC5">
              <w:rPr>
                <w:rFonts w:ascii="Times New Roman" w:eastAsia="Times New Roman" w:hAnsi="Times New Roman" w:cs="Times New Roman"/>
                <w:b/>
                <w:bCs/>
                <w:snapToGrid w:val="0"/>
                <w:lang w:eastAsia="bg-BG"/>
              </w:rPr>
              <w:t>Дял на обслужваното население от системи за сметосъбиране</w:t>
            </w:r>
          </w:p>
        </w:tc>
      </w:tr>
      <w:tr w:rsidR="00F44AFD" w:rsidRPr="00B50DC5" w:rsidTr="00B50DC5">
        <w:tc>
          <w:tcPr>
            <w:tcW w:w="2660" w:type="dxa"/>
            <w:tcBorders>
              <w:top w:val="double" w:sz="4" w:space="0" w:color="auto"/>
              <w:bottom w:val="double" w:sz="4" w:space="0" w:color="auto"/>
            </w:tcBorders>
            <w:shd w:val="clear" w:color="auto" w:fill="BFBFBF" w:themeFill="background1" w:themeFillShade="BF"/>
          </w:tcPr>
          <w:p w:rsidR="00F44AFD" w:rsidRPr="00B50DC5" w:rsidRDefault="00F44AFD" w:rsidP="00B50DC5">
            <w:pPr>
              <w:autoSpaceDE w:val="0"/>
              <w:autoSpaceDN w:val="0"/>
              <w:adjustRightInd w:val="0"/>
              <w:spacing w:after="0" w:line="240" w:lineRule="auto"/>
              <w:rPr>
                <w:rFonts w:ascii="Times New Roman" w:eastAsia="Times New Roman" w:hAnsi="Times New Roman" w:cs="Times New Roman"/>
                <w:b/>
                <w:iCs/>
                <w:snapToGrid w:val="0"/>
                <w:color w:val="000000"/>
                <w:lang w:eastAsia="bg-BG"/>
              </w:rPr>
            </w:pPr>
            <w:r w:rsidRPr="00B50DC5">
              <w:rPr>
                <w:rFonts w:ascii="Times New Roman" w:eastAsia="Times New Roman" w:hAnsi="Times New Roman" w:cs="Times New Roman"/>
                <w:b/>
                <w:iCs/>
                <w:snapToGrid w:val="0"/>
                <w:color w:val="000000"/>
                <w:lang w:eastAsia="bg-BG"/>
              </w:rPr>
              <w:t>БЪЛГАРИЯ</w:t>
            </w:r>
          </w:p>
        </w:tc>
        <w:tc>
          <w:tcPr>
            <w:tcW w:w="2018" w:type="dxa"/>
            <w:tcBorders>
              <w:top w:val="double" w:sz="4" w:space="0" w:color="auto"/>
              <w:bottom w:val="double" w:sz="4" w:space="0" w:color="auto"/>
            </w:tcBorders>
            <w:shd w:val="clear" w:color="auto" w:fill="BFBFBF" w:themeFill="background1" w:themeFillShade="BF"/>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iCs/>
                <w:snapToGrid w:val="0"/>
                <w:color w:val="000000"/>
                <w:lang w:eastAsia="bg-BG"/>
              </w:rPr>
            </w:pPr>
            <w:r w:rsidRPr="00B50DC5">
              <w:rPr>
                <w:rFonts w:ascii="Times New Roman" w:eastAsia="Times New Roman" w:hAnsi="Times New Roman" w:cs="Times New Roman"/>
                <w:b/>
                <w:iCs/>
                <w:snapToGrid w:val="0"/>
                <w:color w:val="000000"/>
                <w:lang w:eastAsia="bg-BG"/>
              </w:rPr>
              <w:t>99,3</w:t>
            </w:r>
          </w:p>
        </w:tc>
        <w:tc>
          <w:tcPr>
            <w:tcW w:w="1951" w:type="dxa"/>
            <w:tcBorders>
              <w:top w:val="double" w:sz="4" w:space="0" w:color="auto"/>
              <w:bottom w:val="double" w:sz="4" w:space="0" w:color="auto"/>
            </w:tcBorders>
            <w:shd w:val="clear" w:color="auto" w:fill="BFBFBF" w:themeFill="background1" w:themeFillShade="BF"/>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iCs/>
                <w:snapToGrid w:val="0"/>
                <w:color w:val="000000"/>
                <w:lang w:eastAsia="bg-BG"/>
              </w:rPr>
            </w:pPr>
            <w:r w:rsidRPr="00B50DC5">
              <w:rPr>
                <w:rFonts w:ascii="Times New Roman" w:eastAsia="Times New Roman" w:hAnsi="Times New Roman" w:cs="Times New Roman"/>
                <w:b/>
                <w:iCs/>
                <w:snapToGrid w:val="0"/>
                <w:color w:val="000000"/>
                <w:lang w:eastAsia="bg-BG"/>
              </w:rPr>
              <w:t>75,5</w:t>
            </w:r>
          </w:p>
        </w:tc>
        <w:tc>
          <w:tcPr>
            <w:tcW w:w="2126" w:type="dxa"/>
            <w:tcBorders>
              <w:top w:val="double" w:sz="4" w:space="0" w:color="auto"/>
              <w:bottom w:val="double" w:sz="4" w:space="0" w:color="auto"/>
            </w:tcBorders>
            <w:shd w:val="clear" w:color="auto" w:fill="BFBFBF" w:themeFill="background1" w:themeFillShade="BF"/>
          </w:tcPr>
          <w:p w:rsidR="00F44AFD" w:rsidRPr="00B50DC5" w:rsidRDefault="00F44AFD" w:rsidP="00B50DC5">
            <w:pPr>
              <w:spacing w:after="0" w:line="240" w:lineRule="auto"/>
              <w:jc w:val="center"/>
              <w:rPr>
                <w:rFonts w:ascii="Times New Roman" w:eastAsia="Times New Roman" w:hAnsi="Times New Roman" w:cs="Times New Roman"/>
                <w:b/>
                <w:bCs/>
                <w:snapToGrid w:val="0"/>
                <w:color w:val="000000"/>
                <w:lang w:eastAsia="bg-BG"/>
              </w:rPr>
            </w:pPr>
            <w:r w:rsidRPr="00B50DC5">
              <w:rPr>
                <w:rFonts w:ascii="Times New Roman" w:eastAsia="Times New Roman" w:hAnsi="Times New Roman" w:cs="Times New Roman"/>
                <w:b/>
                <w:bCs/>
                <w:snapToGrid w:val="0"/>
                <w:color w:val="000000"/>
                <w:lang w:eastAsia="bg-BG"/>
              </w:rPr>
              <w:t>99,6</w:t>
            </w:r>
          </w:p>
        </w:tc>
      </w:tr>
      <w:tr w:rsidR="00F44AFD" w:rsidRPr="00B50DC5" w:rsidTr="00B50DC5">
        <w:tc>
          <w:tcPr>
            <w:tcW w:w="2660" w:type="dxa"/>
            <w:tcBorders>
              <w:top w:val="double" w:sz="4" w:space="0" w:color="auto"/>
            </w:tcBorders>
            <w:shd w:val="clear" w:color="auto" w:fill="auto"/>
          </w:tcPr>
          <w:p w:rsidR="00F44AFD" w:rsidRPr="00B50DC5" w:rsidRDefault="00F44AFD" w:rsidP="00B50DC5">
            <w:pPr>
              <w:autoSpaceDE w:val="0"/>
              <w:autoSpaceDN w:val="0"/>
              <w:adjustRightInd w:val="0"/>
              <w:spacing w:after="0" w:line="240" w:lineRule="auto"/>
              <w:rPr>
                <w:rFonts w:ascii="Times New Roman" w:eastAsia="Times New Roman" w:hAnsi="Times New Roman" w:cs="Times New Roman"/>
                <w:i/>
                <w:iCs/>
                <w:snapToGrid w:val="0"/>
                <w:color w:val="000000"/>
                <w:lang w:eastAsia="bg-BG"/>
              </w:rPr>
            </w:pPr>
            <w:r w:rsidRPr="00B50DC5">
              <w:rPr>
                <w:rFonts w:ascii="Times New Roman" w:eastAsia="Times New Roman" w:hAnsi="Times New Roman" w:cs="Times New Roman"/>
                <w:i/>
                <w:snapToGrid w:val="0"/>
                <w:color w:val="000000"/>
                <w:lang w:eastAsia="bg-BG"/>
              </w:rPr>
              <w:t>Северозападен район</w:t>
            </w:r>
          </w:p>
        </w:tc>
        <w:tc>
          <w:tcPr>
            <w:tcW w:w="2018" w:type="dxa"/>
            <w:tcBorders>
              <w:top w:val="double" w:sz="4" w:space="0" w:color="auto"/>
            </w:tcBorders>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99,5</w:t>
            </w:r>
          </w:p>
        </w:tc>
        <w:tc>
          <w:tcPr>
            <w:tcW w:w="1951" w:type="dxa"/>
            <w:tcBorders>
              <w:top w:val="double" w:sz="4" w:space="0" w:color="auto"/>
            </w:tcBorders>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59,0</w:t>
            </w:r>
          </w:p>
        </w:tc>
        <w:tc>
          <w:tcPr>
            <w:tcW w:w="2126" w:type="dxa"/>
            <w:tcBorders>
              <w:top w:val="double" w:sz="4" w:space="0" w:color="auto"/>
            </w:tcBorders>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100</w:t>
            </w:r>
          </w:p>
        </w:tc>
      </w:tr>
      <w:tr w:rsidR="00F44AFD" w:rsidRPr="00B50DC5" w:rsidTr="00B50DC5">
        <w:tc>
          <w:tcPr>
            <w:tcW w:w="2660" w:type="dxa"/>
            <w:shd w:val="clear" w:color="auto" w:fill="auto"/>
          </w:tcPr>
          <w:p w:rsidR="00F44AFD" w:rsidRPr="00B50DC5" w:rsidRDefault="00F44AFD" w:rsidP="00B50DC5">
            <w:pPr>
              <w:autoSpaceDE w:val="0"/>
              <w:autoSpaceDN w:val="0"/>
              <w:adjustRightInd w:val="0"/>
              <w:spacing w:after="0" w:line="240" w:lineRule="auto"/>
              <w:rPr>
                <w:rFonts w:ascii="Times New Roman" w:eastAsia="Times New Roman" w:hAnsi="Times New Roman" w:cs="Times New Roman"/>
                <w:i/>
                <w:iCs/>
                <w:snapToGrid w:val="0"/>
                <w:color w:val="000000"/>
                <w:lang w:eastAsia="bg-BG"/>
              </w:rPr>
            </w:pPr>
            <w:r w:rsidRPr="00B50DC5">
              <w:rPr>
                <w:rFonts w:ascii="Times New Roman" w:eastAsia="Times New Roman" w:hAnsi="Times New Roman" w:cs="Times New Roman"/>
                <w:i/>
                <w:snapToGrid w:val="0"/>
                <w:color w:val="000000"/>
                <w:lang w:eastAsia="bg-BG"/>
              </w:rPr>
              <w:t>Северен централен район</w:t>
            </w:r>
          </w:p>
        </w:tc>
        <w:tc>
          <w:tcPr>
            <w:tcW w:w="2018"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99,8</w:t>
            </w:r>
          </w:p>
        </w:tc>
        <w:tc>
          <w:tcPr>
            <w:tcW w:w="1951"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64,5</w:t>
            </w:r>
          </w:p>
        </w:tc>
        <w:tc>
          <w:tcPr>
            <w:tcW w:w="2126" w:type="dxa"/>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99,9</w:t>
            </w:r>
          </w:p>
        </w:tc>
      </w:tr>
      <w:tr w:rsidR="00F44AFD" w:rsidRPr="00B50DC5" w:rsidTr="00B50DC5">
        <w:tc>
          <w:tcPr>
            <w:tcW w:w="2660" w:type="dxa"/>
            <w:shd w:val="clear" w:color="auto" w:fill="auto"/>
          </w:tcPr>
          <w:p w:rsidR="00F44AFD" w:rsidRPr="00B50DC5" w:rsidRDefault="00F44AFD" w:rsidP="00B50DC5">
            <w:pPr>
              <w:autoSpaceDE w:val="0"/>
              <w:autoSpaceDN w:val="0"/>
              <w:adjustRightInd w:val="0"/>
              <w:spacing w:after="0" w:line="240" w:lineRule="auto"/>
              <w:rPr>
                <w:rFonts w:ascii="Times New Roman" w:eastAsia="Times New Roman" w:hAnsi="Times New Roman" w:cs="Times New Roman"/>
                <w:i/>
                <w:iCs/>
                <w:snapToGrid w:val="0"/>
                <w:color w:val="000000"/>
                <w:lang w:eastAsia="bg-BG"/>
              </w:rPr>
            </w:pPr>
            <w:r w:rsidRPr="00B50DC5">
              <w:rPr>
                <w:rFonts w:ascii="Times New Roman" w:eastAsia="Times New Roman" w:hAnsi="Times New Roman" w:cs="Times New Roman"/>
                <w:i/>
                <w:iCs/>
                <w:snapToGrid w:val="0"/>
                <w:color w:val="000000"/>
                <w:lang w:eastAsia="bg-BG"/>
              </w:rPr>
              <w:t>Североизточен район</w:t>
            </w:r>
          </w:p>
        </w:tc>
        <w:tc>
          <w:tcPr>
            <w:tcW w:w="2018"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99,9</w:t>
            </w:r>
          </w:p>
        </w:tc>
        <w:tc>
          <w:tcPr>
            <w:tcW w:w="1951"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74,6</w:t>
            </w:r>
          </w:p>
        </w:tc>
        <w:tc>
          <w:tcPr>
            <w:tcW w:w="2126" w:type="dxa"/>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98,9</w:t>
            </w:r>
          </w:p>
        </w:tc>
      </w:tr>
      <w:tr w:rsidR="00F44AFD" w:rsidRPr="00B50DC5" w:rsidTr="00B50DC5">
        <w:tc>
          <w:tcPr>
            <w:tcW w:w="2660" w:type="dxa"/>
            <w:shd w:val="clear" w:color="auto" w:fill="auto"/>
          </w:tcPr>
          <w:p w:rsidR="00F44AFD" w:rsidRPr="00B50DC5" w:rsidRDefault="00F44AFD" w:rsidP="00B50DC5">
            <w:pPr>
              <w:autoSpaceDE w:val="0"/>
              <w:autoSpaceDN w:val="0"/>
              <w:adjustRightInd w:val="0"/>
              <w:spacing w:after="0" w:line="240" w:lineRule="auto"/>
              <w:rPr>
                <w:rFonts w:ascii="Times New Roman" w:eastAsia="Times New Roman" w:hAnsi="Times New Roman" w:cs="Times New Roman"/>
                <w:i/>
                <w:iCs/>
                <w:snapToGrid w:val="0"/>
                <w:color w:val="000000"/>
                <w:lang w:eastAsia="bg-BG"/>
              </w:rPr>
            </w:pPr>
            <w:r w:rsidRPr="00B50DC5">
              <w:rPr>
                <w:rFonts w:ascii="Times New Roman" w:eastAsia="Times New Roman" w:hAnsi="Times New Roman" w:cs="Times New Roman"/>
                <w:i/>
                <w:iCs/>
                <w:snapToGrid w:val="0"/>
                <w:color w:val="000000"/>
                <w:lang w:eastAsia="bg-BG"/>
              </w:rPr>
              <w:t>Югоизточен район</w:t>
            </w:r>
          </w:p>
        </w:tc>
        <w:tc>
          <w:tcPr>
            <w:tcW w:w="2018"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99,9</w:t>
            </w:r>
          </w:p>
        </w:tc>
        <w:tc>
          <w:tcPr>
            <w:tcW w:w="1951"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72,8</w:t>
            </w:r>
          </w:p>
        </w:tc>
        <w:tc>
          <w:tcPr>
            <w:tcW w:w="2126" w:type="dxa"/>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99,8</w:t>
            </w:r>
          </w:p>
        </w:tc>
      </w:tr>
      <w:tr w:rsidR="00F44AFD" w:rsidRPr="00B50DC5" w:rsidTr="00B50DC5">
        <w:tc>
          <w:tcPr>
            <w:tcW w:w="2660" w:type="dxa"/>
            <w:tcBorders>
              <w:bottom w:val="single" w:sz="12" w:space="0" w:color="auto"/>
            </w:tcBorders>
            <w:shd w:val="clear" w:color="auto" w:fill="auto"/>
          </w:tcPr>
          <w:p w:rsidR="00F44AFD" w:rsidRPr="00B50DC5" w:rsidRDefault="00F44AFD" w:rsidP="00B50DC5">
            <w:pPr>
              <w:autoSpaceDE w:val="0"/>
              <w:autoSpaceDN w:val="0"/>
              <w:adjustRightInd w:val="0"/>
              <w:spacing w:after="0" w:line="240" w:lineRule="auto"/>
              <w:rPr>
                <w:rFonts w:ascii="Times New Roman" w:eastAsia="Times New Roman" w:hAnsi="Times New Roman" w:cs="Times New Roman"/>
                <w:i/>
                <w:iCs/>
                <w:snapToGrid w:val="0"/>
                <w:color w:val="000000"/>
                <w:lang w:eastAsia="bg-BG"/>
              </w:rPr>
            </w:pPr>
            <w:r w:rsidRPr="00B50DC5">
              <w:rPr>
                <w:rFonts w:ascii="Times New Roman" w:eastAsia="Times New Roman" w:hAnsi="Times New Roman" w:cs="Times New Roman"/>
                <w:i/>
                <w:iCs/>
                <w:snapToGrid w:val="0"/>
                <w:color w:val="000000"/>
                <w:lang w:eastAsia="bg-BG"/>
              </w:rPr>
              <w:t>Южен централен район</w:t>
            </w:r>
          </w:p>
        </w:tc>
        <w:tc>
          <w:tcPr>
            <w:tcW w:w="2018" w:type="dxa"/>
            <w:tcBorders>
              <w:bottom w:val="single" w:sz="12" w:space="0" w:color="auto"/>
            </w:tcBorders>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98,2</w:t>
            </w:r>
          </w:p>
        </w:tc>
        <w:tc>
          <w:tcPr>
            <w:tcW w:w="1951" w:type="dxa"/>
            <w:tcBorders>
              <w:bottom w:val="single" w:sz="12" w:space="0" w:color="auto"/>
            </w:tcBorders>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72,6</w:t>
            </w:r>
          </w:p>
        </w:tc>
        <w:tc>
          <w:tcPr>
            <w:tcW w:w="2126" w:type="dxa"/>
            <w:tcBorders>
              <w:bottom w:val="single" w:sz="12" w:space="0" w:color="auto"/>
            </w:tcBorders>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99,3</w:t>
            </w:r>
          </w:p>
        </w:tc>
      </w:tr>
      <w:tr w:rsidR="00F44AFD" w:rsidRPr="00B50DC5" w:rsidTr="00B50DC5">
        <w:tc>
          <w:tcPr>
            <w:tcW w:w="2660" w:type="dxa"/>
            <w:tcBorders>
              <w:top w:val="single" w:sz="12" w:space="0" w:color="auto"/>
              <w:bottom w:val="single" w:sz="12" w:space="0" w:color="auto"/>
            </w:tcBorders>
            <w:shd w:val="clear" w:color="auto" w:fill="92CDDC" w:themeFill="accent5" w:themeFillTint="99"/>
          </w:tcPr>
          <w:p w:rsidR="00F44AFD" w:rsidRPr="00B50DC5" w:rsidRDefault="00F44AFD" w:rsidP="00B50DC5">
            <w:pPr>
              <w:autoSpaceDE w:val="0"/>
              <w:autoSpaceDN w:val="0"/>
              <w:adjustRightInd w:val="0"/>
              <w:spacing w:after="0" w:line="240" w:lineRule="auto"/>
              <w:rPr>
                <w:rFonts w:ascii="Times New Roman" w:eastAsia="Times New Roman" w:hAnsi="Times New Roman" w:cs="Times New Roman"/>
                <w:b/>
                <w:i/>
                <w:iCs/>
                <w:snapToGrid w:val="0"/>
                <w:color w:val="000000"/>
                <w:lang w:eastAsia="bg-BG"/>
              </w:rPr>
            </w:pPr>
            <w:r w:rsidRPr="00B50DC5">
              <w:rPr>
                <w:rFonts w:ascii="Times New Roman" w:eastAsia="Times New Roman" w:hAnsi="Times New Roman" w:cs="Times New Roman"/>
                <w:b/>
                <w:i/>
                <w:iCs/>
                <w:snapToGrid w:val="0"/>
                <w:color w:val="000000"/>
                <w:lang w:eastAsia="bg-BG"/>
              </w:rPr>
              <w:t>Югозападен район</w:t>
            </w:r>
          </w:p>
        </w:tc>
        <w:tc>
          <w:tcPr>
            <w:tcW w:w="2018" w:type="dxa"/>
            <w:tcBorders>
              <w:top w:val="single" w:sz="12" w:space="0" w:color="auto"/>
              <w:bottom w:val="single" w:sz="12" w:space="0" w:color="auto"/>
            </w:tcBorders>
            <w:shd w:val="clear" w:color="auto" w:fill="92CDDC" w:themeFill="accent5" w:themeFillTint="99"/>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iCs/>
                <w:snapToGrid w:val="0"/>
                <w:color w:val="000000"/>
                <w:lang w:eastAsia="bg-BG"/>
              </w:rPr>
            </w:pPr>
            <w:r w:rsidRPr="00B50DC5">
              <w:rPr>
                <w:rFonts w:ascii="Times New Roman" w:eastAsia="Times New Roman" w:hAnsi="Times New Roman" w:cs="Times New Roman"/>
                <w:b/>
                <w:iCs/>
                <w:snapToGrid w:val="0"/>
                <w:color w:val="000000"/>
                <w:lang w:eastAsia="bg-BG"/>
              </w:rPr>
              <w:t>99,2</w:t>
            </w:r>
          </w:p>
        </w:tc>
        <w:tc>
          <w:tcPr>
            <w:tcW w:w="1951" w:type="dxa"/>
            <w:tcBorders>
              <w:top w:val="single" w:sz="12" w:space="0" w:color="auto"/>
              <w:bottom w:val="single" w:sz="12" w:space="0" w:color="auto"/>
            </w:tcBorders>
            <w:shd w:val="clear" w:color="auto" w:fill="92CDDC" w:themeFill="accent5" w:themeFillTint="99"/>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b/>
                <w:iCs/>
                <w:snapToGrid w:val="0"/>
                <w:color w:val="000000"/>
                <w:lang w:eastAsia="bg-BG"/>
              </w:rPr>
            </w:pPr>
            <w:r w:rsidRPr="00B50DC5">
              <w:rPr>
                <w:rFonts w:ascii="Times New Roman" w:eastAsia="Times New Roman" w:hAnsi="Times New Roman" w:cs="Times New Roman"/>
                <w:b/>
                <w:iCs/>
                <w:snapToGrid w:val="0"/>
                <w:color w:val="000000"/>
                <w:lang w:eastAsia="bg-BG"/>
              </w:rPr>
              <w:t>89,5</w:t>
            </w:r>
          </w:p>
        </w:tc>
        <w:tc>
          <w:tcPr>
            <w:tcW w:w="2126" w:type="dxa"/>
            <w:tcBorders>
              <w:top w:val="single" w:sz="12" w:space="0" w:color="auto"/>
              <w:bottom w:val="single" w:sz="12" w:space="0" w:color="auto"/>
            </w:tcBorders>
            <w:shd w:val="clear" w:color="auto" w:fill="92CDDC" w:themeFill="accent5" w:themeFillTint="99"/>
          </w:tcPr>
          <w:p w:rsidR="00F44AFD" w:rsidRPr="00B50DC5" w:rsidRDefault="00F44AFD" w:rsidP="00B50DC5">
            <w:pPr>
              <w:spacing w:after="0" w:line="240" w:lineRule="auto"/>
              <w:jc w:val="center"/>
              <w:rPr>
                <w:rFonts w:ascii="Times New Roman" w:eastAsia="Times New Roman" w:hAnsi="Times New Roman" w:cs="Times New Roman"/>
                <w:b/>
                <w:snapToGrid w:val="0"/>
                <w:color w:val="000000"/>
                <w:lang w:eastAsia="bg-BG"/>
              </w:rPr>
            </w:pPr>
            <w:r w:rsidRPr="00B50DC5">
              <w:rPr>
                <w:rFonts w:ascii="Times New Roman" w:eastAsia="Times New Roman" w:hAnsi="Times New Roman" w:cs="Times New Roman"/>
                <w:b/>
                <w:snapToGrid w:val="0"/>
                <w:color w:val="000000"/>
                <w:lang w:eastAsia="bg-BG"/>
              </w:rPr>
              <w:t>99,7</w:t>
            </w:r>
          </w:p>
        </w:tc>
      </w:tr>
      <w:tr w:rsidR="00F44AFD" w:rsidRPr="00B50DC5" w:rsidTr="00B50DC5">
        <w:tc>
          <w:tcPr>
            <w:tcW w:w="2660" w:type="dxa"/>
            <w:tcBorders>
              <w:top w:val="single" w:sz="12" w:space="0" w:color="auto"/>
            </w:tcBorders>
            <w:shd w:val="clear" w:color="auto" w:fill="auto"/>
          </w:tcPr>
          <w:p w:rsidR="00F44AFD" w:rsidRPr="00B50DC5" w:rsidRDefault="00F44AFD" w:rsidP="00B50DC5">
            <w:pPr>
              <w:spacing w:after="0" w:line="240" w:lineRule="auto"/>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Блaгoeвгрaд</w:t>
            </w:r>
          </w:p>
        </w:tc>
        <w:tc>
          <w:tcPr>
            <w:tcW w:w="2018" w:type="dxa"/>
            <w:tcBorders>
              <w:top w:val="single" w:sz="12" w:space="0" w:color="auto"/>
            </w:tcBorders>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96,2</w:t>
            </w:r>
          </w:p>
        </w:tc>
        <w:tc>
          <w:tcPr>
            <w:tcW w:w="1951" w:type="dxa"/>
            <w:tcBorders>
              <w:top w:val="single" w:sz="12" w:space="0" w:color="auto"/>
            </w:tcBorders>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80,9</w:t>
            </w:r>
          </w:p>
        </w:tc>
        <w:tc>
          <w:tcPr>
            <w:tcW w:w="2126" w:type="dxa"/>
            <w:tcBorders>
              <w:top w:val="single" w:sz="12" w:space="0" w:color="auto"/>
            </w:tcBorders>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99,0</w:t>
            </w:r>
          </w:p>
        </w:tc>
      </w:tr>
      <w:tr w:rsidR="00F44AFD" w:rsidRPr="00B50DC5" w:rsidTr="00B50DC5">
        <w:tc>
          <w:tcPr>
            <w:tcW w:w="2660" w:type="dxa"/>
            <w:shd w:val="clear" w:color="auto" w:fill="auto"/>
          </w:tcPr>
          <w:p w:rsidR="00F44AFD" w:rsidRPr="00B50DC5" w:rsidRDefault="00F44AFD" w:rsidP="00B50DC5">
            <w:pPr>
              <w:spacing w:after="0" w:line="240" w:lineRule="auto"/>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Кюстeндил</w:t>
            </w:r>
          </w:p>
        </w:tc>
        <w:tc>
          <w:tcPr>
            <w:tcW w:w="2018"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99,4</w:t>
            </w:r>
          </w:p>
        </w:tc>
        <w:tc>
          <w:tcPr>
            <w:tcW w:w="1951"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75,1</w:t>
            </w:r>
          </w:p>
        </w:tc>
        <w:tc>
          <w:tcPr>
            <w:tcW w:w="2126" w:type="dxa"/>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98,7</w:t>
            </w:r>
          </w:p>
        </w:tc>
      </w:tr>
      <w:tr w:rsidR="00F44AFD" w:rsidRPr="00B50DC5" w:rsidTr="00B50DC5">
        <w:tc>
          <w:tcPr>
            <w:tcW w:w="2660" w:type="dxa"/>
            <w:shd w:val="clear" w:color="auto" w:fill="auto"/>
          </w:tcPr>
          <w:p w:rsidR="00F44AFD" w:rsidRPr="00B50DC5" w:rsidRDefault="00F44AFD" w:rsidP="00B50DC5">
            <w:pPr>
              <w:spacing w:after="0" w:line="240" w:lineRule="auto"/>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Перник</w:t>
            </w:r>
          </w:p>
        </w:tc>
        <w:tc>
          <w:tcPr>
            <w:tcW w:w="2018"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98,4</w:t>
            </w:r>
          </w:p>
        </w:tc>
        <w:tc>
          <w:tcPr>
            <w:tcW w:w="1951"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78,9</w:t>
            </w:r>
          </w:p>
        </w:tc>
        <w:tc>
          <w:tcPr>
            <w:tcW w:w="2126" w:type="dxa"/>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99,3</w:t>
            </w:r>
          </w:p>
        </w:tc>
      </w:tr>
      <w:tr w:rsidR="00F44AFD" w:rsidRPr="00B50DC5" w:rsidTr="00B50DC5">
        <w:tc>
          <w:tcPr>
            <w:tcW w:w="2660" w:type="dxa"/>
            <w:shd w:val="clear" w:color="auto" w:fill="auto"/>
          </w:tcPr>
          <w:p w:rsidR="00F44AFD" w:rsidRPr="00B50DC5" w:rsidRDefault="00B50DC5" w:rsidP="00B50DC5">
            <w:pPr>
              <w:spacing w:after="0" w:line="240" w:lineRule="auto"/>
              <w:rPr>
                <w:rFonts w:ascii="Times New Roman" w:eastAsia="Times New Roman" w:hAnsi="Times New Roman" w:cs="Times New Roman"/>
                <w:snapToGrid w:val="0"/>
                <w:color w:val="000000"/>
                <w:lang w:eastAsia="bg-BG"/>
              </w:rPr>
            </w:pPr>
            <w:r>
              <w:rPr>
                <w:rFonts w:ascii="Times New Roman" w:eastAsia="Times New Roman" w:hAnsi="Times New Roman" w:cs="Times New Roman"/>
                <w:snapToGrid w:val="0"/>
                <w:color w:val="000000"/>
                <w:lang w:eastAsia="bg-BG"/>
              </w:rPr>
              <w:t>Софийска</w:t>
            </w:r>
          </w:p>
        </w:tc>
        <w:tc>
          <w:tcPr>
            <w:tcW w:w="2018"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99,3</w:t>
            </w:r>
          </w:p>
        </w:tc>
        <w:tc>
          <w:tcPr>
            <w:tcW w:w="1951"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77,2</w:t>
            </w:r>
          </w:p>
        </w:tc>
        <w:tc>
          <w:tcPr>
            <w:tcW w:w="2126" w:type="dxa"/>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99,6</w:t>
            </w:r>
          </w:p>
        </w:tc>
      </w:tr>
      <w:tr w:rsidR="00F44AFD" w:rsidRPr="00B50DC5" w:rsidTr="00B50DC5">
        <w:tc>
          <w:tcPr>
            <w:tcW w:w="2660" w:type="dxa"/>
            <w:shd w:val="clear" w:color="auto" w:fill="auto"/>
          </w:tcPr>
          <w:p w:rsidR="00F44AFD" w:rsidRPr="00B50DC5" w:rsidRDefault="00F44AFD" w:rsidP="00B50DC5">
            <w:pPr>
              <w:spacing w:after="0" w:line="240" w:lineRule="auto"/>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София (столица)</w:t>
            </w:r>
          </w:p>
        </w:tc>
        <w:tc>
          <w:tcPr>
            <w:tcW w:w="2018"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100,0</w:t>
            </w:r>
          </w:p>
        </w:tc>
        <w:tc>
          <w:tcPr>
            <w:tcW w:w="1951" w:type="dxa"/>
            <w:shd w:val="clear" w:color="auto" w:fill="auto"/>
          </w:tcPr>
          <w:p w:rsidR="00F44AFD" w:rsidRPr="00B50DC5" w:rsidRDefault="00F44AFD" w:rsidP="00B50DC5">
            <w:pPr>
              <w:autoSpaceDE w:val="0"/>
              <w:autoSpaceDN w:val="0"/>
              <w:adjustRightInd w:val="0"/>
              <w:spacing w:after="0" w:line="240" w:lineRule="auto"/>
              <w:jc w:val="center"/>
              <w:rPr>
                <w:rFonts w:ascii="Times New Roman" w:eastAsia="Times New Roman" w:hAnsi="Times New Roman" w:cs="Times New Roman"/>
                <w:iCs/>
                <w:snapToGrid w:val="0"/>
                <w:color w:val="000000"/>
                <w:lang w:eastAsia="bg-BG"/>
              </w:rPr>
            </w:pPr>
            <w:r w:rsidRPr="00B50DC5">
              <w:rPr>
                <w:rFonts w:ascii="Times New Roman" w:eastAsia="Times New Roman" w:hAnsi="Times New Roman" w:cs="Times New Roman"/>
                <w:iCs/>
                <w:snapToGrid w:val="0"/>
                <w:color w:val="000000"/>
                <w:lang w:eastAsia="bg-BG"/>
              </w:rPr>
              <w:t>96,1</w:t>
            </w:r>
          </w:p>
        </w:tc>
        <w:tc>
          <w:tcPr>
            <w:tcW w:w="2126" w:type="dxa"/>
            <w:shd w:val="clear" w:color="auto" w:fill="auto"/>
          </w:tcPr>
          <w:p w:rsidR="00F44AFD" w:rsidRPr="00B50DC5" w:rsidRDefault="00F44AFD" w:rsidP="00B50DC5">
            <w:pPr>
              <w:spacing w:after="0" w:line="240" w:lineRule="auto"/>
              <w:jc w:val="center"/>
              <w:rPr>
                <w:rFonts w:ascii="Times New Roman" w:eastAsia="Times New Roman" w:hAnsi="Times New Roman" w:cs="Times New Roman"/>
                <w:snapToGrid w:val="0"/>
                <w:color w:val="000000"/>
                <w:lang w:eastAsia="bg-BG"/>
              </w:rPr>
            </w:pPr>
            <w:r w:rsidRPr="00B50DC5">
              <w:rPr>
                <w:rFonts w:ascii="Times New Roman" w:eastAsia="Times New Roman" w:hAnsi="Times New Roman" w:cs="Times New Roman"/>
                <w:snapToGrid w:val="0"/>
                <w:color w:val="000000"/>
                <w:lang w:eastAsia="bg-BG"/>
              </w:rPr>
              <w:t>100,0</w:t>
            </w:r>
          </w:p>
        </w:tc>
      </w:tr>
    </w:tbl>
    <w:p w:rsidR="00F44AFD" w:rsidRPr="00B50DC5" w:rsidRDefault="00F44AFD" w:rsidP="00B50DC5">
      <w:pPr>
        <w:spacing w:after="0" w:line="240" w:lineRule="auto"/>
        <w:ind w:left="1418" w:firstLine="709"/>
        <w:jc w:val="both"/>
        <w:rPr>
          <w:rFonts w:ascii="Times New Roman" w:eastAsia="Times New Roman" w:hAnsi="Times New Roman" w:cs="Times New Roman"/>
          <w:i/>
          <w:lang w:eastAsia="bg-BG"/>
        </w:rPr>
      </w:pPr>
      <w:r w:rsidRPr="00B50DC5">
        <w:rPr>
          <w:rFonts w:ascii="Times New Roman" w:eastAsia="Times New Roman" w:hAnsi="Times New Roman" w:cs="Times New Roman"/>
          <w:i/>
          <w:lang w:eastAsia="bg-BG"/>
        </w:rPr>
        <w:t>Източник: Национален статистически институт</w:t>
      </w:r>
    </w:p>
    <w:p w:rsidR="00F44AFD" w:rsidRPr="0080238B" w:rsidRDefault="00F44AFD" w:rsidP="00F44AFD">
      <w:pPr>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p>
    <w:p w:rsidR="00F44AFD" w:rsidRPr="0080238B" w:rsidRDefault="00F44AFD" w:rsidP="00F44AFD">
      <w:pPr>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В ЮЗР е достигната висока степен на развитие на </w:t>
      </w:r>
      <w:r w:rsidRPr="0080238B">
        <w:rPr>
          <w:rFonts w:ascii="Times New Roman" w:eastAsia="Times New Roman" w:hAnsi="Times New Roman" w:cs="Times New Roman"/>
          <w:b/>
          <w:bCs/>
          <w:sz w:val="24"/>
          <w:szCs w:val="24"/>
          <w:lang w:eastAsia="bg-BG"/>
        </w:rPr>
        <w:t>водоснабдителните мрежи.</w:t>
      </w:r>
      <w:r w:rsidRPr="0080238B">
        <w:rPr>
          <w:rFonts w:ascii="Times New Roman" w:eastAsia="Times New Roman" w:hAnsi="Times New Roman" w:cs="Times New Roman"/>
          <w:sz w:val="24"/>
          <w:szCs w:val="24"/>
          <w:lang w:eastAsia="bg-BG"/>
        </w:rPr>
        <w:t xml:space="preserve"> Делът на водоснабденото население в района през 2015 г. се запазва на същото ниво, както и през 2014 г. - 99,2%, близко до средното за страната (99,3%).</w:t>
      </w:r>
      <w:r w:rsidRPr="0080238B">
        <w:rPr>
          <w:rFonts w:ascii="Times New Roman" w:eastAsia="Times New Roman" w:hAnsi="Times New Roman" w:cs="Times New Roman"/>
          <w:color w:val="000000"/>
          <w:sz w:val="24"/>
          <w:szCs w:val="24"/>
          <w:lang w:eastAsia="bg-BG"/>
        </w:rPr>
        <w:t xml:space="preserve"> </w:t>
      </w:r>
      <w:r w:rsidRPr="0080238B">
        <w:rPr>
          <w:rFonts w:ascii="Times New Roman" w:eastAsia="Times New Roman" w:hAnsi="Times New Roman" w:cs="Times New Roman"/>
          <w:sz w:val="24"/>
          <w:szCs w:val="24"/>
          <w:lang w:eastAsia="bg-BG"/>
        </w:rPr>
        <w:t xml:space="preserve">Най-добро задоволяване на нуждите на населението с вода е достигнато в областите София (столица) – 100,0%, Кюстендил - 99,4% и Софийска – 99,3%, сравнително по-нисък е този показател за областите Перник – 98,4% и Благоевград - 96,2%. Съгласно статистическите данни, през 2015 г. делът на населението на режим на водоснабдяване в района е 1,8% при 0% през 2014 г. </w:t>
      </w:r>
      <w:r w:rsidR="00996870" w:rsidRPr="0080238B">
        <w:rPr>
          <w:rFonts w:ascii="Times New Roman" w:eastAsia="Times New Roman" w:hAnsi="Times New Roman" w:cs="Times New Roman"/>
          <w:sz w:val="24"/>
          <w:szCs w:val="24"/>
          <w:lang w:eastAsia="bg-BG"/>
        </w:rPr>
        <w:t xml:space="preserve">Това се дължи почти изцяло на </w:t>
      </w:r>
      <w:r w:rsidRPr="0080238B">
        <w:rPr>
          <w:rFonts w:ascii="Times New Roman" w:eastAsia="Times New Roman" w:hAnsi="Times New Roman" w:cs="Times New Roman"/>
          <w:sz w:val="24"/>
          <w:szCs w:val="24"/>
          <w:lang w:eastAsia="bg-BG"/>
        </w:rPr>
        <w:t>Софийска област, където делът на населението с режим на водоснабдяване за 2015 г. е значителен – 15,5% при 0,3% за предходната година. При област Кюстендил се регистрира незначително увеличение – от 0% за 2014 г. до 1% за 2015. В останалите области от района показателят е нулев.</w:t>
      </w:r>
    </w:p>
    <w:p w:rsidR="00F44AFD" w:rsidRPr="0080238B" w:rsidRDefault="00F44AFD" w:rsidP="00F44AFD">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По степен на обслуженост от </w:t>
      </w:r>
      <w:r w:rsidRPr="0080238B">
        <w:rPr>
          <w:rFonts w:ascii="Times New Roman" w:eastAsia="Times New Roman" w:hAnsi="Times New Roman" w:cs="Times New Roman"/>
          <w:b/>
          <w:sz w:val="24"/>
          <w:szCs w:val="24"/>
          <w:lang w:eastAsia="bg-BG"/>
        </w:rPr>
        <w:t>канализационните мрежи</w:t>
      </w:r>
      <w:r w:rsidRPr="0080238B">
        <w:rPr>
          <w:rFonts w:ascii="Times New Roman" w:eastAsia="Times New Roman" w:hAnsi="Times New Roman" w:cs="Times New Roman"/>
          <w:sz w:val="24"/>
          <w:szCs w:val="24"/>
          <w:lang w:eastAsia="bg-BG"/>
        </w:rPr>
        <w:t xml:space="preserve"> районът е на първо място в страната. Към края на 2015 г. 89,5% (89,4% за 2014 г.) от населението на Югозападния район е обхванато от канализационна мрежа, като по този показател районът е значително над средното ниво за страната – 75,5%. Във вътрешнорегионалната структура се отчитат разлики, като област София (столица) е с най-добър показател за страната - 96,1%. Останалите области в ЮЗР са с по-ниски и относителни близки стойности на обслуженост на населението от канализационни мрежи - Благоевград – 80,9%, Перник – 78,9%, Софийска – 77,2% и Кюстендил – 75,1%. По-отчетлива промяна на годишна база се наблюдава за област Софийска, за която показателят нараства с 3,3% (за 2014 г. - 77,6%). За област Кюстендил също има увеличение с 0,9% (за 2014 г. – 74,2%).</w:t>
      </w:r>
    </w:p>
    <w:p w:rsidR="00F44AFD" w:rsidRPr="0080238B" w:rsidRDefault="00F44AFD" w:rsidP="00F44AFD">
      <w:pPr>
        <w:spacing w:after="0" w:line="360" w:lineRule="auto"/>
        <w:ind w:firstLine="720"/>
        <w:jc w:val="both"/>
        <w:rPr>
          <w:rFonts w:ascii="Times New Roman" w:eastAsia="Times New Roman" w:hAnsi="Times New Roman" w:cs="Arial"/>
          <w:sz w:val="24"/>
          <w:szCs w:val="24"/>
          <w:lang w:eastAsia="bg-BG"/>
        </w:rPr>
      </w:pPr>
      <w:r w:rsidRPr="0080238B">
        <w:rPr>
          <w:rFonts w:ascii="Times New Roman" w:eastAsia="Times New Roman" w:hAnsi="Times New Roman" w:cs="Arial"/>
          <w:sz w:val="24"/>
          <w:szCs w:val="24"/>
          <w:lang w:eastAsia="bg-BG"/>
        </w:rPr>
        <w:t xml:space="preserve">Относителният дял на населението, обслужено от </w:t>
      </w:r>
      <w:r w:rsidRPr="0080238B">
        <w:rPr>
          <w:rFonts w:ascii="Times New Roman" w:eastAsia="Times New Roman" w:hAnsi="Times New Roman" w:cs="Arial"/>
          <w:b/>
          <w:sz w:val="24"/>
          <w:szCs w:val="24"/>
          <w:lang w:eastAsia="bg-BG"/>
        </w:rPr>
        <w:t>система за организирано сметосъбиране</w:t>
      </w:r>
      <w:r w:rsidRPr="0080238B">
        <w:rPr>
          <w:rFonts w:ascii="Times New Roman" w:eastAsia="Times New Roman" w:hAnsi="Times New Roman" w:cs="Arial"/>
          <w:sz w:val="24"/>
          <w:szCs w:val="24"/>
          <w:lang w:eastAsia="bg-BG"/>
        </w:rPr>
        <w:t xml:space="preserve"> в Югозападния район през 2015 г. е 99,7%, което е </w:t>
      </w:r>
      <w:r w:rsidR="00E93E17" w:rsidRPr="0080238B">
        <w:rPr>
          <w:rFonts w:ascii="Times New Roman" w:eastAsia="Times New Roman" w:hAnsi="Times New Roman" w:cs="Arial"/>
          <w:sz w:val="24"/>
          <w:szCs w:val="24"/>
          <w:lang w:eastAsia="bg-BG"/>
        </w:rPr>
        <w:t>малко</w:t>
      </w:r>
      <w:r w:rsidRPr="0080238B">
        <w:rPr>
          <w:rFonts w:ascii="Times New Roman" w:eastAsia="Times New Roman" w:hAnsi="Times New Roman" w:cs="Arial"/>
          <w:sz w:val="24"/>
          <w:szCs w:val="24"/>
          <w:lang w:eastAsia="bg-BG"/>
        </w:rPr>
        <w:t xml:space="preserve"> над средния показател за страната (99,6%). Не се отчита изменение спрямо нивото за 2014 г. </w:t>
      </w:r>
      <w:r w:rsidR="00E93E17" w:rsidRPr="0080238B">
        <w:rPr>
          <w:rFonts w:ascii="Times New Roman" w:eastAsia="Times New Roman" w:hAnsi="Times New Roman" w:cs="Arial"/>
          <w:sz w:val="24"/>
          <w:szCs w:val="24"/>
          <w:lang w:eastAsia="bg-BG"/>
        </w:rPr>
        <w:t xml:space="preserve">100% от населението на област София (столица) е </w:t>
      </w:r>
      <w:r w:rsidRPr="0080238B">
        <w:rPr>
          <w:rFonts w:ascii="Times New Roman" w:eastAsia="Times New Roman" w:hAnsi="Times New Roman" w:cs="Arial"/>
          <w:sz w:val="24"/>
          <w:szCs w:val="24"/>
          <w:lang w:eastAsia="bg-BG"/>
        </w:rPr>
        <w:t>обхванато о</w:t>
      </w:r>
      <w:r w:rsidR="00E93E17" w:rsidRPr="0080238B">
        <w:rPr>
          <w:rFonts w:ascii="Times New Roman" w:eastAsia="Times New Roman" w:hAnsi="Times New Roman" w:cs="Arial"/>
          <w:sz w:val="24"/>
          <w:szCs w:val="24"/>
          <w:lang w:eastAsia="bg-BG"/>
        </w:rPr>
        <w:t xml:space="preserve">т организирано сметосъбиране, </w:t>
      </w:r>
      <w:r w:rsidRPr="0080238B">
        <w:rPr>
          <w:rFonts w:ascii="Times New Roman" w:eastAsia="Times New Roman" w:hAnsi="Times New Roman" w:cs="Arial"/>
          <w:sz w:val="24"/>
          <w:szCs w:val="24"/>
          <w:lang w:eastAsia="bg-BG"/>
        </w:rPr>
        <w:t>стойностите в останалите области също са високи – около и над 99%. Депата за битови отпадъци, функциониращи на територията на района през 2015 г. са 32, което е с 3 по-малко от предходната година (от общо 134 деп</w:t>
      </w:r>
      <w:r w:rsidR="00E93E17" w:rsidRPr="0080238B">
        <w:rPr>
          <w:rFonts w:ascii="Times New Roman" w:eastAsia="Times New Roman" w:hAnsi="Times New Roman" w:cs="Arial"/>
          <w:sz w:val="24"/>
          <w:szCs w:val="24"/>
          <w:lang w:eastAsia="bg-BG"/>
        </w:rPr>
        <w:t>а в цялата страна през 2015 г.)</w:t>
      </w:r>
      <w:r w:rsidRPr="0080238B">
        <w:rPr>
          <w:rFonts w:ascii="Times New Roman" w:eastAsia="Times New Roman" w:hAnsi="Times New Roman" w:cs="Arial"/>
          <w:sz w:val="24"/>
          <w:szCs w:val="24"/>
          <w:lang w:eastAsia="bg-BG"/>
        </w:rPr>
        <w:t xml:space="preserve"> Най-много депа – 9 броя се намират на територията на област Кюстендил. В областите Софийска, Благоевград и Перник депата са съответно 8, 7 и 6, а на територията на област София </w:t>
      </w:r>
      <w:r w:rsidR="00E93E17" w:rsidRPr="0080238B">
        <w:rPr>
          <w:rFonts w:ascii="Times New Roman" w:eastAsia="Times New Roman" w:hAnsi="Times New Roman" w:cs="Arial"/>
          <w:sz w:val="24"/>
          <w:szCs w:val="24"/>
          <w:lang w:eastAsia="bg-BG"/>
        </w:rPr>
        <w:t xml:space="preserve">(столица) </w:t>
      </w:r>
      <w:r w:rsidRPr="0080238B">
        <w:rPr>
          <w:rFonts w:ascii="Times New Roman" w:eastAsia="Times New Roman" w:hAnsi="Times New Roman" w:cs="Arial"/>
          <w:sz w:val="24"/>
          <w:szCs w:val="24"/>
          <w:lang w:eastAsia="bg-BG"/>
        </w:rPr>
        <w:t>работят две депа.</w:t>
      </w:r>
    </w:p>
    <w:p w:rsidR="00F44AFD" w:rsidRPr="0080238B" w:rsidRDefault="00F44AFD" w:rsidP="00F44AFD">
      <w:pPr>
        <w:tabs>
          <w:tab w:val="left" w:pos="708"/>
        </w:tabs>
        <w:spacing w:after="0" w:line="360" w:lineRule="auto"/>
        <w:jc w:val="both"/>
        <w:rPr>
          <w:rFonts w:ascii="Times New Roman" w:eastAsia="Times New Roman" w:hAnsi="Times New Roman" w:cs="Times New Roman"/>
          <w:sz w:val="24"/>
          <w:szCs w:val="24"/>
          <w:lang w:eastAsia="bg-BG"/>
        </w:rPr>
      </w:pPr>
    </w:p>
    <w:p w:rsidR="00F44AFD" w:rsidRPr="0080238B" w:rsidRDefault="00F44AFD" w:rsidP="009C2509">
      <w:pPr>
        <w:numPr>
          <w:ilvl w:val="0"/>
          <w:numId w:val="12"/>
        </w:numPr>
        <w:spacing w:after="0" w:line="360" w:lineRule="auto"/>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Реализирани проекти по Оперативна програма „Околна среда“ и Програма за развитие на селските райони за изграждане и реконструкция на ВиК инфраструктура</w:t>
      </w:r>
    </w:p>
    <w:p w:rsidR="00F44AFD" w:rsidRPr="0080238B" w:rsidRDefault="00F44AFD" w:rsidP="00F44AFD">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по данни на Управляващия орган на Оперативна програма „Околна среда“ 2014-2020 г., Министерств</w:t>
      </w:r>
      <w:r w:rsidR="00834B77" w:rsidRPr="0080238B">
        <w:rPr>
          <w:rFonts w:ascii="Times New Roman" w:eastAsia="Times New Roman" w:hAnsi="Times New Roman" w:cs="Times New Roman"/>
          <w:sz w:val="24"/>
          <w:szCs w:val="24"/>
          <w:lang w:eastAsia="bg-BG"/>
        </w:rPr>
        <w:t xml:space="preserve">о на околната среда и водите, </w:t>
      </w:r>
      <w:r w:rsidRPr="0080238B">
        <w:rPr>
          <w:rFonts w:ascii="Times New Roman" w:eastAsia="Times New Roman" w:hAnsi="Times New Roman" w:cs="Times New Roman"/>
          <w:sz w:val="24"/>
          <w:szCs w:val="24"/>
          <w:lang w:eastAsia="bg-BG"/>
        </w:rPr>
        <w:t>Държавен фонд „Земеделие“, Министерство на земеделието</w:t>
      </w:r>
      <w:r w:rsidR="009F2855">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 xml:space="preserve"> храните</w:t>
      </w:r>
      <w:r w:rsidR="009F2855">
        <w:rPr>
          <w:rFonts w:ascii="Times New Roman" w:eastAsia="Times New Roman" w:hAnsi="Times New Roman" w:cs="Times New Roman"/>
          <w:sz w:val="24"/>
          <w:szCs w:val="24"/>
          <w:lang w:eastAsia="bg-BG"/>
        </w:rPr>
        <w:t xml:space="preserve"> и горите</w:t>
      </w:r>
      <w:r w:rsidRPr="0080238B">
        <w:rPr>
          <w:rFonts w:ascii="Times New Roman" w:eastAsia="Times New Roman" w:hAnsi="Times New Roman" w:cs="Times New Roman"/>
          <w:sz w:val="24"/>
          <w:szCs w:val="24"/>
          <w:lang w:eastAsia="bg-BG"/>
        </w:rPr>
        <w:t xml:space="preserve"> по отношение на Програмата за развитие на селските райони 2014-2020 г</w:t>
      </w:r>
      <w:r w:rsidR="00834B77" w:rsidRPr="0080238B">
        <w:rPr>
          <w:rFonts w:ascii="Times New Roman" w:eastAsia="Times New Roman" w:hAnsi="Times New Roman" w:cs="Times New Roman"/>
          <w:sz w:val="24"/>
          <w:szCs w:val="24"/>
          <w:lang w:eastAsia="bg-BG"/>
        </w:rPr>
        <w:t xml:space="preserve"> и данни от общините в ЮЗР</w:t>
      </w:r>
      <w:r w:rsidRPr="0080238B">
        <w:rPr>
          <w:rFonts w:ascii="Times New Roman" w:eastAsia="Times New Roman" w:hAnsi="Times New Roman" w:cs="Times New Roman"/>
          <w:sz w:val="24"/>
          <w:szCs w:val="24"/>
          <w:lang w:eastAsia="bg-BG"/>
        </w:rPr>
        <w:t xml:space="preserve">. </w:t>
      </w:r>
    </w:p>
    <w:p w:rsidR="00F44AFD" w:rsidRPr="0080238B" w:rsidRDefault="00F44AFD" w:rsidP="00F44AFD">
      <w:pPr>
        <w:spacing w:after="0" w:line="360" w:lineRule="auto"/>
        <w:ind w:firstLine="720"/>
        <w:jc w:val="both"/>
        <w:rPr>
          <w:rFonts w:ascii="Times New Roman" w:eastAsia="Times New Roman" w:hAnsi="Times New Roman" w:cs="Times New Roman"/>
          <w:sz w:val="24"/>
          <w:szCs w:val="24"/>
          <w:lang w:eastAsia="bg-BG"/>
        </w:rPr>
      </w:pPr>
    </w:p>
    <w:p w:rsidR="00F44AFD" w:rsidRPr="0080238B" w:rsidRDefault="00F44AFD" w:rsidP="000E1279">
      <w:pPr>
        <w:spacing w:after="0" w:line="360" w:lineRule="auto"/>
        <w:ind w:firstLine="720"/>
        <w:jc w:val="both"/>
        <w:rPr>
          <w:rFonts w:ascii="Times New Roman" w:hAnsi="Times New Roman" w:cs="Times New Roman"/>
          <w:sz w:val="24"/>
          <w:szCs w:val="24"/>
        </w:rPr>
      </w:pPr>
      <w:r w:rsidRPr="0080238B">
        <w:rPr>
          <w:rFonts w:ascii="Times New Roman" w:eastAsia="Times New Roman" w:hAnsi="Times New Roman" w:cs="Times New Roman"/>
          <w:sz w:val="24"/>
          <w:szCs w:val="24"/>
          <w:lang w:eastAsia="bg-BG"/>
        </w:rPr>
        <w:t xml:space="preserve">Към м. април 2017 г. на територията на ЮЗР </w:t>
      </w:r>
      <w:r w:rsidRPr="0080238B">
        <w:rPr>
          <w:rFonts w:ascii="Times New Roman" w:eastAsia="Times New Roman" w:hAnsi="Times New Roman" w:cs="Times New Roman"/>
          <w:b/>
          <w:sz w:val="24"/>
          <w:szCs w:val="24"/>
          <w:lang w:eastAsia="bg-BG"/>
        </w:rPr>
        <w:t>се изпълнява 1 инвестиционен проект</w:t>
      </w:r>
      <w:r w:rsidRPr="0080238B">
        <w:rPr>
          <w:rFonts w:ascii="Times New Roman" w:eastAsia="Times New Roman" w:hAnsi="Times New Roman" w:cs="Times New Roman"/>
          <w:sz w:val="24"/>
          <w:szCs w:val="24"/>
          <w:lang w:eastAsia="bg-BG"/>
        </w:rPr>
        <w:t xml:space="preserve"> </w:t>
      </w:r>
      <w:r w:rsidR="00894AF3">
        <w:rPr>
          <w:rFonts w:ascii="Times New Roman" w:eastAsia="Times New Roman" w:hAnsi="Times New Roman" w:cs="Times New Roman"/>
          <w:sz w:val="24"/>
          <w:szCs w:val="24"/>
          <w:u w:val="single"/>
          <w:lang w:eastAsia="bg-BG"/>
        </w:rPr>
        <w:t>по Оперативна програма „Околна среда“</w:t>
      </w:r>
      <w:r w:rsidRPr="0080238B">
        <w:rPr>
          <w:rFonts w:ascii="Times New Roman" w:eastAsia="Times New Roman" w:hAnsi="Times New Roman" w:cs="Times New Roman"/>
          <w:sz w:val="24"/>
          <w:szCs w:val="24"/>
          <w:u w:val="single"/>
          <w:lang w:eastAsia="bg-BG"/>
        </w:rPr>
        <w:t xml:space="preserve"> 2014-2020 г.</w:t>
      </w:r>
      <w:r w:rsidRPr="0080238B">
        <w:rPr>
          <w:rFonts w:ascii="Times New Roman" w:eastAsia="Times New Roman" w:hAnsi="Times New Roman" w:cs="Times New Roman"/>
          <w:sz w:val="24"/>
          <w:szCs w:val="24"/>
          <w:lang w:eastAsia="bg-BG"/>
        </w:rPr>
        <w:t xml:space="preserve"> за изграждане и реконструкция на водопроводна и канализационна мрежа и изграждане на пречистват</w:t>
      </w:r>
      <w:r w:rsidR="000E1279" w:rsidRPr="0080238B">
        <w:rPr>
          <w:rFonts w:ascii="Times New Roman" w:eastAsia="Times New Roman" w:hAnsi="Times New Roman" w:cs="Times New Roman"/>
          <w:sz w:val="24"/>
          <w:szCs w:val="24"/>
          <w:lang w:eastAsia="bg-BG"/>
        </w:rPr>
        <w:t xml:space="preserve">елни станции за отпадъчни води - </w:t>
      </w:r>
      <w:r w:rsidR="004A2AE6">
        <w:rPr>
          <w:rFonts w:ascii="Times New Roman" w:eastAsia="Times New Roman" w:hAnsi="Times New Roman" w:cs="Times New Roman"/>
          <w:b/>
          <w:sz w:val="24"/>
          <w:szCs w:val="24"/>
        </w:rPr>
        <w:t>„Втора фаза на проект „</w:t>
      </w:r>
      <w:r w:rsidRPr="0080238B">
        <w:rPr>
          <w:rFonts w:ascii="Times New Roman" w:eastAsia="Times New Roman" w:hAnsi="Times New Roman" w:cs="Times New Roman"/>
          <w:b/>
          <w:sz w:val="24"/>
          <w:szCs w:val="24"/>
        </w:rPr>
        <w:t>Рехабилитация на водоснабдителната иканализационната мрежа на гр. Банско с изграждане на ПСОВ”</w:t>
      </w:r>
      <w:r w:rsidRPr="0080238B">
        <w:rPr>
          <w:rFonts w:ascii="Times New Roman" w:eastAsia="Times New Roman" w:hAnsi="Times New Roman" w:cs="Times New Roman"/>
          <w:sz w:val="24"/>
          <w:szCs w:val="24"/>
        </w:rPr>
        <w:t xml:space="preserve"> с бенефициент община Банско на обща стойност 33,170 млн. лв. </w:t>
      </w:r>
      <w:r w:rsidRPr="0080238B">
        <w:rPr>
          <w:rFonts w:ascii="Times New Roman" w:eastAsia="Times New Roman" w:hAnsi="Times New Roman" w:cs="Times New Roman"/>
          <w:bCs/>
          <w:sz w:val="24"/>
          <w:szCs w:val="24"/>
        </w:rPr>
        <w:t>Проектът е продължение на изпълнената с финансиране по Оперативна програма „Околна среда“ 2007-2013 г. първа фаза. Изпълнението стартира през м.юли 2016 г. и следва да приключи до 2024 г. Цялостният п</w:t>
      </w:r>
      <w:r w:rsidRPr="0080238B">
        <w:rPr>
          <w:rFonts w:ascii="Times New Roman" w:eastAsia="Calibri" w:hAnsi="Times New Roman" w:cs="Times New Roman"/>
          <w:sz w:val="24"/>
          <w:szCs w:val="24"/>
        </w:rPr>
        <w:t>роект</w:t>
      </w:r>
      <w:r w:rsidRPr="0080238B">
        <w:rPr>
          <w:rFonts w:ascii="Times New Roman" w:hAnsi="Times New Roman" w:cs="Times New Roman"/>
          <w:sz w:val="24"/>
          <w:szCs w:val="24"/>
        </w:rPr>
        <w:t xml:space="preserve"> включва няколко основни дейности, както следва:</w:t>
      </w:r>
      <w:r w:rsidR="000E1279" w:rsidRPr="0080238B">
        <w:rPr>
          <w:rFonts w:ascii="Times New Roman" w:hAnsi="Times New Roman" w:cs="Times New Roman"/>
          <w:sz w:val="24"/>
          <w:szCs w:val="24"/>
        </w:rPr>
        <w:t xml:space="preserve"> </w:t>
      </w:r>
      <w:r w:rsidRPr="0080238B">
        <w:rPr>
          <w:rFonts w:ascii="Times New Roman" w:hAnsi="Times New Roman" w:cs="Times New Roman"/>
          <w:sz w:val="24"/>
          <w:szCs w:val="24"/>
        </w:rPr>
        <w:t>завършване на строително-монтажните работи по рехабилитация на водопроводната и канализационната мрежи в източната част на гр. Банско;</w:t>
      </w:r>
      <w:r w:rsidR="000E1279" w:rsidRPr="0080238B">
        <w:rPr>
          <w:rFonts w:ascii="Times New Roman" w:hAnsi="Times New Roman" w:cs="Times New Roman"/>
          <w:sz w:val="24"/>
          <w:szCs w:val="24"/>
        </w:rPr>
        <w:t xml:space="preserve"> </w:t>
      </w:r>
      <w:r w:rsidRPr="0080238B">
        <w:rPr>
          <w:rFonts w:ascii="Times New Roman" w:hAnsi="Times New Roman" w:cs="Times New Roman"/>
          <w:sz w:val="24"/>
          <w:szCs w:val="24"/>
        </w:rPr>
        <w:t>завършване на СМР по изграждане/рехабилитация на ВиК мрежата в западната част на гр. Банско;</w:t>
      </w:r>
      <w:r w:rsidR="000E1279" w:rsidRPr="0080238B">
        <w:rPr>
          <w:rFonts w:ascii="Times New Roman" w:hAnsi="Times New Roman" w:cs="Times New Roman"/>
          <w:sz w:val="24"/>
          <w:szCs w:val="24"/>
        </w:rPr>
        <w:t xml:space="preserve"> </w:t>
      </w:r>
      <w:r w:rsidRPr="0080238B">
        <w:rPr>
          <w:rFonts w:ascii="Times New Roman" w:hAnsi="Times New Roman" w:cs="Times New Roman"/>
          <w:sz w:val="24"/>
          <w:szCs w:val="24"/>
        </w:rPr>
        <w:t>завършване на СМР по изграждане на Пречиствателна станция за отпадъчни води в гр. Банско и външни връзки към нея</w:t>
      </w:r>
      <w:r w:rsidR="000E1279" w:rsidRPr="0080238B">
        <w:rPr>
          <w:rFonts w:ascii="Times New Roman" w:hAnsi="Times New Roman" w:cs="Times New Roman"/>
          <w:sz w:val="24"/>
          <w:szCs w:val="24"/>
        </w:rPr>
        <w:t xml:space="preserve">; </w:t>
      </w:r>
      <w:r w:rsidRPr="0080238B">
        <w:rPr>
          <w:rFonts w:ascii="Times New Roman" w:hAnsi="Times New Roman" w:cs="Times New Roman"/>
          <w:sz w:val="24"/>
          <w:szCs w:val="24"/>
        </w:rPr>
        <w:t>завършване на СМР по корекция на р. Глазне за защита от заливане на ПСОВ Банско;</w:t>
      </w:r>
      <w:r w:rsidR="000E1279" w:rsidRPr="0080238B">
        <w:rPr>
          <w:rFonts w:ascii="Times New Roman" w:hAnsi="Times New Roman" w:cs="Times New Roman"/>
          <w:sz w:val="24"/>
          <w:szCs w:val="24"/>
        </w:rPr>
        <w:t xml:space="preserve"> </w:t>
      </w:r>
      <w:r w:rsidRPr="0080238B">
        <w:rPr>
          <w:rFonts w:ascii="Times New Roman" w:hAnsi="Times New Roman" w:cs="Times New Roman"/>
          <w:sz w:val="24"/>
          <w:szCs w:val="24"/>
        </w:rPr>
        <w:t>изграждане на обслужващ път до ПСОВ</w:t>
      </w:r>
      <w:r w:rsidR="000E1279" w:rsidRPr="0080238B">
        <w:rPr>
          <w:rFonts w:ascii="Times New Roman" w:hAnsi="Times New Roman" w:cs="Times New Roman"/>
          <w:sz w:val="24"/>
          <w:szCs w:val="24"/>
        </w:rPr>
        <w:t>, включително мост на р. Глазне.</w:t>
      </w:r>
    </w:p>
    <w:p w:rsidR="000E1279" w:rsidRPr="0080238B" w:rsidRDefault="000E1279" w:rsidP="00F44AFD">
      <w:pPr>
        <w:spacing w:after="0" w:line="360" w:lineRule="auto"/>
        <w:ind w:firstLine="720"/>
        <w:jc w:val="both"/>
        <w:rPr>
          <w:rFonts w:ascii="Times New Roman" w:eastAsia="Times New Roman" w:hAnsi="Times New Roman" w:cs="Times New Roman"/>
          <w:sz w:val="24"/>
          <w:szCs w:val="24"/>
          <w:u w:val="single"/>
          <w:lang w:eastAsia="bg-BG"/>
        </w:rPr>
      </w:pPr>
    </w:p>
    <w:p w:rsidR="00F44AFD" w:rsidRPr="0080238B" w:rsidRDefault="00894AF3" w:rsidP="000E1279">
      <w:pPr>
        <w:spacing w:after="0" w:line="360" w:lineRule="auto"/>
        <w:ind w:firstLine="720"/>
        <w:jc w:val="both"/>
        <w:rPr>
          <w:rFonts w:ascii="Times New Roman" w:eastAsia="Calibri" w:hAnsi="Times New Roman" w:cs="Times New Roman"/>
          <w:sz w:val="24"/>
          <w:szCs w:val="24"/>
        </w:rPr>
      </w:pPr>
      <w:r>
        <w:rPr>
          <w:rFonts w:ascii="Times New Roman" w:eastAsia="Times New Roman" w:hAnsi="Times New Roman" w:cs="Times New Roman"/>
          <w:sz w:val="24"/>
          <w:szCs w:val="24"/>
          <w:u w:val="single"/>
          <w:lang w:eastAsia="bg-BG"/>
        </w:rPr>
        <w:t>По Оперативна програма „Околна среда“</w:t>
      </w:r>
      <w:r w:rsidR="00F44AFD" w:rsidRPr="0080238B">
        <w:rPr>
          <w:rFonts w:ascii="Times New Roman" w:eastAsia="Times New Roman" w:hAnsi="Times New Roman" w:cs="Times New Roman"/>
          <w:sz w:val="24"/>
          <w:szCs w:val="24"/>
          <w:u w:val="single"/>
          <w:lang w:eastAsia="bg-BG"/>
        </w:rPr>
        <w:t xml:space="preserve"> 2014-2020 г.</w:t>
      </w:r>
      <w:r w:rsidR="00F44AFD" w:rsidRPr="0080238B">
        <w:rPr>
          <w:rFonts w:ascii="Times New Roman" w:eastAsia="Times New Roman" w:hAnsi="Times New Roman" w:cs="Times New Roman"/>
          <w:sz w:val="24"/>
          <w:szCs w:val="24"/>
          <w:lang w:eastAsia="bg-BG"/>
        </w:rPr>
        <w:t xml:space="preserve"> през 2016 г. </w:t>
      </w:r>
      <w:r w:rsidR="00F44AFD" w:rsidRPr="0080238B">
        <w:rPr>
          <w:rFonts w:ascii="Times New Roman" w:eastAsia="Times New Roman" w:hAnsi="Times New Roman" w:cs="Times New Roman"/>
          <w:b/>
          <w:sz w:val="24"/>
          <w:szCs w:val="24"/>
          <w:lang w:eastAsia="bg-BG"/>
        </w:rPr>
        <w:t>се изпълнява</w:t>
      </w:r>
      <w:r w:rsidR="000E1279" w:rsidRPr="0080238B">
        <w:rPr>
          <w:rFonts w:ascii="Times New Roman" w:eastAsia="Times New Roman" w:hAnsi="Times New Roman" w:cs="Times New Roman"/>
          <w:b/>
          <w:sz w:val="24"/>
          <w:szCs w:val="24"/>
          <w:lang w:eastAsia="bg-BG"/>
        </w:rPr>
        <w:t xml:space="preserve"> и 1 проект за техническа помощ – </w:t>
      </w:r>
      <w:r w:rsidR="000E1279" w:rsidRPr="0080238B">
        <w:rPr>
          <w:rFonts w:ascii="Times New Roman" w:eastAsia="Times New Roman" w:hAnsi="Times New Roman" w:cs="Times New Roman"/>
          <w:b/>
          <w:bCs/>
          <w:sz w:val="24"/>
          <w:szCs w:val="24"/>
        </w:rPr>
        <w:t>„</w:t>
      </w:r>
      <w:r w:rsidR="00F44AFD" w:rsidRPr="0080238B">
        <w:rPr>
          <w:rFonts w:ascii="Times New Roman" w:eastAsia="Times New Roman" w:hAnsi="Times New Roman" w:cs="Times New Roman"/>
          <w:b/>
          <w:bCs/>
          <w:sz w:val="24"/>
          <w:szCs w:val="24"/>
        </w:rPr>
        <w:t>Подготовка на регионално прединвестиционно проучване за водоснабдяване и канализация за територията на Столична община”</w:t>
      </w:r>
      <w:r w:rsidR="00F44AFD" w:rsidRPr="0080238B">
        <w:rPr>
          <w:rFonts w:ascii="Times New Roman" w:eastAsia="Times New Roman" w:hAnsi="Times New Roman" w:cs="Times New Roman"/>
          <w:bCs/>
          <w:sz w:val="24"/>
          <w:szCs w:val="24"/>
        </w:rPr>
        <w:t xml:space="preserve"> с бенефициент Столична община на</w:t>
      </w:r>
      <w:r w:rsidR="00F44AFD" w:rsidRPr="0080238B">
        <w:rPr>
          <w:rFonts w:ascii="Times New Roman" w:eastAsia="Times New Roman" w:hAnsi="Times New Roman" w:cs="Times New Roman"/>
          <w:sz w:val="24"/>
          <w:szCs w:val="24"/>
        </w:rPr>
        <w:t xml:space="preserve"> обща стойност 5,240 млн. лв. </w:t>
      </w:r>
    </w:p>
    <w:p w:rsidR="000E1279" w:rsidRPr="0080238B" w:rsidRDefault="000E1279" w:rsidP="00834B77">
      <w:pPr>
        <w:spacing w:after="0" w:line="360" w:lineRule="auto"/>
        <w:jc w:val="both"/>
        <w:rPr>
          <w:rFonts w:ascii="Times New Roman" w:eastAsia="Times New Roman" w:hAnsi="Times New Roman" w:cs="Times New Roman"/>
          <w:sz w:val="24"/>
          <w:szCs w:val="24"/>
          <w:lang w:eastAsia="bg-BG"/>
        </w:rPr>
      </w:pPr>
    </w:p>
    <w:p w:rsidR="00F44AFD" w:rsidRPr="0080238B" w:rsidRDefault="00F44AFD" w:rsidP="00F44AFD">
      <w:pPr>
        <w:spacing w:after="0" w:line="360" w:lineRule="auto"/>
        <w:ind w:firstLine="708"/>
        <w:jc w:val="both"/>
        <w:rPr>
          <w:rFonts w:ascii="Times New Roman" w:eastAsia="Times New Roman" w:hAnsi="Times New Roman"/>
          <w:sz w:val="24"/>
          <w:szCs w:val="24"/>
          <w:lang w:eastAsia="bg-BG"/>
        </w:rPr>
      </w:pPr>
      <w:r w:rsidRPr="0080238B">
        <w:rPr>
          <w:rFonts w:ascii="Times New Roman" w:eastAsia="Times New Roman" w:hAnsi="Times New Roman" w:cs="Times New Roman"/>
          <w:sz w:val="24"/>
          <w:szCs w:val="24"/>
          <w:lang w:eastAsia="bg-BG"/>
        </w:rPr>
        <w:t xml:space="preserve">Към месец април 2017 г. по Програмата за развитие на селските райони 2014-2020 г. не са изпълнявани проекти за </w:t>
      </w:r>
      <w:r w:rsidR="0003333E" w:rsidRPr="0080238B">
        <w:rPr>
          <w:rFonts w:ascii="Times New Roman" w:eastAsia="Times New Roman" w:hAnsi="Times New Roman" w:cs="Times New Roman"/>
          <w:sz w:val="24"/>
          <w:szCs w:val="24"/>
          <w:lang w:eastAsia="bg-BG"/>
        </w:rPr>
        <w:t>изграждане и реконструкция на ВиК инфраструктура</w:t>
      </w:r>
      <w:r w:rsidRPr="0080238B">
        <w:rPr>
          <w:rFonts w:ascii="Times New Roman" w:eastAsia="Times New Roman" w:hAnsi="Times New Roman" w:cs="Times New Roman"/>
          <w:sz w:val="24"/>
          <w:szCs w:val="24"/>
          <w:lang w:eastAsia="bg-BG"/>
        </w:rPr>
        <w:t>.</w:t>
      </w:r>
    </w:p>
    <w:p w:rsidR="000E1279" w:rsidRPr="0080238B" w:rsidRDefault="000E1279" w:rsidP="00F44AFD">
      <w:pPr>
        <w:spacing w:after="0" w:line="360" w:lineRule="auto"/>
        <w:ind w:firstLine="709"/>
        <w:contextualSpacing/>
        <w:jc w:val="both"/>
        <w:rPr>
          <w:rFonts w:ascii="Times New Roman" w:eastAsia="Times New Roman" w:hAnsi="Times New Roman" w:cs="Times New Roman"/>
          <w:sz w:val="24"/>
          <w:szCs w:val="24"/>
          <w:lang w:eastAsia="bg-BG"/>
        </w:rPr>
      </w:pPr>
    </w:p>
    <w:p w:rsidR="00F44AFD" w:rsidRDefault="00397C12" w:rsidP="00F44AFD">
      <w:pPr>
        <w:spacing w:after="0" w:line="360" w:lineRule="auto"/>
        <w:ind w:firstLine="709"/>
        <w:contextualSpacing/>
        <w:jc w:val="both"/>
        <w:rPr>
          <w:rFonts w:ascii="Times New Roman" w:eastAsia="Times New Roman" w:hAnsi="Times New Roman" w:cs="Times New Roman"/>
          <w:sz w:val="24"/>
          <w:szCs w:val="24"/>
          <w:lang w:eastAsia="bg-BG"/>
        </w:rPr>
      </w:pPr>
      <w:r w:rsidRPr="004A2AE6">
        <w:rPr>
          <w:rFonts w:ascii="Times New Roman" w:eastAsia="Times New Roman" w:hAnsi="Times New Roman" w:cs="Times New Roman"/>
          <w:sz w:val="24"/>
          <w:szCs w:val="24"/>
          <w:u w:val="single"/>
          <w:lang w:eastAsia="bg-BG"/>
        </w:rPr>
        <w:t>По данни на общините в ЮЗР</w:t>
      </w:r>
      <w:r w:rsidRPr="0080238B">
        <w:rPr>
          <w:rFonts w:ascii="Times New Roman" w:eastAsia="Times New Roman" w:hAnsi="Times New Roman" w:cs="Times New Roman"/>
          <w:sz w:val="24"/>
          <w:szCs w:val="24"/>
          <w:lang w:eastAsia="bg-BG"/>
        </w:rPr>
        <w:t xml:space="preserve"> н</w:t>
      </w:r>
      <w:r w:rsidR="00F44AFD" w:rsidRPr="0080238B">
        <w:rPr>
          <w:rFonts w:ascii="Times New Roman" w:eastAsia="Times New Roman" w:hAnsi="Times New Roman" w:cs="Times New Roman"/>
          <w:sz w:val="24"/>
          <w:szCs w:val="24"/>
          <w:lang w:eastAsia="bg-BG"/>
        </w:rPr>
        <w:t xml:space="preserve">а територията на </w:t>
      </w:r>
      <w:r w:rsidRPr="0080238B">
        <w:rPr>
          <w:rFonts w:ascii="Times New Roman" w:eastAsia="Times New Roman" w:hAnsi="Times New Roman" w:cs="Times New Roman"/>
          <w:sz w:val="24"/>
          <w:szCs w:val="24"/>
          <w:lang w:eastAsia="bg-BG"/>
        </w:rPr>
        <w:t>района</w:t>
      </w:r>
      <w:r w:rsidR="00F44AFD" w:rsidRPr="0080238B">
        <w:rPr>
          <w:rFonts w:ascii="Times New Roman" w:eastAsia="Times New Roman" w:hAnsi="Times New Roman" w:cs="Times New Roman"/>
          <w:sz w:val="24"/>
          <w:szCs w:val="24"/>
          <w:lang w:eastAsia="bg-BG"/>
        </w:rPr>
        <w:t xml:space="preserve"> </w:t>
      </w:r>
      <w:r w:rsidR="00F44AFD" w:rsidRPr="0080238B">
        <w:rPr>
          <w:rFonts w:ascii="Times New Roman" w:eastAsia="Times New Roman" w:hAnsi="Times New Roman" w:cs="Times New Roman"/>
          <w:b/>
          <w:sz w:val="24"/>
          <w:szCs w:val="24"/>
          <w:lang w:eastAsia="bg-BG"/>
        </w:rPr>
        <w:t xml:space="preserve">са реализирани или се изпълняват и проекти и дейности за модернизация и ремонт на ВиК инфраструктура </w:t>
      </w:r>
      <w:r w:rsidR="00F44AFD" w:rsidRPr="00664041">
        <w:rPr>
          <w:rFonts w:ascii="Times New Roman" w:eastAsia="Times New Roman" w:hAnsi="Times New Roman" w:cs="Times New Roman"/>
          <w:sz w:val="24"/>
          <w:szCs w:val="24"/>
          <w:u w:val="single"/>
          <w:lang w:eastAsia="bg-BG"/>
        </w:rPr>
        <w:t>с други финансови източници (различни от ОПОС 2014-2020 г. и ПРСР 2014-2020 г.)</w:t>
      </w:r>
      <w:r w:rsidR="00F44AFD" w:rsidRPr="0080238B">
        <w:rPr>
          <w:rFonts w:ascii="Times New Roman" w:eastAsia="Times New Roman" w:hAnsi="Times New Roman" w:cs="Times New Roman"/>
          <w:b/>
          <w:sz w:val="24"/>
          <w:szCs w:val="24"/>
          <w:lang w:eastAsia="bg-BG"/>
        </w:rPr>
        <w:t xml:space="preserve"> </w:t>
      </w:r>
      <w:r w:rsidR="00F44AFD" w:rsidRPr="0080238B">
        <w:rPr>
          <w:rFonts w:ascii="Times New Roman" w:eastAsia="Times New Roman" w:hAnsi="Times New Roman" w:cs="Times New Roman"/>
          <w:sz w:val="24"/>
          <w:szCs w:val="24"/>
          <w:lang w:eastAsia="bg-BG"/>
        </w:rPr>
        <w:t>на обща стойност 9 327 165 лв.:</w:t>
      </w:r>
    </w:p>
    <w:tbl>
      <w:tblPr>
        <w:tblStyle w:val="TableGrid12"/>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66"/>
        <w:gridCol w:w="1447"/>
        <w:gridCol w:w="3574"/>
        <w:gridCol w:w="1135"/>
        <w:gridCol w:w="1666"/>
      </w:tblGrid>
      <w:tr w:rsidR="00041551" w:rsidRPr="00B52542" w:rsidTr="0018036C">
        <w:trPr>
          <w:jc w:val="center"/>
        </w:trPr>
        <w:tc>
          <w:tcPr>
            <w:tcW w:w="789" w:type="pct"/>
            <w:shd w:val="clear" w:color="auto" w:fill="FFCCCC"/>
          </w:tcPr>
          <w:p w:rsidR="005464F6" w:rsidRPr="00B52542" w:rsidRDefault="005464F6" w:rsidP="004D774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Области</w:t>
            </w:r>
          </w:p>
        </w:tc>
        <w:tc>
          <w:tcPr>
            <w:tcW w:w="779" w:type="pct"/>
            <w:shd w:val="clear" w:color="auto" w:fill="FFCCCC"/>
          </w:tcPr>
          <w:p w:rsidR="005464F6" w:rsidRPr="00B52542" w:rsidRDefault="005464F6" w:rsidP="004D774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Място на изпълнение/</w:t>
            </w:r>
            <w:r>
              <w:rPr>
                <w:rFonts w:ascii="Times New Roman" w:eastAsia="Times New Roman" w:hAnsi="Times New Roman" w:cs="Times New Roman"/>
                <w:b/>
              </w:rPr>
              <w:t xml:space="preserve"> </w:t>
            </w:r>
            <w:r w:rsidRPr="00B52542">
              <w:rPr>
                <w:rFonts w:ascii="Times New Roman" w:eastAsia="Times New Roman" w:hAnsi="Times New Roman" w:cs="Times New Roman"/>
                <w:b/>
              </w:rPr>
              <w:t>община</w:t>
            </w:r>
          </w:p>
        </w:tc>
        <w:tc>
          <w:tcPr>
            <w:tcW w:w="1924" w:type="pct"/>
            <w:shd w:val="clear" w:color="auto" w:fill="FFCCCC"/>
          </w:tcPr>
          <w:p w:rsidR="005464F6" w:rsidRPr="00B52542" w:rsidRDefault="005464F6" w:rsidP="004D774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Наименование на проекта</w:t>
            </w:r>
            <w:r>
              <w:rPr>
                <w:rFonts w:ascii="Times New Roman" w:eastAsia="Times New Roman" w:hAnsi="Times New Roman" w:cs="Times New Roman"/>
                <w:b/>
              </w:rPr>
              <w:t>/ дейността</w:t>
            </w:r>
          </w:p>
        </w:tc>
        <w:tc>
          <w:tcPr>
            <w:tcW w:w="611" w:type="pct"/>
            <w:shd w:val="clear" w:color="auto" w:fill="FFCCCC"/>
          </w:tcPr>
          <w:p w:rsidR="005464F6" w:rsidRPr="00B52542" w:rsidRDefault="005464F6" w:rsidP="004D774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Стойност в лв.</w:t>
            </w:r>
          </w:p>
        </w:tc>
        <w:tc>
          <w:tcPr>
            <w:tcW w:w="897" w:type="pct"/>
            <w:shd w:val="clear" w:color="auto" w:fill="FFCCCC"/>
          </w:tcPr>
          <w:p w:rsidR="005464F6" w:rsidRPr="00B52542" w:rsidRDefault="005464F6" w:rsidP="004D7742">
            <w:pPr>
              <w:contextualSpacing/>
              <w:jc w:val="center"/>
              <w:rPr>
                <w:rFonts w:ascii="Times New Roman" w:eastAsia="Times New Roman" w:hAnsi="Times New Roman" w:cs="Times New Roman"/>
                <w:b/>
              </w:rPr>
            </w:pPr>
            <w:r>
              <w:rPr>
                <w:rFonts w:ascii="Times New Roman" w:eastAsia="Times New Roman" w:hAnsi="Times New Roman" w:cs="Times New Roman"/>
                <w:b/>
              </w:rPr>
              <w:t>Източник на финансиране</w:t>
            </w:r>
          </w:p>
        </w:tc>
      </w:tr>
      <w:tr w:rsidR="009B71AC" w:rsidRPr="001775E7" w:rsidTr="0018036C">
        <w:trPr>
          <w:jc w:val="center"/>
        </w:trPr>
        <w:tc>
          <w:tcPr>
            <w:tcW w:w="789" w:type="pct"/>
            <w:vMerge w:val="restart"/>
          </w:tcPr>
          <w:p w:rsidR="009B71AC" w:rsidRPr="001775E7" w:rsidRDefault="009B71AC" w:rsidP="001775E7">
            <w:pPr>
              <w:contextualSpacing/>
              <w:rPr>
                <w:rFonts w:ascii="Times New Roman" w:eastAsia="Times New Roman" w:hAnsi="Times New Roman" w:cs="Times New Roman"/>
                <w:b/>
              </w:rPr>
            </w:pPr>
            <w:r w:rsidRPr="001775E7">
              <w:rPr>
                <w:rFonts w:ascii="Times New Roman" w:eastAsia="Times New Roman" w:hAnsi="Times New Roman" w:cs="Times New Roman"/>
                <w:b/>
              </w:rPr>
              <w:t>Благоевград</w:t>
            </w:r>
          </w:p>
        </w:tc>
        <w:tc>
          <w:tcPr>
            <w:tcW w:w="779" w:type="pct"/>
          </w:tcPr>
          <w:p w:rsidR="009B71AC" w:rsidRPr="001775E7" w:rsidRDefault="009B71AC" w:rsidP="004D7742">
            <w:pPr>
              <w:contextualSpacing/>
              <w:rPr>
                <w:rFonts w:ascii="Times New Roman" w:eastAsia="Times New Roman" w:hAnsi="Times New Roman" w:cs="Times New Roman"/>
              </w:rPr>
            </w:pPr>
            <w:r w:rsidRPr="001775E7">
              <w:rPr>
                <w:rFonts w:ascii="Times New Roman" w:eastAsia="Times New Roman" w:hAnsi="Times New Roman" w:cs="Times New Roman"/>
              </w:rPr>
              <w:t>Белица</w:t>
            </w:r>
          </w:p>
        </w:tc>
        <w:tc>
          <w:tcPr>
            <w:tcW w:w="1924" w:type="pct"/>
          </w:tcPr>
          <w:p w:rsidR="009B71AC" w:rsidRPr="00886B51" w:rsidRDefault="009B71AC" w:rsidP="004D7742">
            <w:pPr>
              <w:tabs>
                <w:tab w:val="left" w:pos="0"/>
                <w:tab w:val="left" w:pos="709"/>
              </w:tabs>
              <w:rPr>
                <w:rFonts w:ascii="Times New Roman" w:eastAsia="Times New Roman" w:hAnsi="Times New Roman"/>
                <w:u w:val="single"/>
                <w:lang w:eastAsia="bg-BG"/>
              </w:rPr>
            </w:pPr>
            <w:r w:rsidRPr="001775E7">
              <w:rPr>
                <w:rFonts w:ascii="Times New Roman" w:hAnsi="Times New Roman"/>
              </w:rPr>
              <w:t>Изпълнен е втори етап на проект „Подмяна на водопроводна мрежа в с. Бабяк“. Подменени са 2213 м. водопроводна мрежа. Изградена е Пречиствателна станция за питейни води</w:t>
            </w:r>
          </w:p>
        </w:tc>
        <w:tc>
          <w:tcPr>
            <w:tcW w:w="611" w:type="pct"/>
          </w:tcPr>
          <w:p w:rsidR="009B71AC" w:rsidRPr="001775E7" w:rsidRDefault="009B71AC" w:rsidP="004D7742">
            <w:pPr>
              <w:contextualSpacing/>
              <w:jc w:val="right"/>
              <w:rPr>
                <w:rFonts w:ascii="Times New Roman" w:hAnsi="Times New Roman"/>
              </w:rPr>
            </w:pPr>
            <w:r w:rsidRPr="001775E7">
              <w:rPr>
                <w:rFonts w:ascii="Times New Roman" w:hAnsi="Times New Roman"/>
              </w:rPr>
              <w:t>568 268</w:t>
            </w:r>
          </w:p>
        </w:tc>
        <w:tc>
          <w:tcPr>
            <w:tcW w:w="897" w:type="pct"/>
          </w:tcPr>
          <w:p w:rsidR="009B71AC" w:rsidRPr="001775E7" w:rsidRDefault="009B71AC" w:rsidP="004D7742">
            <w:pPr>
              <w:contextualSpacing/>
              <w:rPr>
                <w:rFonts w:ascii="Times New Roman" w:eastAsia="Times New Roman" w:hAnsi="Times New Roman" w:cs="Times New Roman"/>
              </w:rPr>
            </w:pPr>
            <w:r w:rsidRPr="001775E7">
              <w:rPr>
                <w:rFonts w:ascii="Times New Roman" w:hAnsi="Times New Roman"/>
              </w:rPr>
              <w:t>ПМС №192/29.07.2016 г.</w:t>
            </w:r>
          </w:p>
        </w:tc>
      </w:tr>
      <w:tr w:rsidR="009B71AC" w:rsidRPr="001775E7" w:rsidTr="0018036C">
        <w:trPr>
          <w:jc w:val="center"/>
        </w:trPr>
        <w:tc>
          <w:tcPr>
            <w:tcW w:w="789" w:type="pct"/>
            <w:vMerge/>
          </w:tcPr>
          <w:p w:rsidR="009B71AC" w:rsidRPr="001775E7" w:rsidRDefault="009B71AC" w:rsidP="001775E7">
            <w:pPr>
              <w:contextualSpacing/>
              <w:rPr>
                <w:rFonts w:ascii="Times New Roman" w:eastAsia="Times New Roman" w:hAnsi="Times New Roman" w:cs="Times New Roman"/>
                <w:b/>
              </w:rPr>
            </w:pPr>
          </w:p>
        </w:tc>
        <w:tc>
          <w:tcPr>
            <w:tcW w:w="779" w:type="pct"/>
          </w:tcPr>
          <w:p w:rsidR="009B71AC" w:rsidRPr="001775E7" w:rsidRDefault="009B71AC" w:rsidP="001775E7">
            <w:pPr>
              <w:contextualSpacing/>
              <w:rPr>
                <w:rFonts w:ascii="Times New Roman" w:eastAsia="Times New Roman" w:hAnsi="Times New Roman" w:cs="Times New Roman"/>
              </w:rPr>
            </w:pPr>
            <w:r w:rsidRPr="001775E7">
              <w:rPr>
                <w:rFonts w:ascii="Times New Roman" w:eastAsia="Times New Roman" w:hAnsi="Times New Roman" w:cs="Times New Roman"/>
              </w:rPr>
              <w:t>Благоевград</w:t>
            </w:r>
          </w:p>
        </w:tc>
        <w:tc>
          <w:tcPr>
            <w:tcW w:w="1924" w:type="pct"/>
          </w:tcPr>
          <w:p w:rsidR="009B71AC" w:rsidRPr="001775E7" w:rsidRDefault="009B71AC" w:rsidP="001775E7">
            <w:pPr>
              <w:contextualSpacing/>
              <w:rPr>
                <w:rFonts w:ascii="Times New Roman" w:hAnsi="Times New Roman"/>
              </w:rPr>
            </w:pPr>
            <w:r w:rsidRPr="001775E7">
              <w:rPr>
                <w:rFonts w:ascii="Times New Roman" w:hAnsi="Times New Roman"/>
              </w:rPr>
              <w:t>„Ремонт на канализация в двора на VIII СОУ „Арсени Костенцев“</w:t>
            </w:r>
          </w:p>
        </w:tc>
        <w:tc>
          <w:tcPr>
            <w:tcW w:w="611" w:type="pct"/>
          </w:tcPr>
          <w:p w:rsidR="009B71AC" w:rsidRPr="001775E7" w:rsidRDefault="009B71AC" w:rsidP="00E31B8F">
            <w:pPr>
              <w:contextualSpacing/>
              <w:jc w:val="right"/>
              <w:rPr>
                <w:rFonts w:ascii="Times New Roman" w:hAnsi="Times New Roman"/>
              </w:rPr>
            </w:pPr>
            <w:r w:rsidRPr="001775E7">
              <w:rPr>
                <w:rFonts w:ascii="Times New Roman" w:hAnsi="Times New Roman"/>
              </w:rPr>
              <w:t>40 000</w:t>
            </w:r>
          </w:p>
        </w:tc>
        <w:tc>
          <w:tcPr>
            <w:tcW w:w="897" w:type="pct"/>
          </w:tcPr>
          <w:p w:rsidR="009B71AC" w:rsidRPr="001775E7" w:rsidRDefault="009B71AC" w:rsidP="001775E7">
            <w:pPr>
              <w:contextualSpacing/>
              <w:rPr>
                <w:rFonts w:ascii="Times New Roman" w:eastAsia="Times New Roman" w:hAnsi="Times New Roman" w:cs="Times New Roman"/>
              </w:rPr>
            </w:pPr>
            <w:r w:rsidRPr="001775E7">
              <w:rPr>
                <w:rFonts w:ascii="Times New Roman" w:eastAsia="Times New Roman" w:hAnsi="Times New Roman" w:cs="Times New Roman"/>
              </w:rPr>
              <w:t>Общински бюджет</w:t>
            </w:r>
          </w:p>
        </w:tc>
      </w:tr>
      <w:tr w:rsidR="009B71AC" w:rsidRPr="001775E7" w:rsidTr="0018036C">
        <w:trPr>
          <w:jc w:val="center"/>
        </w:trPr>
        <w:tc>
          <w:tcPr>
            <w:tcW w:w="789" w:type="pct"/>
            <w:vMerge/>
          </w:tcPr>
          <w:p w:rsidR="009B71AC" w:rsidRPr="001775E7" w:rsidRDefault="009B71AC" w:rsidP="001775E7">
            <w:pPr>
              <w:contextualSpacing/>
              <w:rPr>
                <w:rFonts w:ascii="Times New Roman" w:eastAsia="Times New Roman" w:hAnsi="Times New Roman" w:cs="Times New Roman"/>
                <w:b/>
              </w:rPr>
            </w:pPr>
          </w:p>
        </w:tc>
        <w:tc>
          <w:tcPr>
            <w:tcW w:w="779" w:type="pct"/>
          </w:tcPr>
          <w:p w:rsidR="009B71AC" w:rsidRPr="001775E7" w:rsidRDefault="009B71AC" w:rsidP="001775E7">
            <w:pPr>
              <w:contextualSpacing/>
              <w:rPr>
                <w:rFonts w:ascii="Times New Roman" w:eastAsia="Times New Roman" w:hAnsi="Times New Roman" w:cs="Times New Roman"/>
              </w:rPr>
            </w:pPr>
            <w:r w:rsidRPr="001775E7">
              <w:rPr>
                <w:rFonts w:ascii="Times New Roman" w:eastAsia="Times New Roman" w:hAnsi="Times New Roman" w:cs="Times New Roman"/>
              </w:rPr>
              <w:t>Благоевград</w:t>
            </w:r>
          </w:p>
        </w:tc>
        <w:tc>
          <w:tcPr>
            <w:tcW w:w="1924" w:type="pct"/>
          </w:tcPr>
          <w:p w:rsidR="009B71AC" w:rsidRPr="001775E7" w:rsidRDefault="009B71AC" w:rsidP="001775E7">
            <w:pPr>
              <w:contextualSpacing/>
              <w:rPr>
                <w:rFonts w:ascii="Times New Roman" w:hAnsi="Times New Roman"/>
              </w:rPr>
            </w:pPr>
            <w:r w:rsidRPr="001775E7">
              <w:rPr>
                <w:rFonts w:ascii="Times New Roman" w:hAnsi="Times New Roman"/>
              </w:rPr>
              <w:t>„Ремонт на водопроводите в обхвата на кръстовище за кръгово движение на ул. „Владо Черноземски“, бул. „Васил Левски“, ул. „Джеймс Баучер“ и ул. „Д-р. Христо Татарчев“ – гр. Благоевград</w:t>
            </w:r>
          </w:p>
        </w:tc>
        <w:tc>
          <w:tcPr>
            <w:tcW w:w="611" w:type="pct"/>
          </w:tcPr>
          <w:p w:rsidR="009B71AC" w:rsidRPr="001775E7" w:rsidRDefault="009B71AC" w:rsidP="00E31B8F">
            <w:pPr>
              <w:contextualSpacing/>
              <w:jc w:val="right"/>
              <w:rPr>
                <w:rFonts w:ascii="Times New Roman" w:hAnsi="Times New Roman"/>
              </w:rPr>
            </w:pPr>
            <w:r w:rsidRPr="001775E7">
              <w:rPr>
                <w:rFonts w:ascii="Times New Roman" w:hAnsi="Times New Roman"/>
              </w:rPr>
              <w:t>225 977</w:t>
            </w:r>
          </w:p>
        </w:tc>
        <w:tc>
          <w:tcPr>
            <w:tcW w:w="897" w:type="pct"/>
          </w:tcPr>
          <w:p w:rsidR="009B71AC" w:rsidRPr="001775E7" w:rsidRDefault="009B71AC" w:rsidP="001775E7">
            <w:pPr>
              <w:contextualSpacing/>
              <w:rPr>
                <w:rFonts w:ascii="Times New Roman" w:eastAsia="Times New Roman" w:hAnsi="Times New Roman" w:cs="Times New Roman"/>
              </w:rPr>
            </w:pPr>
            <w:r w:rsidRPr="001775E7">
              <w:rPr>
                <w:rFonts w:ascii="Times New Roman" w:eastAsia="Times New Roman" w:hAnsi="Times New Roman" w:cs="Times New Roman"/>
              </w:rPr>
              <w:t>Общински бюджет</w:t>
            </w:r>
          </w:p>
        </w:tc>
      </w:tr>
      <w:tr w:rsidR="009B71AC" w:rsidRPr="001775E7" w:rsidTr="0018036C">
        <w:trPr>
          <w:jc w:val="center"/>
        </w:trPr>
        <w:tc>
          <w:tcPr>
            <w:tcW w:w="789" w:type="pct"/>
            <w:vMerge/>
          </w:tcPr>
          <w:p w:rsidR="009B71AC" w:rsidRPr="001775E7" w:rsidRDefault="009B71AC" w:rsidP="001775E7">
            <w:pPr>
              <w:contextualSpacing/>
              <w:rPr>
                <w:rFonts w:ascii="Times New Roman" w:eastAsia="Times New Roman" w:hAnsi="Times New Roman" w:cs="Times New Roman"/>
                <w:b/>
              </w:rPr>
            </w:pPr>
          </w:p>
        </w:tc>
        <w:tc>
          <w:tcPr>
            <w:tcW w:w="779" w:type="pct"/>
          </w:tcPr>
          <w:p w:rsidR="009B71AC" w:rsidRPr="001775E7" w:rsidRDefault="009B71AC" w:rsidP="004D7742">
            <w:pPr>
              <w:rPr>
                <w:rFonts w:ascii="Times New Roman" w:hAnsi="Times New Roman" w:cs="Times New Roman"/>
              </w:rPr>
            </w:pPr>
            <w:r w:rsidRPr="001775E7">
              <w:rPr>
                <w:rFonts w:ascii="Times New Roman" w:hAnsi="Times New Roman" w:cs="Times New Roman"/>
              </w:rPr>
              <w:t>Кресна</w:t>
            </w:r>
          </w:p>
        </w:tc>
        <w:tc>
          <w:tcPr>
            <w:tcW w:w="1924" w:type="pct"/>
          </w:tcPr>
          <w:p w:rsidR="009B71AC" w:rsidRPr="001775E7" w:rsidRDefault="009B71AC" w:rsidP="004D7742">
            <w:pPr>
              <w:rPr>
                <w:rFonts w:ascii="Times New Roman" w:hAnsi="Times New Roman" w:cs="Times New Roman"/>
              </w:rPr>
            </w:pPr>
            <w:r w:rsidRPr="001775E7">
              <w:rPr>
                <w:rFonts w:ascii="Times New Roman" w:eastAsia="Times New Roman" w:hAnsi="Times New Roman"/>
                <w:lang w:eastAsia="bg-BG"/>
              </w:rPr>
              <w:t>Подм</w:t>
            </w:r>
            <w:r>
              <w:rPr>
                <w:rFonts w:ascii="Times New Roman" w:eastAsia="Times New Roman" w:hAnsi="Times New Roman"/>
                <w:lang w:eastAsia="bg-BG"/>
              </w:rPr>
              <w:t>яна на</w:t>
            </w:r>
            <w:r w:rsidRPr="001775E7">
              <w:rPr>
                <w:rFonts w:ascii="Times New Roman" w:eastAsia="Times New Roman" w:hAnsi="Times New Roman"/>
                <w:lang w:eastAsia="bg-BG"/>
              </w:rPr>
              <w:t xml:space="preserve"> вътрешна водопроводна мрежа на улици в гр. Кресна с обща дължина 930 лин. м.</w:t>
            </w:r>
          </w:p>
        </w:tc>
        <w:tc>
          <w:tcPr>
            <w:tcW w:w="611" w:type="pct"/>
          </w:tcPr>
          <w:p w:rsidR="009B71AC" w:rsidRPr="001775E7" w:rsidRDefault="009B71AC" w:rsidP="004D7742">
            <w:pPr>
              <w:jc w:val="right"/>
              <w:rPr>
                <w:rFonts w:ascii="Times New Roman" w:hAnsi="Times New Roman" w:cs="Times New Roman"/>
              </w:rPr>
            </w:pPr>
            <w:r w:rsidRPr="001775E7">
              <w:rPr>
                <w:rFonts w:ascii="Times New Roman" w:eastAsia="Times New Roman" w:hAnsi="Times New Roman"/>
                <w:lang w:eastAsia="bg-BG"/>
              </w:rPr>
              <w:t>176 400</w:t>
            </w:r>
          </w:p>
        </w:tc>
        <w:tc>
          <w:tcPr>
            <w:tcW w:w="897" w:type="pct"/>
          </w:tcPr>
          <w:p w:rsidR="009B71AC" w:rsidRPr="001775E7" w:rsidRDefault="009B71AC" w:rsidP="004D7742">
            <w:pPr>
              <w:rPr>
                <w:rFonts w:ascii="Times New Roman" w:hAnsi="Times New Roman"/>
              </w:rPr>
            </w:pPr>
            <w:r w:rsidRPr="001775E7">
              <w:rPr>
                <w:rFonts w:ascii="Times New Roman" w:hAnsi="Times New Roman"/>
              </w:rPr>
              <w:t>Общински бюджет</w:t>
            </w:r>
          </w:p>
        </w:tc>
      </w:tr>
      <w:tr w:rsidR="009B71AC" w:rsidRPr="001775E7" w:rsidTr="0018036C">
        <w:trPr>
          <w:jc w:val="center"/>
        </w:trPr>
        <w:tc>
          <w:tcPr>
            <w:tcW w:w="789" w:type="pct"/>
            <w:vMerge/>
          </w:tcPr>
          <w:p w:rsidR="009B71AC" w:rsidRPr="001775E7" w:rsidRDefault="009B71AC" w:rsidP="001775E7">
            <w:pPr>
              <w:contextualSpacing/>
              <w:rPr>
                <w:rFonts w:ascii="Times New Roman" w:eastAsia="Times New Roman" w:hAnsi="Times New Roman" w:cs="Times New Roman"/>
                <w:b/>
              </w:rPr>
            </w:pPr>
          </w:p>
        </w:tc>
        <w:tc>
          <w:tcPr>
            <w:tcW w:w="779" w:type="pct"/>
          </w:tcPr>
          <w:p w:rsidR="009B71AC" w:rsidRPr="001775E7" w:rsidRDefault="009B71AC" w:rsidP="001775E7">
            <w:pPr>
              <w:contextualSpacing/>
              <w:rPr>
                <w:rFonts w:ascii="Times New Roman" w:eastAsia="Times New Roman" w:hAnsi="Times New Roman" w:cs="Times New Roman"/>
              </w:rPr>
            </w:pPr>
            <w:r w:rsidRPr="001775E7">
              <w:rPr>
                <w:rFonts w:ascii="Times New Roman" w:eastAsia="Times New Roman" w:hAnsi="Times New Roman" w:cs="Times New Roman"/>
              </w:rPr>
              <w:t>Петрич</w:t>
            </w:r>
          </w:p>
        </w:tc>
        <w:tc>
          <w:tcPr>
            <w:tcW w:w="1924" w:type="pct"/>
          </w:tcPr>
          <w:p w:rsidR="009B71AC" w:rsidRPr="001775E7" w:rsidRDefault="009B71AC" w:rsidP="001775E7">
            <w:pPr>
              <w:tabs>
                <w:tab w:val="left" w:pos="0"/>
                <w:tab w:val="left" w:pos="709"/>
              </w:tabs>
              <w:rPr>
                <w:rFonts w:ascii="Times New Roman" w:hAnsi="Times New Roman"/>
              </w:rPr>
            </w:pPr>
            <w:r w:rsidRPr="001775E7">
              <w:rPr>
                <w:rFonts w:ascii="Times New Roman" w:hAnsi="Times New Roman"/>
              </w:rPr>
              <w:t xml:space="preserve">с. Първомай - изграждане на нова канализация с дължина 127 м.; </w:t>
            </w:r>
          </w:p>
          <w:p w:rsidR="009B71AC" w:rsidRPr="001775E7" w:rsidRDefault="009B71AC" w:rsidP="001775E7">
            <w:pPr>
              <w:tabs>
                <w:tab w:val="left" w:pos="0"/>
                <w:tab w:val="left" w:pos="709"/>
              </w:tabs>
              <w:rPr>
                <w:rFonts w:ascii="Times New Roman" w:hAnsi="Times New Roman"/>
              </w:rPr>
            </w:pPr>
            <w:r w:rsidRPr="001775E7">
              <w:rPr>
                <w:rFonts w:ascii="Times New Roman" w:hAnsi="Times New Roman"/>
              </w:rPr>
              <w:t xml:space="preserve">с. Тополница - изграждане на нов водопровод с дължина 400 м.; </w:t>
            </w:r>
          </w:p>
          <w:p w:rsidR="009B71AC" w:rsidRPr="001775E7" w:rsidRDefault="009B71AC" w:rsidP="001775E7">
            <w:pPr>
              <w:tabs>
                <w:tab w:val="left" w:pos="0"/>
                <w:tab w:val="left" w:pos="709"/>
              </w:tabs>
              <w:rPr>
                <w:rFonts w:ascii="Times New Roman" w:hAnsi="Times New Roman"/>
              </w:rPr>
            </w:pPr>
            <w:r w:rsidRPr="001775E7">
              <w:rPr>
                <w:rFonts w:ascii="Times New Roman" w:hAnsi="Times New Roman"/>
              </w:rPr>
              <w:t xml:space="preserve">с. Михнево - изграждане на нов водопровод с дължина 265 м.; </w:t>
            </w:r>
          </w:p>
          <w:p w:rsidR="009B71AC" w:rsidRPr="001775E7" w:rsidRDefault="009B71AC" w:rsidP="001775E7">
            <w:pPr>
              <w:tabs>
                <w:tab w:val="left" w:pos="0"/>
                <w:tab w:val="left" w:pos="709"/>
              </w:tabs>
              <w:rPr>
                <w:rFonts w:ascii="Times New Roman" w:hAnsi="Times New Roman"/>
              </w:rPr>
            </w:pPr>
            <w:r w:rsidRPr="001775E7">
              <w:rPr>
                <w:rFonts w:ascii="Times New Roman" w:hAnsi="Times New Roman"/>
              </w:rPr>
              <w:t xml:space="preserve">с. Кулата - изграждане на нова канализация; </w:t>
            </w:r>
          </w:p>
          <w:p w:rsidR="009B71AC" w:rsidRPr="001775E7" w:rsidRDefault="009B71AC" w:rsidP="001775E7">
            <w:pPr>
              <w:tabs>
                <w:tab w:val="left" w:pos="0"/>
                <w:tab w:val="left" w:pos="709"/>
              </w:tabs>
              <w:rPr>
                <w:rFonts w:ascii="Times New Roman" w:hAnsi="Times New Roman"/>
              </w:rPr>
            </w:pPr>
            <w:r w:rsidRPr="001775E7">
              <w:rPr>
                <w:rFonts w:ascii="Times New Roman" w:hAnsi="Times New Roman"/>
              </w:rPr>
              <w:t xml:space="preserve">с. Кърналово - изграждане на питейно-битово водоснабдяване; </w:t>
            </w:r>
          </w:p>
          <w:p w:rsidR="009B71AC" w:rsidRPr="001775E7" w:rsidRDefault="009B71AC" w:rsidP="001775E7">
            <w:pPr>
              <w:tabs>
                <w:tab w:val="left" w:pos="0"/>
                <w:tab w:val="left" w:pos="709"/>
              </w:tabs>
              <w:rPr>
                <w:rFonts w:ascii="Times New Roman" w:hAnsi="Times New Roman"/>
              </w:rPr>
            </w:pPr>
            <w:r w:rsidRPr="001775E7">
              <w:rPr>
                <w:rFonts w:ascii="Times New Roman" w:hAnsi="Times New Roman"/>
              </w:rPr>
              <w:t xml:space="preserve">гр. Петрич, ул. „Места” - изграждане на нов водопровод с дължина 350 м. </w:t>
            </w:r>
          </w:p>
        </w:tc>
        <w:tc>
          <w:tcPr>
            <w:tcW w:w="611" w:type="pct"/>
          </w:tcPr>
          <w:p w:rsidR="009B71AC" w:rsidRPr="001775E7" w:rsidRDefault="009B71AC" w:rsidP="00E31B8F">
            <w:pPr>
              <w:contextualSpacing/>
              <w:jc w:val="right"/>
              <w:rPr>
                <w:rFonts w:ascii="Times New Roman" w:hAnsi="Times New Roman"/>
              </w:rPr>
            </w:pPr>
            <w:r w:rsidRPr="001775E7">
              <w:rPr>
                <w:rFonts w:ascii="Times New Roman" w:hAnsi="Times New Roman"/>
              </w:rPr>
              <w:t>Не е посочена</w:t>
            </w:r>
          </w:p>
        </w:tc>
        <w:tc>
          <w:tcPr>
            <w:tcW w:w="897" w:type="pct"/>
          </w:tcPr>
          <w:p w:rsidR="009B71AC" w:rsidRPr="001775E7" w:rsidRDefault="009B71AC" w:rsidP="001775E7">
            <w:pPr>
              <w:contextualSpacing/>
              <w:rPr>
                <w:rFonts w:ascii="Times New Roman" w:eastAsia="Times New Roman" w:hAnsi="Times New Roman" w:cs="Times New Roman"/>
              </w:rPr>
            </w:pPr>
            <w:r w:rsidRPr="001775E7">
              <w:rPr>
                <w:rFonts w:ascii="Times New Roman" w:eastAsia="Times New Roman" w:hAnsi="Times New Roman" w:cs="Times New Roman"/>
              </w:rPr>
              <w:t>Общински бюджет, ПУДООС</w:t>
            </w:r>
          </w:p>
        </w:tc>
      </w:tr>
      <w:tr w:rsidR="009B71AC" w:rsidRPr="001775E7" w:rsidTr="0018036C">
        <w:trPr>
          <w:jc w:val="center"/>
        </w:trPr>
        <w:tc>
          <w:tcPr>
            <w:tcW w:w="3492" w:type="pct"/>
            <w:gridSpan w:val="3"/>
            <w:shd w:val="clear" w:color="auto" w:fill="FFCCCC"/>
          </w:tcPr>
          <w:p w:rsidR="009B71AC" w:rsidRPr="001775E7" w:rsidRDefault="009B71AC" w:rsidP="001775E7">
            <w:pPr>
              <w:tabs>
                <w:tab w:val="left" w:pos="709"/>
              </w:tabs>
              <w:suppressAutoHyphens/>
              <w:autoSpaceDN w:val="0"/>
              <w:rPr>
                <w:rFonts w:ascii="Times New Roman" w:eastAsia="Times New Roman" w:hAnsi="Times New Roman"/>
                <w:lang w:eastAsia="bg-BG"/>
              </w:rPr>
            </w:pPr>
            <w:r>
              <w:rPr>
                <w:rFonts w:ascii="Times New Roman" w:eastAsia="Times New Roman" w:hAnsi="Times New Roman" w:cs="Times New Roman"/>
                <w:b/>
              </w:rPr>
              <w:t>Общо за област Благоевград</w:t>
            </w:r>
          </w:p>
        </w:tc>
        <w:tc>
          <w:tcPr>
            <w:tcW w:w="611" w:type="pct"/>
            <w:shd w:val="clear" w:color="auto" w:fill="FFCCCC"/>
          </w:tcPr>
          <w:p w:rsidR="009B71AC" w:rsidRPr="0018036C" w:rsidRDefault="009B71AC" w:rsidP="00E31B8F">
            <w:pPr>
              <w:contextualSpacing/>
              <w:jc w:val="right"/>
              <w:rPr>
                <w:rFonts w:ascii="Times New Roman" w:hAnsi="Times New Roman"/>
                <w:b/>
              </w:rPr>
            </w:pPr>
            <w:r w:rsidRPr="0018036C">
              <w:rPr>
                <w:rFonts w:ascii="Times New Roman" w:hAnsi="Times New Roman"/>
                <w:b/>
              </w:rPr>
              <w:t>1 010 645</w:t>
            </w:r>
          </w:p>
        </w:tc>
        <w:tc>
          <w:tcPr>
            <w:tcW w:w="897" w:type="pct"/>
            <w:shd w:val="clear" w:color="auto" w:fill="FFCCCC"/>
          </w:tcPr>
          <w:p w:rsidR="009B71AC" w:rsidRPr="001775E7" w:rsidRDefault="009B71AC" w:rsidP="001775E7">
            <w:pPr>
              <w:contextualSpacing/>
              <w:rPr>
                <w:rFonts w:ascii="Times New Roman" w:eastAsia="Times New Roman" w:hAnsi="Times New Roman"/>
                <w:lang w:eastAsia="bg-BG"/>
              </w:rPr>
            </w:pPr>
          </w:p>
        </w:tc>
      </w:tr>
      <w:tr w:rsidR="009B71AC" w:rsidRPr="001775E7" w:rsidTr="0018036C">
        <w:trPr>
          <w:jc w:val="center"/>
        </w:trPr>
        <w:tc>
          <w:tcPr>
            <w:tcW w:w="789" w:type="pct"/>
          </w:tcPr>
          <w:p w:rsidR="009B71AC" w:rsidRPr="001775E7" w:rsidRDefault="009B71AC" w:rsidP="001775E7">
            <w:pPr>
              <w:contextualSpacing/>
              <w:rPr>
                <w:rFonts w:ascii="Times New Roman" w:eastAsia="Times New Roman" w:hAnsi="Times New Roman" w:cs="Times New Roman"/>
                <w:b/>
              </w:rPr>
            </w:pPr>
            <w:r w:rsidRPr="001775E7">
              <w:rPr>
                <w:rFonts w:ascii="Times New Roman" w:eastAsia="Times New Roman" w:hAnsi="Times New Roman" w:cs="Times New Roman"/>
                <w:b/>
              </w:rPr>
              <w:t>Кюстендил</w:t>
            </w:r>
          </w:p>
        </w:tc>
        <w:tc>
          <w:tcPr>
            <w:tcW w:w="779" w:type="pct"/>
          </w:tcPr>
          <w:p w:rsidR="009B71AC" w:rsidRPr="001775E7" w:rsidRDefault="009B71AC" w:rsidP="001775E7">
            <w:pPr>
              <w:contextualSpacing/>
              <w:rPr>
                <w:rFonts w:ascii="Times New Roman" w:eastAsia="Times New Roman" w:hAnsi="Times New Roman" w:cs="Times New Roman"/>
              </w:rPr>
            </w:pPr>
            <w:r w:rsidRPr="001775E7">
              <w:rPr>
                <w:rFonts w:ascii="Times New Roman" w:eastAsia="Times New Roman" w:hAnsi="Times New Roman" w:cs="Times New Roman"/>
              </w:rPr>
              <w:t>Кюстендил</w:t>
            </w:r>
          </w:p>
        </w:tc>
        <w:tc>
          <w:tcPr>
            <w:tcW w:w="1924" w:type="pct"/>
          </w:tcPr>
          <w:p w:rsidR="009B71AC" w:rsidRPr="001775E7" w:rsidRDefault="009B71AC" w:rsidP="001775E7">
            <w:pPr>
              <w:tabs>
                <w:tab w:val="left" w:pos="709"/>
              </w:tabs>
              <w:suppressAutoHyphens/>
              <w:autoSpaceDN w:val="0"/>
              <w:rPr>
                <w:rFonts w:ascii="Times New Roman" w:hAnsi="Times New Roman"/>
              </w:rPr>
            </w:pPr>
            <w:r w:rsidRPr="001775E7">
              <w:rPr>
                <w:rFonts w:ascii="Times New Roman" w:eastAsia="Times New Roman" w:hAnsi="Times New Roman"/>
                <w:lang w:eastAsia="bg-BG"/>
              </w:rPr>
              <w:t>Изпълняват се 2 проекта за изграждане на водопрово</w:t>
            </w:r>
            <w:r>
              <w:rPr>
                <w:rFonts w:ascii="Times New Roman" w:eastAsia="Times New Roman" w:hAnsi="Times New Roman"/>
                <w:lang w:eastAsia="bg-BG"/>
              </w:rPr>
              <w:t>д в село Граница и село Коняво</w:t>
            </w:r>
          </w:p>
        </w:tc>
        <w:tc>
          <w:tcPr>
            <w:tcW w:w="611" w:type="pct"/>
          </w:tcPr>
          <w:p w:rsidR="009B71AC" w:rsidRPr="001775E7" w:rsidRDefault="009B71AC" w:rsidP="00E31B8F">
            <w:pPr>
              <w:contextualSpacing/>
              <w:jc w:val="right"/>
              <w:rPr>
                <w:rFonts w:ascii="Times New Roman" w:hAnsi="Times New Roman"/>
              </w:rPr>
            </w:pPr>
            <w:r w:rsidRPr="001775E7">
              <w:rPr>
                <w:rFonts w:ascii="Times New Roman" w:hAnsi="Times New Roman"/>
              </w:rPr>
              <w:t>312 958</w:t>
            </w:r>
          </w:p>
        </w:tc>
        <w:tc>
          <w:tcPr>
            <w:tcW w:w="897" w:type="pct"/>
          </w:tcPr>
          <w:p w:rsidR="009B71AC" w:rsidRPr="001775E7" w:rsidRDefault="009B71AC" w:rsidP="001775E7">
            <w:pPr>
              <w:contextualSpacing/>
              <w:rPr>
                <w:rFonts w:ascii="Times New Roman" w:eastAsia="Times New Roman" w:hAnsi="Times New Roman" w:cs="Times New Roman"/>
              </w:rPr>
            </w:pPr>
            <w:r w:rsidRPr="001775E7">
              <w:rPr>
                <w:rFonts w:ascii="Times New Roman" w:eastAsia="Times New Roman" w:hAnsi="Times New Roman"/>
                <w:lang w:eastAsia="bg-BG"/>
              </w:rPr>
              <w:t>Министерство на регионалното развитие и благоустройство</w:t>
            </w:r>
          </w:p>
        </w:tc>
      </w:tr>
      <w:tr w:rsidR="009B71AC" w:rsidRPr="00886B51" w:rsidTr="0018036C">
        <w:trPr>
          <w:jc w:val="center"/>
        </w:trPr>
        <w:tc>
          <w:tcPr>
            <w:tcW w:w="3492" w:type="pct"/>
            <w:gridSpan w:val="3"/>
            <w:shd w:val="clear" w:color="auto" w:fill="FFCCCC"/>
          </w:tcPr>
          <w:p w:rsidR="009B71AC" w:rsidRPr="00886B51" w:rsidRDefault="009B71AC" w:rsidP="00886B51">
            <w:pPr>
              <w:tabs>
                <w:tab w:val="left" w:pos="0"/>
                <w:tab w:val="left" w:pos="709"/>
              </w:tabs>
              <w:rPr>
                <w:rFonts w:ascii="Times New Roman" w:hAnsi="Times New Roman"/>
              </w:rPr>
            </w:pPr>
            <w:r>
              <w:rPr>
                <w:rFonts w:ascii="Times New Roman" w:eastAsia="Times New Roman" w:hAnsi="Times New Roman" w:cs="Times New Roman"/>
                <w:b/>
              </w:rPr>
              <w:t>Общо за област Кюстендил</w:t>
            </w:r>
          </w:p>
        </w:tc>
        <w:tc>
          <w:tcPr>
            <w:tcW w:w="611" w:type="pct"/>
            <w:shd w:val="clear" w:color="auto" w:fill="FFCCCC"/>
          </w:tcPr>
          <w:p w:rsidR="009B71AC" w:rsidRPr="00886B51" w:rsidRDefault="009B71AC" w:rsidP="00E31B8F">
            <w:pPr>
              <w:contextualSpacing/>
              <w:jc w:val="right"/>
              <w:rPr>
                <w:rFonts w:ascii="Times New Roman" w:hAnsi="Times New Roman"/>
              </w:rPr>
            </w:pPr>
            <w:r>
              <w:rPr>
                <w:rFonts w:ascii="Times New Roman" w:hAnsi="Times New Roman"/>
              </w:rPr>
              <w:t>312 958</w:t>
            </w:r>
          </w:p>
        </w:tc>
        <w:tc>
          <w:tcPr>
            <w:tcW w:w="897" w:type="pct"/>
            <w:shd w:val="clear" w:color="auto" w:fill="FFCCCC"/>
          </w:tcPr>
          <w:p w:rsidR="009B71AC" w:rsidRPr="00886B51" w:rsidRDefault="009B71AC" w:rsidP="00886B51">
            <w:pPr>
              <w:contextualSpacing/>
              <w:rPr>
                <w:rFonts w:ascii="Times New Roman" w:eastAsia="Times New Roman" w:hAnsi="Times New Roman" w:cs="Times New Roman"/>
              </w:rPr>
            </w:pPr>
          </w:p>
        </w:tc>
      </w:tr>
      <w:tr w:rsidR="009B71AC" w:rsidRPr="00886B51" w:rsidTr="0018036C">
        <w:trPr>
          <w:jc w:val="center"/>
        </w:trPr>
        <w:tc>
          <w:tcPr>
            <w:tcW w:w="789" w:type="pct"/>
            <w:vMerge w:val="restart"/>
          </w:tcPr>
          <w:p w:rsidR="009B71AC" w:rsidRPr="00886B51" w:rsidRDefault="009B71AC" w:rsidP="00886B51">
            <w:pPr>
              <w:contextualSpacing/>
              <w:rPr>
                <w:rFonts w:ascii="Times New Roman" w:eastAsia="Times New Roman" w:hAnsi="Times New Roman" w:cs="Times New Roman"/>
                <w:b/>
              </w:rPr>
            </w:pPr>
            <w:r w:rsidRPr="00886B51">
              <w:rPr>
                <w:rFonts w:ascii="Times New Roman" w:eastAsia="Times New Roman" w:hAnsi="Times New Roman" w:cs="Times New Roman"/>
                <w:b/>
              </w:rPr>
              <w:t>Перник</w:t>
            </w:r>
          </w:p>
        </w:tc>
        <w:tc>
          <w:tcPr>
            <w:tcW w:w="779"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Перник</w:t>
            </w:r>
          </w:p>
        </w:tc>
        <w:tc>
          <w:tcPr>
            <w:tcW w:w="1924" w:type="pct"/>
          </w:tcPr>
          <w:p w:rsidR="009B71AC" w:rsidRPr="00886B51" w:rsidRDefault="009B71AC" w:rsidP="00886B51">
            <w:pPr>
              <w:tabs>
                <w:tab w:val="left" w:pos="0"/>
                <w:tab w:val="left" w:pos="709"/>
              </w:tabs>
              <w:rPr>
                <w:rFonts w:ascii="Times New Roman" w:eastAsia="Times New Roman" w:hAnsi="Times New Roman"/>
                <w:lang w:eastAsia="bg-BG"/>
              </w:rPr>
            </w:pPr>
            <w:r w:rsidRPr="00886B51">
              <w:rPr>
                <w:rFonts w:ascii="Times New Roman" w:hAnsi="Times New Roman"/>
              </w:rPr>
              <w:t xml:space="preserve">„Изграждане на резервоар и водопроводна мрежа за водоснабдяване на с. Ярджиловци“ </w:t>
            </w:r>
          </w:p>
        </w:tc>
        <w:tc>
          <w:tcPr>
            <w:tcW w:w="611" w:type="pct"/>
          </w:tcPr>
          <w:p w:rsidR="009B71AC" w:rsidRPr="00886B51" w:rsidRDefault="009B71AC" w:rsidP="00E31B8F">
            <w:pPr>
              <w:contextualSpacing/>
              <w:jc w:val="right"/>
              <w:rPr>
                <w:rFonts w:ascii="Times New Roman" w:hAnsi="Times New Roman"/>
              </w:rPr>
            </w:pPr>
            <w:r w:rsidRPr="00886B51">
              <w:rPr>
                <w:rFonts w:ascii="Times New Roman" w:hAnsi="Times New Roman"/>
              </w:rPr>
              <w:t>1 472 442</w:t>
            </w:r>
          </w:p>
        </w:tc>
        <w:tc>
          <w:tcPr>
            <w:tcW w:w="897"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ПУДООС</w:t>
            </w:r>
          </w:p>
        </w:tc>
      </w:tr>
      <w:tr w:rsidR="009B71AC" w:rsidRPr="00886B51" w:rsidTr="0018036C">
        <w:trPr>
          <w:jc w:val="center"/>
        </w:trPr>
        <w:tc>
          <w:tcPr>
            <w:tcW w:w="789" w:type="pct"/>
            <w:vMerge/>
          </w:tcPr>
          <w:p w:rsidR="009B71AC" w:rsidRPr="00886B51" w:rsidRDefault="009B71AC" w:rsidP="00886B51">
            <w:pPr>
              <w:contextualSpacing/>
              <w:rPr>
                <w:rFonts w:ascii="Times New Roman" w:eastAsia="Times New Roman" w:hAnsi="Times New Roman" w:cs="Times New Roman"/>
                <w:b/>
              </w:rPr>
            </w:pPr>
          </w:p>
        </w:tc>
        <w:tc>
          <w:tcPr>
            <w:tcW w:w="779"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Перник</w:t>
            </w:r>
          </w:p>
        </w:tc>
        <w:tc>
          <w:tcPr>
            <w:tcW w:w="1924" w:type="pct"/>
          </w:tcPr>
          <w:p w:rsidR="009B71AC" w:rsidRPr="00886B51" w:rsidRDefault="009B71AC" w:rsidP="00886B51">
            <w:pPr>
              <w:contextualSpacing/>
              <w:rPr>
                <w:rFonts w:ascii="Times New Roman" w:hAnsi="Times New Roman"/>
              </w:rPr>
            </w:pPr>
            <w:r w:rsidRPr="00886B51">
              <w:rPr>
                <w:rFonts w:ascii="Times New Roman" w:hAnsi="Times New Roman"/>
              </w:rPr>
              <w:t xml:space="preserve">„Изграждане на канализация на гр. Батановци, кв. „Бор“ и кв. „Делниче“ </w:t>
            </w:r>
          </w:p>
        </w:tc>
        <w:tc>
          <w:tcPr>
            <w:tcW w:w="611" w:type="pct"/>
          </w:tcPr>
          <w:p w:rsidR="009B71AC" w:rsidRPr="00886B51" w:rsidRDefault="009B71AC" w:rsidP="00E31B8F">
            <w:pPr>
              <w:contextualSpacing/>
              <w:jc w:val="right"/>
              <w:rPr>
                <w:rFonts w:ascii="Times New Roman" w:hAnsi="Times New Roman"/>
              </w:rPr>
            </w:pPr>
            <w:r w:rsidRPr="00886B51">
              <w:rPr>
                <w:rFonts w:ascii="Times New Roman" w:hAnsi="Times New Roman"/>
              </w:rPr>
              <w:t>2 788 544</w:t>
            </w:r>
          </w:p>
        </w:tc>
        <w:tc>
          <w:tcPr>
            <w:tcW w:w="897"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Общински бюджет</w:t>
            </w:r>
          </w:p>
        </w:tc>
      </w:tr>
      <w:tr w:rsidR="009B71AC" w:rsidRPr="00886B51" w:rsidTr="0018036C">
        <w:trPr>
          <w:jc w:val="center"/>
        </w:trPr>
        <w:tc>
          <w:tcPr>
            <w:tcW w:w="3492" w:type="pct"/>
            <w:gridSpan w:val="3"/>
            <w:shd w:val="clear" w:color="auto" w:fill="FFCCCC"/>
          </w:tcPr>
          <w:p w:rsidR="009B71AC" w:rsidRPr="00886B51" w:rsidRDefault="009B71AC" w:rsidP="00886B51">
            <w:pPr>
              <w:tabs>
                <w:tab w:val="left" w:pos="709"/>
              </w:tabs>
              <w:rPr>
                <w:rFonts w:ascii="Times New Roman" w:hAnsi="Times New Roman"/>
              </w:rPr>
            </w:pPr>
            <w:r>
              <w:rPr>
                <w:rFonts w:ascii="Times New Roman" w:eastAsia="Times New Roman" w:hAnsi="Times New Roman" w:cs="Times New Roman"/>
                <w:b/>
              </w:rPr>
              <w:t>Общо за област Перник</w:t>
            </w:r>
          </w:p>
        </w:tc>
        <w:tc>
          <w:tcPr>
            <w:tcW w:w="611" w:type="pct"/>
            <w:shd w:val="clear" w:color="auto" w:fill="FFCCCC"/>
          </w:tcPr>
          <w:p w:rsidR="009B71AC" w:rsidRPr="0018036C" w:rsidRDefault="009B71AC" w:rsidP="00E31B8F">
            <w:pPr>
              <w:contextualSpacing/>
              <w:jc w:val="right"/>
              <w:rPr>
                <w:rFonts w:ascii="Times New Roman" w:hAnsi="Times New Roman"/>
                <w:b/>
              </w:rPr>
            </w:pPr>
            <w:r w:rsidRPr="0018036C">
              <w:rPr>
                <w:rFonts w:ascii="Times New Roman" w:hAnsi="Times New Roman"/>
                <w:b/>
              </w:rPr>
              <w:t>4 260 986</w:t>
            </w:r>
          </w:p>
        </w:tc>
        <w:tc>
          <w:tcPr>
            <w:tcW w:w="897" w:type="pct"/>
            <w:shd w:val="clear" w:color="auto" w:fill="FFCCCC"/>
          </w:tcPr>
          <w:p w:rsidR="009B71AC" w:rsidRPr="00886B51" w:rsidRDefault="009B71AC" w:rsidP="00886B51">
            <w:pPr>
              <w:contextualSpacing/>
              <w:rPr>
                <w:rFonts w:ascii="Times New Roman" w:eastAsia="Times New Roman" w:hAnsi="Times New Roman" w:cs="Times New Roman"/>
              </w:rPr>
            </w:pPr>
          </w:p>
        </w:tc>
      </w:tr>
      <w:tr w:rsidR="009B71AC" w:rsidRPr="00886B51" w:rsidTr="0018036C">
        <w:trPr>
          <w:jc w:val="center"/>
        </w:trPr>
        <w:tc>
          <w:tcPr>
            <w:tcW w:w="789" w:type="pct"/>
            <w:vMerge w:val="restart"/>
          </w:tcPr>
          <w:p w:rsidR="009B71AC" w:rsidRPr="00886B51" w:rsidRDefault="009B71AC" w:rsidP="00886B51">
            <w:pPr>
              <w:contextualSpacing/>
              <w:rPr>
                <w:rFonts w:ascii="Times New Roman" w:eastAsia="Times New Roman" w:hAnsi="Times New Roman" w:cs="Times New Roman"/>
                <w:b/>
              </w:rPr>
            </w:pPr>
            <w:r w:rsidRPr="00886B51">
              <w:rPr>
                <w:rFonts w:ascii="Times New Roman" w:eastAsia="Times New Roman" w:hAnsi="Times New Roman" w:cs="Times New Roman"/>
                <w:b/>
              </w:rPr>
              <w:t>Софийска област</w:t>
            </w:r>
          </w:p>
        </w:tc>
        <w:tc>
          <w:tcPr>
            <w:tcW w:w="779"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Ботевград</w:t>
            </w:r>
          </w:p>
        </w:tc>
        <w:tc>
          <w:tcPr>
            <w:tcW w:w="1924" w:type="pct"/>
          </w:tcPr>
          <w:p w:rsidR="009B71AC" w:rsidRPr="00886B51" w:rsidRDefault="009B71AC" w:rsidP="00886B51">
            <w:pPr>
              <w:tabs>
                <w:tab w:val="left" w:pos="709"/>
              </w:tabs>
              <w:rPr>
                <w:rFonts w:ascii="Times New Roman" w:hAnsi="Times New Roman"/>
              </w:rPr>
            </w:pPr>
            <w:r w:rsidRPr="00886B51">
              <w:rPr>
                <w:rFonts w:ascii="Times New Roman" w:hAnsi="Times New Roman"/>
              </w:rPr>
              <w:t>Подмяна на водопровод в малките населени места на територията на община Ботевград и Изграждане на канализация в малките населени места на територията на община Ботевград</w:t>
            </w:r>
          </w:p>
        </w:tc>
        <w:tc>
          <w:tcPr>
            <w:tcW w:w="611" w:type="pct"/>
          </w:tcPr>
          <w:p w:rsidR="009B71AC" w:rsidRPr="00886B51" w:rsidRDefault="009B71AC" w:rsidP="00E31B8F">
            <w:pPr>
              <w:contextualSpacing/>
              <w:jc w:val="right"/>
              <w:rPr>
                <w:rFonts w:ascii="Times New Roman" w:hAnsi="Times New Roman"/>
              </w:rPr>
            </w:pPr>
            <w:r w:rsidRPr="00886B51">
              <w:rPr>
                <w:rFonts w:ascii="Times New Roman" w:hAnsi="Times New Roman"/>
              </w:rPr>
              <w:t>327 750</w:t>
            </w:r>
          </w:p>
        </w:tc>
        <w:tc>
          <w:tcPr>
            <w:tcW w:w="897"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Общински бюджет</w:t>
            </w:r>
          </w:p>
        </w:tc>
      </w:tr>
      <w:tr w:rsidR="009B71AC" w:rsidRPr="00886B51" w:rsidTr="0018036C">
        <w:trPr>
          <w:jc w:val="center"/>
        </w:trPr>
        <w:tc>
          <w:tcPr>
            <w:tcW w:w="789" w:type="pct"/>
            <w:vMerge/>
          </w:tcPr>
          <w:p w:rsidR="009B71AC" w:rsidRPr="00886B51" w:rsidRDefault="009B71AC" w:rsidP="00886B51">
            <w:pPr>
              <w:contextualSpacing/>
              <w:rPr>
                <w:rFonts w:ascii="Times New Roman" w:eastAsia="Times New Roman" w:hAnsi="Times New Roman" w:cs="Times New Roman"/>
                <w:b/>
              </w:rPr>
            </w:pPr>
          </w:p>
        </w:tc>
        <w:tc>
          <w:tcPr>
            <w:tcW w:w="779"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Годеч</w:t>
            </w:r>
          </w:p>
        </w:tc>
        <w:tc>
          <w:tcPr>
            <w:tcW w:w="1924" w:type="pct"/>
          </w:tcPr>
          <w:p w:rsidR="009B71AC" w:rsidRPr="00886B51" w:rsidRDefault="009B71AC" w:rsidP="00886B51">
            <w:pPr>
              <w:tabs>
                <w:tab w:val="left" w:pos="709"/>
              </w:tabs>
              <w:rPr>
                <w:rFonts w:ascii="Times New Roman" w:hAnsi="Times New Roman"/>
              </w:rPr>
            </w:pPr>
            <w:r w:rsidRPr="00886B51">
              <w:rPr>
                <w:rFonts w:ascii="Times New Roman" w:hAnsi="Times New Roman"/>
              </w:rPr>
              <w:t>Изпълнен е проект „Реконструкция на водопроводната мрежа и частична рехабилитация на канализацията на град Годеч”.</w:t>
            </w:r>
          </w:p>
          <w:p w:rsidR="009B71AC" w:rsidRPr="00886B51" w:rsidRDefault="009B71AC" w:rsidP="00886B51">
            <w:pPr>
              <w:tabs>
                <w:tab w:val="left" w:pos="709"/>
              </w:tabs>
              <w:rPr>
                <w:rFonts w:ascii="Times New Roman" w:hAnsi="Times New Roman"/>
              </w:rPr>
            </w:pPr>
            <w:r w:rsidRPr="00886B51">
              <w:rPr>
                <w:rFonts w:ascii="Times New Roman" w:hAnsi="Times New Roman"/>
              </w:rPr>
              <w:t>Сключено е споразумение между МРРБ и община Годеч за финансиране на проект „Реконструкция на водопроводната мрежа и частична рехабилитация на канализацията на град Годеч” – етап 2 на стойност 646 990 лв., като изпълнението на втори</w:t>
            </w:r>
            <w:r>
              <w:rPr>
                <w:rFonts w:ascii="Times New Roman" w:hAnsi="Times New Roman"/>
              </w:rPr>
              <w:t xml:space="preserve"> етап започна на 01.03.2017 г.</w:t>
            </w:r>
          </w:p>
        </w:tc>
        <w:tc>
          <w:tcPr>
            <w:tcW w:w="611" w:type="pct"/>
          </w:tcPr>
          <w:p w:rsidR="009B71AC" w:rsidRPr="00886B51" w:rsidRDefault="009B71AC" w:rsidP="00E31B8F">
            <w:pPr>
              <w:contextualSpacing/>
              <w:jc w:val="right"/>
              <w:rPr>
                <w:rFonts w:ascii="Times New Roman" w:hAnsi="Times New Roman"/>
              </w:rPr>
            </w:pPr>
            <w:r w:rsidRPr="00886B51">
              <w:rPr>
                <w:rFonts w:ascii="Times New Roman" w:hAnsi="Times New Roman"/>
              </w:rPr>
              <w:t>950 000</w:t>
            </w:r>
          </w:p>
        </w:tc>
        <w:tc>
          <w:tcPr>
            <w:tcW w:w="897"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МРРБ</w:t>
            </w:r>
          </w:p>
        </w:tc>
      </w:tr>
      <w:tr w:rsidR="009B71AC" w:rsidRPr="00886B51" w:rsidTr="0018036C">
        <w:trPr>
          <w:jc w:val="center"/>
        </w:trPr>
        <w:tc>
          <w:tcPr>
            <w:tcW w:w="789" w:type="pct"/>
            <w:vMerge/>
          </w:tcPr>
          <w:p w:rsidR="009B71AC" w:rsidRPr="00886B51" w:rsidRDefault="009B71AC" w:rsidP="00886B51">
            <w:pPr>
              <w:contextualSpacing/>
              <w:rPr>
                <w:rFonts w:ascii="Times New Roman" w:eastAsia="Times New Roman" w:hAnsi="Times New Roman" w:cs="Times New Roman"/>
                <w:b/>
              </w:rPr>
            </w:pPr>
          </w:p>
        </w:tc>
        <w:tc>
          <w:tcPr>
            <w:tcW w:w="779"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Годеч</w:t>
            </w:r>
          </w:p>
        </w:tc>
        <w:tc>
          <w:tcPr>
            <w:tcW w:w="1924" w:type="pct"/>
          </w:tcPr>
          <w:p w:rsidR="009B71AC" w:rsidRPr="00886B51" w:rsidRDefault="009B71AC" w:rsidP="00886B51">
            <w:pPr>
              <w:tabs>
                <w:tab w:val="left" w:pos="709"/>
              </w:tabs>
              <w:rPr>
                <w:rFonts w:ascii="Times New Roman" w:hAnsi="Times New Roman"/>
              </w:rPr>
            </w:pPr>
            <w:r w:rsidRPr="00886B51">
              <w:rPr>
                <w:rFonts w:ascii="Times New Roman" w:hAnsi="Times New Roman"/>
              </w:rPr>
              <w:t>Подмяна на част от водопровода в с. Шума и част от довеждащия водопровод в с. Бракьовци</w:t>
            </w:r>
          </w:p>
        </w:tc>
        <w:tc>
          <w:tcPr>
            <w:tcW w:w="611" w:type="pct"/>
          </w:tcPr>
          <w:p w:rsidR="009B71AC" w:rsidRPr="00886B51" w:rsidRDefault="009B71AC" w:rsidP="00E31B8F">
            <w:pPr>
              <w:contextualSpacing/>
              <w:jc w:val="right"/>
              <w:rPr>
                <w:rFonts w:ascii="Times New Roman" w:eastAsia="Times New Roman" w:hAnsi="Times New Roman" w:cs="Times New Roman"/>
              </w:rPr>
            </w:pPr>
            <w:r w:rsidRPr="00886B51">
              <w:rPr>
                <w:rFonts w:ascii="Times New Roman" w:hAnsi="Times New Roman"/>
              </w:rPr>
              <w:t>4 995</w:t>
            </w:r>
          </w:p>
        </w:tc>
        <w:tc>
          <w:tcPr>
            <w:tcW w:w="897" w:type="pct"/>
          </w:tcPr>
          <w:p w:rsidR="009B71AC" w:rsidRPr="00886B51" w:rsidRDefault="009B71AC" w:rsidP="00886B51">
            <w:pPr>
              <w:contextualSpacing/>
              <w:rPr>
                <w:rFonts w:ascii="Times New Roman" w:eastAsia="Times New Roman" w:hAnsi="Times New Roman" w:cs="Times New Roman"/>
              </w:rPr>
            </w:pPr>
            <w:r w:rsidRPr="00886B51">
              <w:rPr>
                <w:rFonts w:ascii="Times New Roman" w:eastAsia="Times New Roman" w:hAnsi="Times New Roman" w:cs="Times New Roman"/>
              </w:rPr>
              <w:t>Общински бюджет</w:t>
            </w:r>
          </w:p>
        </w:tc>
      </w:tr>
      <w:tr w:rsidR="009B71AC" w:rsidRPr="00886B51" w:rsidTr="0018036C">
        <w:trPr>
          <w:jc w:val="center"/>
        </w:trPr>
        <w:tc>
          <w:tcPr>
            <w:tcW w:w="789" w:type="pct"/>
            <w:vMerge/>
          </w:tcPr>
          <w:p w:rsidR="009B71AC" w:rsidRPr="00886B51" w:rsidRDefault="009B71AC" w:rsidP="00886B51">
            <w:pPr>
              <w:contextualSpacing/>
              <w:rPr>
                <w:rFonts w:ascii="Times New Roman" w:eastAsia="Times New Roman" w:hAnsi="Times New Roman" w:cs="Times New Roman"/>
                <w:b/>
              </w:rPr>
            </w:pPr>
          </w:p>
        </w:tc>
        <w:tc>
          <w:tcPr>
            <w:tcW w:w="779" w:type="pct"/>
          </w:tcPr>
          <w:p w:rsidR="009B71AC" w:rsidRPr="00886B51" w:rsidRDefault="009B71AC" w:rsidP="00886B51">
            <w:pPr>
              <w:contextualSpacing/>
              <w:rPr>
                <w:rFonts w:ascii="Times New Roman" w:eastAsia="Times New Roman" w:hAnsi="Times New Roman" w:cs="Times New Roman"/>
              </w:rPr>
            </w:pPr>
            <w:r w:rsidRPr="00886B51">
              <w:rPr>
                <w:rFonts w:ascii="Times New Roman" w:hAnsi="Times New Roman"/>
              </w:rPr>
              <w:t>Долна баня</w:t>
            </w:r>
          </w:p>
        </w:tc>
        <w:tc>
          <w:tcPr>
            <w:tcW w:w="1924" w:type="pct"/>
          </w:tcPr>
          <w:p w:rsidR="009B71AC" w:rsidRPr="00886B51" w:rsidRDefault="009B71AC" w:rsidP="00886B51">
            <w:pPr>
              <w:tabs>
                <w:tab w:val="left" w:pos="709"/>
              </w:tabs>
              <w:rPr>
                <w:rFonts w:ascii="Times New Roman" w:hAnsi="Times New Roman"/>
              </w:rPr>
            </w:pPr>
            <w:r w:rsidRPr="00886B51">
              <w:rPr>
                <w:rFonts w:ascii="Times New Roman" w:hAnsi="Times New Roman"/>
              </w:rPr>
              <w:t xml:space="preserve">Основен ремонт на част от улична водопроводна мрежа </w:t>
            </w:r>
          </w:p>
        </w:tc>
        <w:tc>
          <w:tcPr>
            <w:tcW w:w="611" w:type="pct"/>
          </w:tcPr>
          <w:p w:rsidR="009B71AC" w:rsidRPr="00886B51" w:rsidRDefault="009B71AC" w:rsidP="00E31B8F">
            <w:pPr>
              <w:jc w:val="right"/>
              <w:rPr>
                <w:rFonts w:ascii="Times New Roman" w:hAnsi="Times New Roman" w:cs="Times New Roman"/>
              </w:rPr>
            </w:pPr>
            <w:r w:rsidRPr="00886B51">
              <w:rPr>
                <w:rFonts w:ascii="Times New Roman" w:hAnsi="Times New Roman"/>
              </w:rPr>
              <w:t>700 000</w:t>
            </w:r>
          </w:p>
        </w:tc>
        <w:tc>
          <w:tcPr>
            <w:tcW w:w="897" w:type="pct"/>
          </w:tcPr>
          <w:p w:rsidR="009B71AC" w:rsidRPr="00886B51" w:rsidRDefault="009B71AC" w:rsidP="00886B51">
            <w:pPr>
              <w:rPr>
                <w:rFonts w:ascii="Times New Roman" w:hAnsi="Times New Roman" w:cs="Times New Roman"/>
              </w:rPr>
            </w:pPr>
            <w:r w:rsidRPr="00886B51">
              <w:rPr>
                <w:rFonts w:ascii="Times New Roman" w:hAnsi="Times New Roman" w:cs="Times New Roman"/>
              </w:rPr>
              <w:t>Държавен бюджет</w:t>
            </w:r>
          </w:p>
        </w:tc>
      </w:tr>
      <w:tr w:rsidR="009B71AC" w:rsidRPr="00A402EC" w:rsidTr="0018036C">
        <w:trPr>
          <w:jc w:val="center"/>
        </w:trPr>
        <w:tc>
          <w:tcPr>
            <w:tcW w:w="789" w:type="pct"/>
            <w:vMerge/>
          </w:tcPr>
          <w:p w:rsidR="009B71AC" w:rsidRPr="00A402EC" w:rsidRDefault="009B71AC" w:rsidP="00041551">
            <w:pPr>
              <w:contextualSpacing/>
              <w:rPr>
                <w:rFonts w:ascii="Times New Roman" w:eastAsia="Times New Roman" w:hAnsi="Times New Roman" w:cs="Times New Roman"/>
                <w:b/>
              </w:rPr>
            </w:pPr>
          </w:p>
        </w:tc>
        <w:tc>
          <w:tcPr>
            <w:tcW w:w="779" w:type="pct"/>
          </w:tcPr>
          <w:p w:rsidR="009B71AC" w:rsidRPr="00A402EC" w:rsidRDefault="009B71AC" w:rsidP="00041551">
            <w:pPr>
              <w:contextualSpacing/>
              <w:rPr>
                <w:rFonts w:ascii="Times New Roman" w:eastAsia="Times New Roman" w:hAnsi="Times New Roman" w:cs="Times New Roman"/>
              </w:rPr>
            </w:pPr>
            <w:r>
              <w:rPr>
                <w:rFonts w:ascii="Times New Roman" w:eastAsia="Times New Roman" w:hAnsi="Times New Roman" w:cs="Times New Roman"/>
              </w:rPr>
              <w:t>Драгоман</w:t>
            </w:r>
          </w:p>
        </w:tc>
        <w:tc>
          <w:tcPr>
            <w:tcW w:w="1924" w:type="pct"/>
          </w:tcPr>
          <w:p w:rsidR="009B71AC" w:rsidRPr="00041551" w:rsidRDefault="009B71AC" w:rsidP="00041551">
            <w:pPr>
              <w:tabs>
                <w:tab w:val="left" w:pos="709"/>
              </w:tabs>
              <w:rPr>
                <w:rFonts w:ascii="Times New Roman" w:hAnsi="Times New Roman"/>
              </w:rPr>
            </w:pPr>
            <w:r w:rsidRPr="00886B51">
              <w:rPr>
                <w:rFonts w:ascii="Times New Roman" w:hAnsi="Times New Roman"/>
              </w:rPr>
              <w:t>„Реконструкция на съществуващ тласкателен водопровод от ПС „Неделище” – 1-подем до Черпателния резервоар на ПС – 2-подем – 1 етап”</w:t>
            </w:r>
            <w:r>
              <w:rPr>
                <w:rFonts w:ascii="Times New Roman" w:hAnsi="Times New Roman"/>
              </w:rPr>
              <w:t>;</w:t>
            </w:r>
            <w:r w:rsidRPr="00886B51">
              <w:rPr>
                <w:rFonts w:ascii="Times New Roman" w:hAnsi="Times New Roman"/>
              </w:rPr>
              <w:t xml:space="preserve"> „Отвеждане на водите на самоизлив от пояс I-ви на помпена станция „Неделище“ до вп-2 на мината и включване на новоизградените сондажни кладенци за водоснабдяване на гр. Драгоман и селата Цацаровц</w:t>
            </w:r>
            <w:r>
              <w:rPr>
                <w:rFonts w:ascii="Times New Roman" w:hAnsi="Times New Roman"/>
              </w:rPr>
              <w:t>и, Ялботина и мина „Бели брег”</w:t>
            </w:r>
          </w:p>
        </w:tc>
        <w:tc>
          <w:tcPr>
            <w:tcW w:w="611" w:type="pct"/>
          </w:tcPr>
          <w:p w:rsidR="009B71AC" w:rsidRPr="00A402EC" w:rsidRDefault="009B71AC" w:rsidP="00E31B8F">
            <w:pPr>
              <w:jc w:val="right"/>
              <w:rPr>
                <w:rFonts w:ascii="Times New Roman" w:hAnsi="Times New Roman" w:cs="Times New Roman"/>
              </w:rPr>
            </w:pPr>
            <w:r>
              <w:rPr>
                <w:rFonts w:ascii="Times New Roman" w:hAnsi="Times New Roman"/>
              </w:rPr>
              <w:t>1 157 614</w:t>
            </w:r>
          </w:p>
        </w:tc>
        <w:tc>
          <w:tcPr>
            <w:tcW w:w="897" w:type="pct"/>
          </w:tcPr>
          <w:p w:rsidR="009B71AC" w:rsidRPr="00A402EC" w:rsidRDefault="009B71AC" w:rsidP="00041551">
            <w:pPr>
              <w:rPr>
                <w:rFonts w:ascii="Times New Roman" w:hAnsi="Times New Roman" w:cs="Times New Roman"/>
              </w:rPr>
            </w:pPr>
            <w:r>
              <w:rPr>
                <w:rFonts w:ascii="Times New Roman" w:hAnsi="Times New Roman" w:cs="Times New Roman"/>
              </w:rPr>
              <w:t>ПУДООС</w:t>
            </w:r>
          </w:p>
        </w:tc>
      </w:tr>
      <w:tr w:rsidR="009B71AC" w:rsidRPr="00A402EC" w:rsidTr="0018036C">
        <w:trPr>
          <w:jc w:val="center"/>
        </w:trPr>
        <w:tc>
          <w:tcPr>
            <w:tcW w:w="789" w:type="pct"/>
            <w:vMerge/>
          </w:tcPr>
          <w:p w:rsidR="009B71AC" w:rsidRPr="00A402EC" w:rsidRDefault="009B71AC" w:rsidP="004D7742">
            <w:pPr>
              <w:contextualSpacing/>
              <w:rPr>
                <w:rFonts w:ascii="Times New Roman" w:eastAsia="Times New Roman" w:hAnsi="Times New Roman" w:cs="Times New Roman"/>
              </w:rPr>
            </w:pPr>
          </w:p>
        </w:tc>
        <w:tc>
          <w:tcPr>
            <w:tcW w:w="779" w:type="pct"/>
          </w:tcPr>
          <w:p w:rsidR="009B71AC" w:rsidRPr="00A402EC" w:rsidRDefault="009B71AC" w:rsidP="00041551">
            <w:pPr>
              <w:contextualSpacing/>
              <w:rPr>
                <w:rFonts w:ascii="Times New Roman" w:eastAsia="Times New Roman" w:hAnsi="Times New Roman" w:cs="Times New Roman"/>
              </w:rPr>
            </w:pPr>
            <w:r>
              <w:rPr>
                <w:rFonts w:ascii="Times New Roman" w:eastAsia="Times New Roman" w:hAnsi="Times New Roman" w:cs="Times New Roman"/>
              </w:rPr>
              <w:t>Златица</w:t>
            </w:r>
          </w:p>
        </w:tc>
        <w:tc>
          <w:tcPr>
            <w:tcW w:w="1924" w:type="pct"/>
          </w:tcPr>
          <w:p w:rsidR="009B71AC" w:rsidRPr="00041551" w:rsidRDefault="009B71AC" w:rsidP="00041551">
            <w:pPr>
              <w:rPr>
                <w:rFonts w:ascii="Times New Roman" w:hAnsi="Times New Roman" w:cs="Times New Roman"/>
              </w:rPr>
            </w:pPr>
            <w:r w:rsidRPr="00041551">
              <w:rPr>
                <w:rFonts w:ascii="Times New Roman" w:hAnsi="Times New Roman"/>
              </w:rPr>
              <w:t xml:space="preserve">„Изграждане на довеждащ колектор от гр. Златица до ПОСВ-гр. Пирдоп – I етап“ </w:t>
            </w:r>
          </w:p>
        </w:tc>
        <w:tc>
          <w:tcPr>
            <w:tcW w:w="611" w:type="pct"/>
          </w:tcPr>
          <w:p w:rsidR="009B71AC" w:rsidRPr="00A402EC" w:rsidRDefault="009B71AC" w:rsidP="00E31B8F">
            <w:pPr>
              <w:jc w:val="right"/>
              <w:rPr>
                <w:rFonts w:ascii="Times New Roman" w:hAnsi="Times New Roman" w:cs="Times New Roman"/>
              </w:rPr>
            </w:pPr>
            <w:r>
              <w:rPr>
                <w:rFonts w:ascii="Times New Roman" w:hAnsi="Times New Roman" w:cs="Times New Roman"/>
              </w:rPr>
              <w:t>3 333 693</w:t>
            </w:r>
          </w:p>
        </w:tc>
        <w:tc>
          <w:tcPr>
            <w:tcW w:w="897" w:type="pct"/>
          </w:tcPr>
          <w:p w:rsidR="009B71AC" w:rsidRPr="00A402EC" w:rsidRDefault="009B71AC" w:rsidP="00041551">
            <w:pPr>
              <w:rPr>
                <w:rFonts w:ascii="Times New Roman" w:hAnsi="Times New Roman" w:cs="Times New Roman"/>
              </w:rPr>
            </w:pPr>
            <w:r w:rsidRPr="00041551">
              <w:rPr>
                <w:rFonts w:ascii="Times New Roman" w:hAnsi="Times New Roman"/>
              </w:rPr>
              <w:t>ПУДООС</w:t>
            </w:r>
          </w:p>
        </w:tc>
      </w:tr>
      <w:tr w:rsidR="009B71AC" w:rsidRPr="00041551" w:rsidTr="0018036C">
        <w:trPr>
          <w:jc w:val="center"/>
        </w:trPr>
        <w:tc>
          <w:tcPr>
            <w:tcW w:w="789" w:type="pct"/>
            <w:vMerge/>
          </w:tcPr>
          <w:p w:rsidR="009B71AC" w:rsidRPr="00041551" w:rsidRDefault="009B71AC" w:rsidP="004D7742">
            <w:pPr>
              <w:contextualSpacing/>
              <w:rPr>
                <w:rFonts w:ascii="Times New Roman" w:eastAsia="Times New Roman" w:hAnsi="Times New Roman" w:cs="Times New Roman"/>
              </w:rPr>
            </w:pPr>
          </w:p>
        </w:tc>
        <w:tc>
          <w:tcPr>
            <w:tcW w:w="779" w:type="pct"/>
          </w:tcPr>
          <w:p w:rsidR="009B71AC" w:rsidRPr="00041551" w:rsidRDefault="009B71AC" w:rsidP="00041551">
            <w:pPr>
              <w:contextualSpacing/>
              <w:rPr>
                <w:rFonts w:ascii="Times New Roman" w:eastAsia="Times New Roman" w:hAnsi="Times New Roman" w:cs="Times New Roman"/>
              </w:rPr>
            </w:pPr>
            <w:r w:rsidRPr="00041551">
              <w:rPr>
                <w:rFonts w:ascii="Times New Roman" w:eastAsia="Times New Roman" w:hAnsi="Times New Roman" w:cs="Times New Roman"/>
              </w:rPr>
              <w:t>Мирково</w:t>
            </w:r>
          </w:p>
        </w:tc>
        <w:tc>
          <w:tcPr>
            <w:tcW w:w="1924" w:type="pct"/>
          </w:tcPr>
          <w:p w:rsidR="009B71AC" w:rsidRPr="00041551" w:rsidRDefault="009B71AC" w:rsidP="00041551">
            <w:pPr>
              <w:rPr>
                <w:rFonts w:ascii="Times New Roman" w:hAnsi="Times New Roman"/>
              </w:rPr>
            </w:pPr>
            <w:r w:rsidRPr="00041551">
              <w:rPr>
                <w:rFonts w:ascii="Times New Roman" w:hAnsi="Times New Roman"/>
              </w:rPr>
              <w:t>„Реконструкция на водопроводната мрежа на с. Смолско, община Мирково“</w:t>
            </w:r>
          </w:p>
        </w:tc>
        <w:tc>
          <w:tcPr>
            <w:tcW w:w="611" w:type="pct"/>
          </w:tcPr>
          <w:p w:rsidR="009B71AC" w:rsidRPr="00041551" w:rsidRDefault="009B71AC" w:rsidP="00E31B8F">
            <w:pPr>
              <w:jc w:val="right"/>
              <w:rPr>
                <w:rFonts w:ascii="Times New Roman" w:hAnsi="Times New Roman" w:cs="Times New Roman"/>
              </w:rPr>
            </w:pPr>
            <w:r w:rsidRPr="00041551">
              <w:rPr>
                <w:rFonts w:ascii="Times New Roman" w:hAnsi="Times New Roman"/>
              </w:rPr>
              <w:t>595 699</w:t>
            </w:r>
          </w:p>
        </w:tc>
        <w:tc>
          <w:tcPr>
            <w:tcW w:w="897" w:type="pct"/>
          </w:tcPr>
          <w:p w:rsidR="009B71AC" w:rsidRPr="00041551" w:rsidRDefault="009B71AC" w:rsidP="00041551">
            <w:pPr>
              <w:rPr>
                <w:rFonts w:ascii="Times New Roman" w:hAnsi="Times New Roman"/>
              </w:rPr>
            </w:pPr>
            <w:r w:rsidRPr="00041551">
              <w:rPr>
                <w:rFonts w:ascii="Times New Roman" w:hAnsi="Times New Roman"/>
              </w:rPr>
              <w:t>ПУДООС</w:t>
            </w:r>
          </w:p>
        </w:tc>
      </w:tr>
      <w:tr w:rsidR="009B71AC" w:rsidRPr="00041551" w:rsidTr="0018036C">
        <w:trPr>
          <w:jc w:val="center"/>
        </w:trPr>
        <w:tc>
          <w:tcPr>
            <w:tcW w:w="789" w:type="pct"/>
            <w:vMerge/>
          </w:tcPr>
          <w:p w:rsidR="009B71AC" w:rsidRPr="00041551" w:rsidRDefault="009B71AC" w:rsidP="004D7742">
            <w:pPr>
              <w:contextualSpacing/>
              <w:rPr>
                <w:rFonts w:ascii="Times New Roman" w:eastAsia="Times New Roman" w:hAnsi="Times New Roman" w:cs="Times New Roman"/>
              </w:rPr>
            </w:pPr>
          </w:p>
        </w:tc>
        <w:tc>
          <w:tcPr>
            <w:tcW w:w="779" w:type="pct"/>
          </w:tcPr>
          <w:p w:rsidR="009B71AC" w:rsidRPr="00041551" w:rsidRDefault="009B71AC" w:rsidP="00041551">
            <w:pPr>
              <w:contextualSpacing/>
              <w:rPr>
                <w:rFonts w:ascii="Times New Roman" w:eastAsia="Times New Roman" w:hAnsi="Times New Roman" w:cs="Times New Roman"/>
              </w:rPr>
            </w:pPr>
            <w:r w:rsidRPr="00041551">
              <w:rPr>
                <w:rFonts w:ascii="Times New Roman" w:eastAsia="Times New Roman" w:hAnsi="Times New Roman" w:cs="Times New Roman"/>
              </w:rPr>
              <w:t>Правец</w:t>
            </w:r>
          </w:p>
        </w:tc>
        <w:tc>
          <w:tcPr>
            <w:tcW w:w="1924" w:type="pct"/>
          </w:tcPr>
          <w:p w:rsidR="009B71AC" w:rsidRPr="00041551" w:rsidRDefault="009B71AC" w:rsidP="00041551">
            <w:pPr>
              <w:rPr>
                <w:rFonts w:ascii="Times New Roman" w:hAnsi="Times New Roman"/>
              </w:rPr>
            </w:pPr>
            <w:r w:rsidRPr="00041551">
              <w:rPr>
                <w:rFonts w:ascii="Times New Roman" w:hAnsi="Times New Roman"/>
              </w:rPr>
              <w:t>Реконструкция и модернизация на ПСОВ-Правец, което е част от един по-голям проект за Водния цикъл на града на стойност 20 млн. лв. Проектът е с разрешение за строеж във фаза „Идеен проект“. За етапа, касаещ ПСОВ-Правец е изготвена „Работна фаза“. На 30.03.2016 г. между община Правец и МРРБ е подписан договор за поетапно финансиране за реконструкция и модернизация на ПСОВ гр. Правец. Общата стойност на проекта „Реконструкция и модернизация на ПСОВ с извън площадкова довеждаща инфраструктура на гр. Правец“ е 4 320 373 лв. Изпълнението му ще бъде разделено на два етапа – механично стъпало и биологично стъпало. През 2016 г. е завършена първата фаза на механичното стъпало на стойност  997 334,62 лв., включваща строителство, строителен надзор, инвеститорски контрол и авторски надзор;</w:t>
            </w:r>
          </w:p>
        </w:tc>
        <w:tc>
          <w:tcPr>
            <w:tcW w:w="611" w:type="pct"/>
          </w:tcPr>
          <w:p w:rsidR="009B71AC" w:rsidRPr="00041551" w:rsidRDefault="009B71AC" w:rsidP="00E31B8F">
            <w:pPr>
              <w:jc w:val="right"/>
              <w:rPr>
                <w:rFonts w:ascii="Times New Roman" w:hAnsi="Times New Roman" w:cs="Times New Roman"/>
              </w:rPr>
            </w:pPr>
            <w:r w:rsidRPr="00041551">
              <w:rPr>
                <w:rFonts w:ascii="Times New Roman" w:hAnsi="Times New Roman"/>
              </w:rPr>
              <w:t>997 334,62</w:t>
            </w:r>
          </w:p>
        </w:tc>
        <w:tc>
          <w:tcPr>
            <w:tcW w:w="897" w:type="pct"/>
          </w:tcPr>
          <w:p w:rsidR="009B71AC" w:rsidRPr="00041551" w:rsidRDefault="009B71AC" w:rsidP="00041551">
            <w:pPr>
              <w:rPr>
                <w:rFonts w:ascii="Times New Roman" w:hAnsi="Times New Roman"/>
              </w:rPr>
            </w:pPr>
            <w:r w:rsidRPr="00041551">
              <w:rPr>
                <w:rFonts w:ascii="Times New Roman" w:hAnsi="Times New Roman"/>
              </w:rPr>
              <w:t>МРРБ</w:t>
            </w:r>
          </w:p>
        </w:tc>
      </w:tr>
      <w:tr w:rsidR="009B71AC" w:rsidRPr="00041551" w:rsidTr="0018036C">
        <w:trPr>
          <w:jc w:val="center"/>
        </w:trPr>
        <w:tc>
          <w:tcPr>
            <w:tcW w:w="789" w:type="pct"/>
            <w:vMerge/>
          </w:tcPr>
          <w:p w:rsidR="009B71AC" w:rsidRPr="00041551" w:rsidRDefault="009B71AC" w:rsidP="004D7742">
            <w:pPr>
              <w:contextualSpacing/>
              <w:rPr>
                <w:rFonts w:ascii="Times New Roman" w:eastAsia="Times New Roman" w:hAnsi="Times New Roman" w:cs="Times New Roman"/>
              </w:rPr>
            </w:pPr>
          </w:p>
        </w:tc>
        <w:tc>
          <w:tcPr>
            <w:tcW w:w="779" w:type="pct"/>
          </w:tcPr>
          <w:p w:rsidR="009B71AC" w:rsidRPr="00041551" w:rsidRDefault="009B71AC" w:rsidP="00041551">
            <w:pPr>
              <w:contextualSpacing/>
              <w:rPr>
                <w:rFonts w:ascii="Times New Roman" w:eastAsia="Times New Roman" w:hAnsi="Times New Roman" w:cs="Times New Roman"/>
              </w:rPr>
            </w:pPr>
            <w:r w:rsidRPr="00041551">
              <w:rPr>
                <w:rFonts w:ascii="Times New Roman" w:eastAsia="Times New Roman" w:hAnsi="Times New Roman" w:cs="Times New Roman"/>
              </w:rPr>
              <w:t>Правец</w:t>
            </w:r>
          </w:p>
        </w:tc>
        <w:tc>
          <w:tcPr>
            <w:tcW w:w="1924" w:type="pct"/>
          </w:tcPr>
          <w:p w:rsidR="009B71AC" w:rsidRPr="00041551" w:rsidRDefault="009B71AC" w:rsidP="00041551">
            <w:pPr>
              <w:rPr>
                <w:rFonts w:ascii="Times New Roman" w:hAnsi="Times New Roman"/>
              </w:rPr>
            </w:pPr>
            <w:r w:rsidRPr="00041551">
              <w:rPr>
                <w:rFonts w:ascii="Times New Roman" w:hAnsi="Times New Roman"/>
              </w:rPr>
              <w:t>„Реконструкция на водопроводна мрежа в кв. Север, гр. Правец, община Правец“ - реконструирана е водопроводна мрежа с дължина 3 400 л.м.</w:t>
            </w:r>
          </w:p>
        </w:tc>
        <w:tc>
          <w:tcPr>
            <w:tcW w:w="611" w:type="pct"/>
          </w:tcPr>
          <w:p w:rsidR="009B71AC" w:rsidRPr="00041551" w:rsidRDefault="009B71AC" w:rsidP="00E31B8F">
            <w:pPr>
              <w:jc w:val="right"/>
              <w:rPr>
                <w:rFonts w:ascii="Times New Roman" w:hAnsi="Times New Roman" w:cs="Times New Roman"/>
              </w:rPr>
            </w:pPr>
            <w:r w:rsidRPr="00041551">
              <w:rPr>
                <w:rFonts w:ascii="Times New Roman" w:hAnsi="Times New Roman"/>
              </w:rPr>
              <w:t>73</w:t>
            </w:r>
            <w:r>
              <w:rPr>
                <w:rFonts w:ascii="Times New Roman" w:hAnsi="Times New Roman"/>
              </w:rPr>
              <w:t>1 560</w:t>
            </w:r>
          </w:p>
        </w:tc>
        <w:tc>
          <w:tcPr>
            <w:tcW w:w="897" w:type="pct"/>
          </w:tcPr>
          <w:p w:rsidR="009B71AC" w:rsidRPr="00041551" w:rsidRDefault="009B71AC" w:rsidP="00041551">
            <w:pPr>
              <w:rPr>
                <w:rFonts w:ascii="Times New Roman" w:hAnsi="Times New Roman"/>
              </w:rPr>
            </w:pPr>
            <w:r w:rsidRPr="00041551">
              <w:rPr>
                <w:rFonts w:ascii="Times New Roman" w:hAnsi="Times New Roman"/>
              </w:rPr>
              <w:t>ПУДООС</w:t>
            </w:r>
          </w:p>
        </w:tc>
      </w:tr>
      <w:tr w:rsidR="009B71AC" w:rsidRPr="00041551" w:rsidTr="0018036C">
        <w:trPr>
          <w:jc w:val="center"/>
        </w:trPr>
        <w:tc>
          <w:tcPr>
            <w:tcW w:w="789" w:type="pct"/>
            <w:vMerge/>
          </w:tcPr>
          <w:p w:rsidR="009B71AC" w:rsidRPr="00041551" w:rsidRDefault="009B71AC" w:rsidP="00041551">
            <w:pPr>
              <w:contextualSpacing/>
              <w:rPr>
                <w:rFonts w:ascii="Times New Roman" w:eastAsia="Times New Roman" w:hAnsi="Times New Roman" w:cs="Times New Roman"/>
              </w:rPr>
            </w:pPr>
          </w:p>
        </w:tc>
        <w:tc>
          <w:tcPr>
            <w:tcW w:w="779" w:type="pct"/>
          </w:tcPr>
          <w:p w:rsidR="009B71AC" w:rsidRPr="00041551" w:rsidRDefault="009B71AC" w:rsidP="00041551">
            <w:pPr>
              <w:contextualSpacing/>
              <w:rPr>
                <w:rFonts w:ascii="Times New Roman" w:eastAsia="Times New Roman" w:hAnsi="Times New Roman" w:cs="Times New Roman"/>
              </w:rPr>
            </w:pPr>
            <w:r w:rsidRPr="00041551">
              <w:rPr>
                <w:rFonts w:ascii="Times New Roman" w:eastAsia="Times New Roman" w:hAnsi="Times New Roman" w:cs="Times New Roman"/>
              </w:rPr>
              <w:t>Своге</w:t>
            </w:r>
          </w:p>
        </w:tc>
        <w:tc>
          <w:tcPr>
            <w:tcW w:w="1924" w:type="pct"/>
          </w:tcPr>
          <w:p w:rsidR="009B71AC" w:rsidRPr="00041551" w:rsidRDefault="009B71AC" w:rsidP="00041551">
            <w:pPr>
              <w:rPr>
                <w:rFonts w:ascii="Times New Roman" w:hAnsi="Times New Roman"/>
              </w:rPr>
            </w:pPr>
            <w:r w:rsidRPr="00041551">
              <w:rPr>
                <w:rFonts w:ascii="Times New Roman" w:hAnsi="Times New Roman"/>
              </w:rPr>
              <w:t>Помпена станция I</w:t>
            </w:r>
            <w:r w:rsidRPr="00041551">
              <w:rPr>
                <w:rFonts w:ascii="Times New Roman" w:hAnsi="Times New Roman"/>
                <w:vertAlign w:val="superscript"/>
              </w:rPr>
              <w:t>-ви</w:t>
            </w:r>
            <w:r w:rsidRPr="00041551">
              <w:rPr>
                <w:rFonts w:ascii="Times New Roman" w:hAnsi="Times New Roman"/>
              </w:rPr>
              <w:t xml:space="preserve"> и II</w:t>
            </w:r>
            <w:r w:rsidRPr="00041551">
              <w:rPr>
                <w:rFonts w:ascii="Times New Roman" w:hAnsi="Times New Roman"/>
                <w:vertAlign w:val="superscript"/>
              </w:rPr>
              <w:t>-ри</w:t>
            </w:r>
            <w:r w:rsidRPr="00041551">
              <w:rPr>
                <w:rFonts w:ascii="Times New Roman" w:hAnsi="Times New Roman"/>
              </w:rPr>
              <w:t xml:space="preserve"> подем, с. Свидня</w:t>
            </w:r>
          </w:p>
        </w:tc>
        <w:tc>
          <w:tcPr>
            <w:tcW w:w="611" w:type="pct"/>
          </w:tcPr>
          <w:p w:rsidR="009B71AC" w:rsidRPr="00041551" w:rsidRDefault="009B71AC" w:rsidP="00E31B8F">
            <w:pPr>
              <w:jc w:val="right"/>
              <w:rPr>
                <w:rFonts w:ascii="Times New Roman" w:hAnsi="Times New Roman" w:cs="Times New Roman"/>
              </w:rPr>
            </w:pPr>
            <w:r w:rsidRPr="00041551">
              <w:rPr>
                <w:rFonts w:ascii="Times New Roman" w:hAnsi="Times New Roman"/>
              </w:rPr>
              <w:t>405 600</w:t>
            </w:r>
          </w:p>
        </w:tc>
        <w:tc>
          <w:tcPr>
            <w:tcW w:w="897" w:type="pct"/>
          </w:tcPr>
          <w:p w:rsidR="009B71AC" w:rsidRPr="00041551" w:rsidRDefault="009B71AC" w:rsidP="00041551">
            <w:pPr>
              <w:rPr>
                <w:rFonts w:ascii="Times New Roman" w:hAnsi="Times New Roman"/>
              </w:rPr>
            </w:pPr>
            <w:r w:rsidRPr="00041551">
              <w:rPr>
                <w:rFonts w:ascii="Times New Roman" w:hAnsi="Times New Roman"/>
              </w:rPr>
              <w:t>ПУДООС</w:t>
            </w:r>
          </w:p>
        </w:tc>
      </w:tr>
      <w:tr w:rsidR="009B71AC" w:rsidRPr="00041551" w:rsidTr="0018036C">
        <w:trPr>
          <w:jc w:val="center"/>
        </w:trPr>
        <w:tc>
          <w:tcPr>
            <w:tcW w:w="789" w:type="pct"/>
            <w:vMerge/>
          </w:tcPr>
          <w:p w:rsidR="009B71AC" w:rsidRPr="00041551" w:rsidRDefault="009B71AC" w:rsidP="00041551">
            <w:pPr>
              <w:contextualSpacing/>
              <w:rPr>
                <w:rFonts w:ascii="Times New Roman" w:eastAsia="Times New Roman" w:hAnsi="Times New Roman" w:cs="Times New Roman"/>
              </w:rPr>
            </w:pPr>
          </w:p>
        </w:tc>
        <w:tc>
          <w:tcPr>
            <w:tcW w:w="779" w:type="pct"/>
          </w:tcPr>
          <w:p w:rsidR="009B71AC" w:rsidRPr="00041551" w:rsidRDefault="009B71AC" w:rsidP="00041551">
            <w:pPr>
              <w:contextualSpacing/>
              <w:rPr>
                <w:rFonts w:ascii="Times New Roman" w:eastAsia="Times New Roman" w:hAnsi="Times New Roman" w:cs="Times New Roman"/>
              </w:rPr>
            </w:pPr>
            <w:r w:rsidRPr="00041551">
              <w:rPr>
                <w:rFonts w:ascii="Times New Roman" w:eastAsia="Times New Roman" w:hAnsi="Times New Roman" w:cs="Times New Roman"/>
              </w:rPr>
              <w:t>Своге</w:t>
            </w:r>
          </w:p>
        </w:tc>
        <w:tc>
          <w:tcPr>
            <w:tcW w:w="1924" w:type="pct"/>
          </w:tcPr>
          <w:p w:rsidR="009B71AC" w:rsidRPr="00041551" w:rsidRDefault="009B71AC" w:rsidP="00041551">
            <w:pPr>
              <w:rPr>
                <w:rFonts w:ascii="Times New Roman" w:hAnsi="Times New Roman"/>
              </w:rPr>
            </w:pPr>
            <w:r w:rsidRPr="00041551">
              <w:rPr>
                <w:rFonts w:ascii="Times New Roman" w:hAnsi="Times New Roman"/>
              </w:rPr>
              <w:t>10 бр. помпени станции</w:t>
            </w:r>
          </w:p>
        </w:tc>
        <w:tc>
          <w:tcPr>
            <w:tcW w:w="611" w:type="pct"/>
          </w:tcPr>
          <w:p w:rsidR="009B71AC" w:rsidRPr="00041551" w:rsidRDefault="009B71AC" w:rsidP="00E31B8F">
            <w:pPr>
              <w:jc w:val="right"/>
              <w:rPr>
                <w:rFonts w:ascii="Times New Roman" w:hAnsi="Times New Roman" w:cs="Times New Roman"/>
              </w:rPr>
            </w:pPr>
            <w:r w:rsidRPr="00041551">
              <w:rPr>
                <w:rFonts w:ascii="Times New Roman" w:hAnsi="Times New Roman"/>
              </w:rPr>
              <w:t>94 386</w:t>
            </w:r>
          </w:p>
        </w:tc>
        <w:tc>
          <w:tcPr>
            <w:tcW w:w="897" w:type="pct"/>
          </w:tcPr>
          <w:p w:rsidR="009B71AC" w:rsidRPr="00041551" w:rsidRDefault="009B71AC" w:rsidP="00041551">
            <w:pPr>
              <w:rPr>
                <w:rFonts w:ascii="Times New Roman" w:hAnsi="Times New Roman"/>
              </w:rPr>
            </w:pPr>
            <w:r w:rsidRPr="00041551">
              <w:rPr>
                <w:rFonts w:ascii="Times New Roman" w:hAnsi="Times New Roman"/>
              </w:rPr>
              <w:t>Държавен бюджет</w:t>
            </w:r>
          </w:p>
        </w:tc>
      </w:tr>
      <w:tr w:rsidR="009B71AC" w:rsidRPr="00A402EC" w:rsidTr="0018036C">
        <w:trPr>
          <w:jc w:val="center"/>
        </w:trPr>
        <w:tc>
          <w:tcPr>
            <w:tcW w:w="789" w:type="pct"/>
            <w:vMerge/>
          </w:tcPr>
          <w:p w:rsidR="009B71AC" w:rsidRPr="00A402EC" w:rsidRDefault="009B71AC" w:rsidP="004D7742">
            <w:pPr>
              <w:contextualSpacing/>
              <w:rPr>
                <w:rFonts w:ascii="Times New Roman" w:eastAsia="Times New Roman" w:hAnsi="Times New Roman" w:cs="Times New Roman"/>
              </w:rPr>
            </w:pPr>
          </w:p>
        </w:tc>
        <w:tc>
          <w:tcPr>
            <w:tcW w:w="779" w:type="pct"/>
          </w:tcPr>
          <w:p w:rsidR="009B71AC" w:rsidRDefault="009B71AC" w:rsidP="00041551">
            <w:pPr>
              <w:contextualSpacing/>
              <w:rPr>
                <w:rFonts w:ascii="Times New Roman" w:eastAsia="Times New Roman" w:hAnsi="Times New Roman" w:cs="Times New Roman"/>
              </w:rPr>
            </w:pPr>
            <w:r>
              <w:rPr>
                <w:rFonts w:ascii="Times New Roman" w:eastAsia="Times New Roman" w:hAnsi="Times New Roman" w:cs="Times New Roman"/>
              </w:rPr>
              <w:t>Сливница</w:t>
            </w:r>
          </w:p>
        </w:tc>
        <w:tc>
          <w:tcPr>
            <w:tcW w:w="1924" w:type="pct"/>
          </w:tcPr>
          <w:p w:rsidR="009B71AC" w:rsidRPr="00041551" w:rsidRDefault="009B71AC" w:rsidP="00041551">
            <w:pPr>
              <w:rPr>
                <w:rFonts w:ascii="Times New Roman" w:hAnsi="Times New Roman"/>
              </w:rPr>
            </w:pPr>
            <w:r w:rsidRPr="00041551">
              <w:rPr>
                <w:rFonts w:ascii="Times New Roman" w:hAnsi="Times New Roman"/>
              </w:rPr>
              <w:t>„Реконструкция и рехабилитация на общински пътища и реконструкция на водопроводна мрежа в с. Гълъбовци, община Сливница“</w:t>
            </w:r>
          </w:p>
        </w:tc>
        <w:tc>
          <w:tcPr>
            <w:tcW w:w="611" w:type="pct"/>
          </w:tcPr>
          <w:p w:rsidR="009B71AC" w:rsidRDefault="009B71AC" w:rsidP="00E31B8F">
            <w:pPr>
              <w:jc w:val="right"/>
              <w:rPr>
                <w:rFonts w:ascii="Times New Roman" w:hAnsi="Times New Roman" w:cs="Times New Roman"/>
              </w:rPr>
            </w:pPr>
            <w:r w:rsidRPr="001775E7">
              <w:rPr>
                <w:rFonts w:ascii="Times New Roman" w:hAnsi="Times New Roman"/>
              </w:rPr>
              <w:t>Не е посочена</w:t>
            </w:r>
          </w:p>
        </w:tc>
        <w:tc>
          <w:tcPr>
            <w:tcW w:w="897" w:type="pct"/>
          </w:tcPr>
          <w:p w:rsidR="009B71AC" w:rsidRPr="00041551" w:rsidRDefault="009B71AC" w:rsidP="00041551">
            <w:pPr>
              <w:rPr>
                <w:rFonts w:ascii="Times New Roman" w:hAnsi="Times New Roman"/>
              </w:rPr>
            </w:pPr>
            <w:r>
              <w:rPr>
                <w:rFonts w:ascii="Times New Roman" w:hAnsi="Times New Roman"/>
              </w:rPr>
              <w:t>Не е посочен</w:t>
            </w:r>
          </w:p>
        </w:tc>
      </w:tr>
      <w:tr w:rsidR="009B71AC" w:rsidRPr="00041551" w:rsidTr="0018036C">
        <w:trPr>
          <w:jc w:val="center"/>
        </w:trPr>
        <w:tc>
          <w:tcPr>
            <w:tcW w:w="789" w:type="pct"/>
            <w:vMerge/>
          </w:tcPr>
          <w:p w:rsidR="009B71AC" w:rsidRPr="00041551" w:rsidRDefault="009B71AC" w:rsidP="004D7742">
            <w:pPr>
              <w:contextualSpacing/>
              <w:rPr>
                <w:rFonts w:ascii="Times New Roman" w:eastAsia="Times New Roman" w:hAnsi="Times New Roman" w:cs="Times New Roman"/>
              </w:rPr>
            </w:pPr>
          </w:p>
        </w:tc>
        <w:tc>
          <w:tcPr>
            <w:tcW w:w="779" w:type="pct"/>
          </w:tcPr>
          <w:p w:rsidR="009B71AC" w:rsidRPr="00041551" w:rsidRDefault="009B71AC" w:rsidP="00041551">
            <w:pPr>
              <w:contextualSpacing/>
              <w:rPr>
                <w:rFonts w:ascii="Times New Roman" w:eastAsia="Times New Roman" w:hAnsi="Times New Roman" w:cs="Times New Roman"/>
              </w:rPr>
            </w:pPr>
            <w:r w:rsidRPr="00041551">
              <w:rPr>
                <w:rFonts w:ascii="Times New Roman" w:eastAsia="Times New Roman" w:hAnsi="Times New Roman" w:cs="Times New Roman"/>
              </w:rPr>
              <w:t>Челопеч</w:t>
            </w:r>
          </w:p>
        </w:tc>
        <w:tc>
          <w:tcPr>
            <w:tcW w:w="1924" w:type="pct"/>
          </w:tcPr>
          <w:p w:rsidR="009B71AC" w:rsidRPr="00041551" w:rsidRDefault="009B71AC" w:rsidP="00041551">
            <w:pPr>
              <w:rPr>
                <w:rFonts w:ascii="Times New Roman" w:hAnsi="Times New Roman"/>
              </w:rPr>
            </w:pPr>
            <w:r w:rsidRPr="00041551">
              <w:rPr>
                <w:rFonts w:ascii="Times New Roman" w:hAnsi="Times New Roman"/>
                <w:color w:val="000000"/>
              </w:rPr>
              <w:t>„Реконструкция и рехабилитация на съществуваща вътрешна водопроводна, канализационна и комуникационна мрежа на с. Челопеч“. Проектът включва частична подмяна на водопровод, канализационни и комуникационни колектори в с. Челопеч, както и пълната подмяна на площадковия водопровод и водопроводната арматура в сухите камери на съоръженията, разположени на площадката на ПСПВ в с. Челопеч.</w:t>
            </w:r>
          </w:p>
        </w:tc>
        <w:tc>
          <w:tcPr>
            <w:tcW w:w="611" w:type="pct"/>
          </w:tcPr>
          <w:p w:rsidR="009B71AC" w:rsidRPr="00041551" w:rsidRDefault="009B71AC" w:rsidP="00E31B8F">
            <w:pPr>
              <w:jc w:val="right"/>
              <w:rPr>
                <w:rFonts w:ascii="Times New Roman" w:hAnsi="Times New Roman"/>
              </w:rPr>
            </w:pPr>
            <w:r w:rsidRPr="00041551">
              <w:rPr>
                <w:rFonts w:ascii="Times New Roman" w:hAnsi="Times New Roman"/>
                <w:color w:val="000000"/>
              </w:rPr>
              <w:t>1 829 856</w:t>
            </w:r>
          </w:p>
        </w:tc>
        <w:tc>
          <w:tcPr>
            <w:tcW w:w="897" w:type="pct"/>
          </w:tcPr>
          <w:p w:rsidR="009B71AC" w:rsidRPr="00041551" w:rsidRDefault="009B71AC" w:rsidP="00041551">
            <w:pPr>
              <w:rPr>
                <w:rFonts w:ascii="Times New Roman" w:hAnsi="Times New Roman"/>
              </w:rPr>
            </w:pPr>
            <w:r w:rsidRPr="00041551">
              <w:rPr>
                <w:rFonts w:ascii="Times New Roman" w:hAnsi="Times New Roman"/>
              </w:rPr>
              <w:t>Общински бюджет</w:t>
            </w:r>
          </w:p>
        </w:tc>
      </w:tr>
      <w:tr w:rsidR="009B71AC" w:rsidRPr="0018036C" w:rsidTr="0018036C">
        <w:trPr>
          <w:jc w:val="center"/>
        </w:trPr>
        <w:tc>
          <w:tcPr>
            <w:tcW w:w="3492" w:type="pct"/>
            <w:gridSpan w:val="3"/>
            <w:shd w:val="clear" w:color="auto" w:fill="FFCCCC"/>
          </w:tcPr>
          <w:p w:rsidR="009B71AC" w:rsidRPr="0018036C" w:rsidRDefault="009B71AC" w:rsidP="00041551">
            <w:pPr>
              <w:rPr>
                <w:rFonts w:ascii="Times New Roman" w:hAnsi="Times New Roman"/>
                <w:b/>
                <w:lang w:eastAsia="bg-BG"/>
              </w:rPr>
            </w:pPr>
            <w:r w:rsidRPr="0018036C">
              <w:rPr>
                <w:rFonts w:ascii="Times New Roman" w:eastAsia="Times New Roman" w:hAnsi="Times New Roman" w:cs="Times New Roman"/>
                <w:b/>
              </w:rPr>
              <w:t>Общо за Софийска област</w:t>
            </w:r>
          </w:p>
        </w:tc>
        <w:tc>
          <w:tcPr>
            <w:tcW w:w="611" w:type="pct"/>
            <w:shd w:val="clear" w:color="auto" w:fill="FFCCCC"/>
          </w:tcPr>
          <w:p w:rsidR="009B71AC" w:rsidRPr="0018036C" w:rsidRDefault="009B71AC" w:rsidP="00E31B8F">
            <w:pPr>
              <w:jc w:val="right"/>
              <w:rPr>
                <w:rFonts w:ascii="Times New Roman" w:hAnsi="Times New Roman"/>
                <w:b/>
                <w:lang w:eastAsia="bg-BG"/>
              </w:rPr>
            </w:pPr>
            <w:r w:rsidRPr="0018036C">
              <w:rPr>
                <w:rFonts w:ascii="Times New Roman" w:hAnsi="Times New Roman"/>
                <w:b/>
                <w:lang w:eastAsia="bg-BG"/>
              </w:rPr>
              <w:t>11 128 487,62</w:t>
            </w:r>
          </w:p>
        </w:tc>
        <w:tc>
          <w:tcPr>
            <w:tcW w:w="897" w:type="pct"/>
            <w:shd w:val="clear" w:color="auto" w:fill="FFCCCC"/>
          </w:tcPr>
          <w:p w:rsidR="009B71AC" w:rsidRPr="0018036C" w:rsidRDefault="009B71AC" w:rsidP="00041551">
            <w:pPr>
              <w:rPr>
                <w:rFonts w:ascii="Times New Roman" w:hAnsi="Times New Roman"/>
                <w:b/>
              </w:rPr>
            </w:pPr>
          </w:p>
        </w:tc>
      </w:tr>
      <w:tr w:rsidR="009B71AC" w:rsidRPr="00E31B8F" w:rsidTr="0018036C">
        <w:trPr>
          <w:jc w:val="center"/>
        </w:trPr>
        <w:tc>
          <w:tcPr>
            <w:tcW w:w="789" w:type="pct"/>
            <w:vMerge w:val="restart"/>
          </w:tcPr>
          <w:p w:rsidR="009B71AC" w:rsidRPr="00E31B8F" w:rsidRDefault="009B71AC" w:rsidP="004D7742">
            <w:pPr>
              <w:contextualSpacing/>
              <w:rPr>
                <w:rFonts w:ascii="Times New Roman" w:eastAsia="Times New Roman" w:hAnsi="Times New Roman" w:cs="Times New Roman"/>
                <w:b/>
              </w:rPr>
            </w:pPr>
            <w:r w:rsidRPr="00E31B8F">
              <w:rPr>
                <w:rFonts w:ascii="Times New Roman" w:eastAsia="Times New Roman" w:hAnsi="Times New Roman" w:cs="Times New Roman"/>
                <w:b/>
              </w:rPr>
              <w:t>София (столица)</w:t>
            </w:r>
          </w:p>
        </w:tc>
        <w:tc>
          <w:tcPr>
            <w:tcW w:w="779" w:type="pct"/>
          </w:tcPr>
          <w:p w:rsidR="009B71AC" w:rsidRPr="00E31B8F" w:rsidRDefault="009B71AC" w:rsidP="00041551">
            <w:pPr>
              <w:contextualSpacing/>
              <w:rPr>
                <w:rFonts w:ascii="Times New Roman" w:eastAsia="Times New Roman" w:hAnsi="Times New Roman" w:cs="Times New Roman"/>
              </w:rPr>
            </w:pPr>
            <w:r w:rsidRPr="00E31B8F">
              <w:rPr>
                <w:rFonts w:ascii="Times New Roman" w:eastAsia="Times New Roman" w:hAnsi="Times New Roman" w:cs="Times New Roman"/>
              </w:rPr>
              <w:t>Столична</w:t>
            </w:r>
          </w:p>
        </w:tc>
        <w:tc>
          <w:tcPr>
            <w:tcW w:w="1924" w:type="pct"/>
          </w:tcPr>
          <w:p w:rsidR="009B71AC" w:rsidRPr="00E31B8F" w:rsidRDefault="009B71AC" w:rsidP="00041551">
            <w:pPr>
              <w:rPr>
                <w:rFonts w:ascii="Times New Roman" w:hAnsi="Times New Roman"/>
              </w:rPr>
            </w:pPr>
            <w:r w:rsidRPr="00E31B8F">
              <w:rPr>
                <w:rFonts w:ascii="Times New Roman" w:hAnsi="Times New Roman"/>
                <w:lang w:eastAsia="bg-BG"/>
              </w:rPr>
              <w:t>Подмяна на отводнителната тръба от енергогасителна шахта на помпена станция „Герена“, р-н „Подуяне“</w:t>
            </w:r>
          </w:p>
        </w:tc>
        <w:tc>
          <w:tcPr>
            <w:tcW w:w="611" w:type="pct"/>
          </w:tcPr>
          <w:p w:rsidR="009B71AC" w:rsidRPr="00E31B8F" w:rsidRDefault="009B71AC" w:rsidP="00E31B8F">
            <w:pPr>
              <w:jc w:val="right"/>
              <w:rPr>
                <w:rFonts w:ascii="Times New Roman" w:hAnsi="Times New Roman"/>
              </w:rPr>
            </w:pPr>
            <w:r w:rsidRPr="00E31B8F">
              <w:rPr>
                <w:rFonts w:ascii="Times New Roman" w:hAnsi="Times New Roman"/>
                <w:lang w:eastAsia="bg-BG"/>
              </w:rPr>
              <w:t>65 539</w:t>
            </w:r>
          </w:p>
        </w:tc>
        <w:tc>
          <w:tcPr>
            <w:tcW w:w="897" w:type="pct"/>
          </w:tcPr>
          <w:p w:rsidR="009B71AC" w:rsidRPr="00E31B8F" w:rsidRDefault="009B71AC" w:rsidP="00041551">
            <w:pPr>
              <w:rPr>
                <w:rFonts w:ascii="Times New Roman" w:hAnsi="Times New Roman"/>
              </w:rPr>
            </w:pPr>
            <w:r w:rsidRPr="00E31B8F">
              <w:rPr>
                <w:rFonts w:ascii="Times New Roman" w:hAnsi="Times New Roman"/>
              </w:rPr>
              <w:t>Общински бюджет</w:t>
            </w:r>
          </w:p>
        </w:tc>
      </w:tr>
      <w:tr w:rsidR="009B71AC" w:rsidRPr="00E31B8F" w:rsidTr="0018036C">
        <w:trPr>
          <w:jc w:val="center"/>
        </w:trPr>
        <w:tc>
          <w:tcPr>
            <w:tcW w:w="789" w:type="pct"/>
            <w:vMerge/>
          </w:tcPr>
          <w:p w:rsidR="009B71AC" w:rsidRPr="00E31B8F" w:rsidRDefault="009B71AC" w:rsidP="004D7742">
            <w:pPr>
              <w:contextualSpacing/>
              <w:rPr>
                <w:rFonts w:ascii="Times New Roman" w:eastAsia="Times New Roman" w:hAnsi="Times New Roman" w:cs="Times New Roman"/>
              </w:rPr>
            </w:pPr>
          </w:p>
        </w:tc>
        <w:tc>
          <w:tcPr>
            <w:tcW w:w="779" w:type="pct"/>
          </w:tcPr>
          <w:p w:rsidR="009B71AC" w:rsidRPr="00E31B8F" w:rsidRDefault="009B71AC" w:rsidP="00041551">
            <w:pPr>
              <w:contextualSpacing/>
              <w:rPr>
                <w:rFonts w:ascii="Times New Roman" w:eastAsia="Times New Roman" w:hAnsi="Times New Roman" w:cs="Times New Roman"/>
              </w:rPr>
            </w:pPr>
            <w:r w:rsidRPr="00E31B8F">
              <w:rPr>
                <w:rFonts w:ascii="Times New Roman" w:eastAsia="Times New Roman" w:hAnsi="Times New Roman" w:cs="Times New Roman"/>
              </w:rPr>
              <w:t>Столична</w:t>
            </w:r>
          </w:p>
        </w:tc>
        <w:tc>
          <w:tcPr>
            <w:tcW w:w="1924" w:type="pct"/>
          </w:tcPr>
          <w:p w:rsidR="009B71AC" w:rsidRPr="00E31B8F" w:rsidRDefault="009B71AC" w:rsidP="00041551">
            <w:pPr>
              <w:rPr>
                <w:rFonts w:ascii="Times New Roman" w:hAnsi="Times New Roman"/>
              </w:rPr>
            </w:pPr>
            <w:r w:rsidRPr="00E31B8F">
              <w:rPr>
                <w:rFonts w:ascii="Times New Roman" w:hAnsi="Times New Roman"/>
                <w:lang w:eastAsia="bg-BG"/>
              </w:rPr>
              <w:t>„Локална пречиствателна станция за отпадъчни води в с. Войняговци“- І етап и обслужваща улица от О.Т. 29е до О.Т. 29д и довеждаща инфраструктура“, „Външно електро захранване, трафопост и дизелгенератор за ЛПСОВ с. Войняговци“, район „Нови Искър“</w:t>
            </w:r>
          </w:p>
        </w:tc>
        <w:tc>
          <w:tcPr>
            <w:tcW w:w="611" w:type="pct"/>
          </w:tcPr>
          <w:p w:rsidR="009B71AC" w:rsidRPr="00E31B8F" w:rsidRDefault="009B71AC" w:rsidP="00E31B8F">
            <w:pPr>
              <w:jc w:val="right"/>
              <w:rPr>
                <w:rFonts w:ascii="Times New Roman" w:hAnsi="Times New Roman"/>
              </w:rPr>
            </w:pPr>
            <w:r w:rsidRPr="00E31B8F">
              <w:rPr>
                <w:rFonts w:ascii="Times New Roman" w:hAnsi="Times New Roman"/>
                <w:lang w:eastAsia="bg-BG"/>
              </w:rPr>
              <w:t>1 560 279</w:t>
            </w:r>
          </w:p>
        </w:tc>
        <w:tc>
          <w:tcPr>
            <w:tcW w:w="897" w:type="pct"/>
          </w:tcPr>
          <w:p w:rsidR="009B71AC" w:rsidRPr="00E31B8F" w:rsidRDefault="009B71AC" w:rsidP="00041551">
            <w:pPr>
              <w:rPr>
                <w:rFonts w:ascii="Times New Roman" w:hAnsi="Times New Roman"/>
              </w:rPr>
            </w:pPr>
            <w:r w:rsidRPr="00E31B8F">
              <w:rPr>
                <w:rFonts w:ascii="Times New Roman" w:hAnsi="Times New Roman"/>
              </w:rPr>
              <w:t>Не е посочен</w:t>
            </w:r>
          </w:p>
        </w:tc>
      </w:tr>
      <w:tr w:rsidR="009B71AC" w:rsidRPr="00E31B8F" w:rsidTr="0018036C">
        <w:trPr>
          <w:jc w:val="center"/>
        </w:trPr>
        <w:tc>
          <w:tcPr>
            <w:tcW w:w="789" w:type="pct"/>
            <w:vMerge/>
          </w:tcPr>
          <w:p w:rsidR="009B71AC" w:rsidRPr="00E31B8F" w:rsidRDefault="009B71AC" w:rsidP="004D7742">
            <w:pPr>
              <w:contextualSpacing/>
              <w:rPr>
                <w:rFonts w:ascii="Times New Roman" w:eastAsia="Times New Roman" w:hAnsi="Times New Roman" w:cs="Times New Roman"/>
                <w:b/>
              </w:rPr>
            </w:pPr>
          </w:p>
        </w:tc>
        <w:tc>
          <w:tcPr>
            <w:tcW w:w="779" w:type="pct"/>
          </w:tcPr>
          <w:p w:rsidR="009B71AC" w:rsidRPr="00E31B8F" w:rsidRDefault="009B71AC" w:rsidP="004D7742">
            <w:pPr>
              <w:contextualSpacing/>
              <w:rPr>
                <w:rFonts w:ascii="Times New Roman" w:eastAsia="Times New Roman" w:hAnsi="Times New Roman" w:cs="Times New Roman"/>
              </w:rPr>
            </w:pPr>
            <w:r w:rsidRPr="00E31B8F">
              <w:rPr>
                <w:rFonts w:ascii="Times New Roman" w:eastAsia="Times New Roman" w:hAnsi="Times New Roman" w:cs="Times New Roman"/>
              </w:rPr>
              <w:t>Столична</w:t>
            </w:r>
          </w:p>
        </w:tc>
        <w:tc>
          <w:tcPr>
            <w:tcW w:w="1924" w:type="pct"/>
          </w:tcPr>
          <w:p w:rsidR="009B71AC" w:rsidRPr="00E31B8F" w:rsidRDefault="009B71AC" w:rsidP="004D7742">
            <w:pPr>
              <w:rPr>
                <w:rFonts w:ascii="Times New Roman" w:hAnsi="Times New Roman" w:cs="Times New Roman"/>
              </w:rPr>
            </w:pPr>
            <w:r w:rsidRPr="00E31B8F">
              <w:rPr>
                <w:rFonts w:ascii="Times New Roman" w:hAnsi="Times New Roman"/>
                <w:lang w:eastAsia="bg-BG"/>
              </w:rPr>
              <w:t>„Водоснабдяване и канализация на с. Войняговци, район „Нови Искър – СО улична водопроводна и канализационна мрежа“ I етап</w:t>
            </w:r>
          </w:p>
        </w:tc>
        <w:tc>
          <w:tcPr>
            <w:tcW w:w="611" w:type="pct"/>
          </w:tcPr>
          <w:p w:rsidR="009B71AC" w:rsidRPr="00E31B8F" w:rsidRDefault="009B71AC" w:rsidP="004D7742">
            <w:pPr>
              <w:jc w:val="right"/>
              <w:rPr>
                <w:rFonts w:ascii="Times New Roman" w:hAnsi="Times New Roman" w:cs="Times New Roman"/>
              </w:rPr>
            </w:pPr>
            <w:r w:rsidRPr="00E31B8F">
              <w:rPr>
                <w:rFonts w:ascii="Times New Roman" w:hAnsi="Times New Roman"/>
                <w:lang w:eastAsia="bg-BG"/>
              </w:rPr>
              <w:t>1 282 319</w:t>
            </w:r>
          </w:p>
        </w:tc>
        <w:tc>
          <w:tcPr>
            <w:tcW w:w="897" w:type="pct"/>
          </w:tcPr>
          <w:p w:rsidR="009B71AC" w:rsidRPr="00E31B8F" w:rsidRDefault="009B71AC" w:rsidP="004D7742">
            <w:pPr>
              <w:rPr>
                <w:rFonts w:ascii="Times New Roman" w:hAnsi="Times New Roman" w:cs="Times New Roman"/>
              </w:rPr>
            </w:pPr>
            <w:r w:rsidRPr="00E31B8F">
              <w:rPr>
                <w:rFonts w:ascii="Times New Roman" w:hAnsi="Times New Roman" w:cs="Times New Roman"/>
              </w:rPr>
              <w:t>Не е посочен</w:t>
            </w:r>
          </w:p>
        </w:tc>
      </w:tr>
      <w:tr w:rsidR="009B71AC" w:rsidRPr="00E31B8F" w:rsidTr="0018036C">
        <w:trPr>
          <w:jc w:val="center"/>
        </w:trPr>
        <w:tc>
          <w:tcPr>
            <w:tcW w:w="789" w:type="pct"/>
            <w:vMerge/>
          </w:tcPr>
          <w:p w:rsidR="009B71AC" w:rsidRPr="00E31B8F" w:rsidRDefault="009B71AC" w:rsidP="004D7742">
            <w:pPr>
              <w:contextualSpacing/>
              <w:rPr>
                <w:rFonts w:ascii="Times New Roman" w:eastAsia="Times New Roman" w:hAnsi="Times New Roman" w:cs="Times New Roman"/>
              </w:rPr>
            </w:pPr>
          </w:p>
        </w:tc>
        <w:tc>
          <w:tcPr>
            <w:tcW w:w="779" w:type="pct"/>
          </w:tcPr>
          <w:p w:rsidR="009B71AC" w:rsidRPr="00E31B8F" w:rsidRDefault="009B71AC" w:rsidP="004D7742">
            <w:pPr>
              <w:contextualSpacing/>
              <w:rPr>
                <w:rFonts w:ascii="Times New Roman" w:eastAsia="Times New Roman" w:hAnsi="Times New Roman" w:cs="Times New Roman"/>
              </w:rPr>
            </w:pPr>
            <w:r w:rsidRPr="00E31B8F">
              <w:rPr>
                <w:rFonts w:ascii="Times New Roman" w:eastAsia="Times New Roman" w:hAnsi="Times New Roman" w:cs="Times New Roman"/>
              </w:rPr>
              <w:t>Столична</w:t>
            </w:r>
          </w:p>
        </w:tc>
        <w:tc>
          <w:tcPr>
            <w:tcW w:w="1924" w:type="pct"/>
          </w:tcPr>
          <w:p w:rsidR="009B71AC" w:rsidRPr="00E31B8F" w:rsidRDefault="009B71AC" w:rsidP="004D7742">
            <w:pPr>
              <w:rPr>
                <w:rFonts w:ascii="Times New Roman" w:hAnsi="Times New Roman" w:cs="Times New Roman"/>
              </w:rPr>
            </w:pPr>
            <w:r w:rsidRPr="00E31B8F">
              <w:rPr>
                <w:rFonts w:ascii="Times New Roman" w:hAnsi="Times New Roman"/>
                <w:lang w:eastAsia="bg-BG"/>
              </w:rPr>
              <w:t>Първи участък на Главен канализационен клон II на м. „Модерно предградие“</w:t>
            </w:r>
          </w:p>
        </w:tc>
        <w:tc>
          <w:tcPr>
            <w:tcW w:w="611" w:type="pct"/>
          </w:tcPr>
          <w:p w:rsidR="009B71AC" w:rsidRPr="00E31B8F" w:rsidRDefault="009B71AC" w:rsidP="004D7742">
            <w:pPr>
              <w:jc w:val="right"/>
              <w:rPr>
                <w:rFonts w:ascii="Times New Roman" w:hAnsi="Times New Roman" w:cs="Times New Roman"/>
              </w:rPr>
            </w:pPr>
            <w:r w:rsidRPr="00E31B8F">
              <w:rPr>
                <w:rFonts w:ascii="Times New Roman" w:hAnsi="Times New Roman"/>
                <w:lang w:eastAsia="bg-BG"/>
              </w:rPr>
              <w:t>557 900</w:t>
            </w:r>
          </w:p>
        </w:tc>
        <w:tc>
          <w:tcPr>
            <w:tcW w:w="897" w:type="pct"/>
          </w:tcPr>
          <w:p w:rsidR="009B71AC" w:rsidRPr="00E31B8F" w:rsidRDefault="009B71AC" w:rsidP="004D7742">
            <w:pPr>
              <w:rPr>
                <w:rFonts w:ascii="Times New Roman" w:hAnsi="Times New Roman" w:cs="Times New Roman"/>
              </w:rPr>
            </w:pPr>
            <w:r w:rsidRPr="00E31B8F">
              <w:rPr>
                <w:rFonts w:ascii="Times New Roman" w:hAnsi="Times New Roman" w:cs="Times New Roman"/>
              </w:rPr>
              <w:t>Не е посочен</w:t>
            </w:r>
          </w:p>
        </w:tc>
      </w:tr>
      <w:tr w:rsidR="009B71AC" w:rsidRPr="00E31B8F" w:rsidTr="0018036C">
        <w:trPr>
          <w:jc w:val="center"/>
        </w:trPr>
        <w:tc>
          <w:tcPr>
            <w:tcW w:w="789" w:type="pct"/>
            <w:vMerge/>
          </w:tcPr>
          <w:p w:rsidR="009B71AC" w:rsidRPr="00E31B8F" w:rsidRDefault="009B71AC" w:rsidP="004D7742">
            <w:pPr>
              <w:contextualSpacing/>
              <w:rPr>
                <w:rFonts w:ascii="Times New Roman" w:eastAsia="Times New Roman" w:hAnsi="Times New Roman" w:cs="Times New Roman"/>
              </w:rPr>
            </w:pPr>
          </w:p>
        </w:tc>
        <w:tc>
          <w:tcPr>
            <w:tcW w:w="779" w:type="pct"/>
          </w:tcPr>
          <w:p w:rsidR="009B71AC" w:rsidRPr="00E31B8F" w:rsidRDefault="009B71AC" w:rsidP="004D7742">
            <w:pPr>
              <w:contextualSpacing/>
              <w:rPr>
                <w:rFonts w:ascii="Times New Roman" w:eastAsia="Times New Roman" w:hAnsi="Times New Roman" w:cs="Times New Roman"/>
              </w:rPr>
            </w:pPr>
            <w:r w:rsidRPr="00E31B8F">
              <w:rPr>
                <w:rFonts w:ascii="Times New Roman" w:eastAsia="Times New Roman" w:hAnsi="Times New Roman" w:cs="Times New Roman"/>
              </w:rPr>
              <w:t>Столична</w:t>
            </w:r>
          </w:p>
        </w:tc>
        <w:tc>
          <w:tcPr>
            <w:tcW w:w="1924" w:type="pct"/>
          </w:tcPr>
          <w:p w:rsidR="009B71AC" w:rsidRPr="00E31B8F" w:rsidRDefault="009B71AC" w:rsidP="004D7742">
            <w:pPr>
              <w:rPr>
                <w:rFonts w:ascii="Times New Roman" w:hAnsi="Times New Roman"/>
                <w:lang w:eastAsia="bg-BG"/>
              </w:rPr>
            </w:pPr>
            <w:r w:rsidRPr="00E31B8F">
              <w:rPr>
                <w:rFonts w:ascii="Times New Roman" w:hAnsi="Times New Roman"/>
                <w:lang w:eastAsia="bg-BG"/>
              </w:rPr>
              <w:t>„Отливен канал 2 на преливна шахта 2 от Главен канализационен клон ІV, „Горубляне“, р-н  „Младост“</w:t>
            </w:r>
          </w:p>
        </w:tc>
        <w:tc>
          <w:tcPr>
            <w:tcW w:w="611" w:type="pct"/>
          </w:tcPr>
          <w:p w:rsidR="009B71AC" w:rsidRPr="00E31B8F" w:rsidRDefault="009B71AC" w:rsidP="004D7742">
            <w:pPr>
              <w:jc w:val="right"/>
              <w:rPr>
                <w:rFonts w:ascii="Times New Roman" w:hAnsi="Times New Roman"/>
                <w:lang w:eastAsia="bg-BG"/>
              </w:rPr>
            </w:pPr>
            <w:r w:rsidRPr="00E31B8F">
              <w:rPr>
                <w:rFonts w:ascii="Times New Roman" w:hAnsi="Times New Roman"/>
                <w:lang w:eastAsia="bg-BG"/>
              </w:rPr>
              <w:t>1 609 360</w:t>
            </w:r>
          </w:p>
        </w:tc>
        <w:tc>
          <w:tcPr>
            <w:tcW w:w="897" w:type="pct"/>
          </w:tcPr>
          <w:p w:rsidR="009B71AC" w:rsidRPr="00E31B8F" w:rsidRDefault="009B71AC" w:rsidP="004D7742">
            <w:pPr>
              <w:rPr>
                <w:rFonts w:ascii="Times New Roman" w:hAnsi="Times New Roman" w:cs="Times New Roman"/>
              </w:rPr>
            </w:pPr>
            <w:r w:rsidRPr="00E31B8F">
              <w:rPr>
                <w:rFonts w:ascii="Times New Roman" w:hAnsi="Times New Roman" w:cs="Times New Roman"/>
              </w:rPr>
              <w:t>Не е посочен</w:t>
            </w:r>
          </w:p>
        </w:tc>
      </w:tr>
      <w:tr w:rsidR="009B71AC" w:rsidRPr="00E31B8F" w:rsidTr="0018036C">
        <w:trPr>
          <w:jc w:val="center"/>
        </w:trPr>
        <w:tc>
          <w:tcPr>
            <w:tcW w:w="789" w:type="pct"/>
            <w:vMerge/>
          </w:tcPr>
          <w:p w:rsidR="009B71AC" w:rsidRPr="00E31B8F" w:rsidRDefault="009B71AC" w:rsidP="004D7742">
            <w:pPr>
              <w:contextualSpacing/>
              <w:rPr>
                <w:rFonts w:ascii="Times New Roman" w:eastAsia="Times New Roman" w:hAnsi="Times New Roman" w:cs="Times New Roman"/>
              </w:rPr>
            </w:pPr>
          </w:p>
        </w:tc>
        <w:tc>
          <w:tcPr>
            <w:tcW w:w="779" w:type="pct"/>
          </w:tcPr>
          <w:p w:rsidR="009B71AC" w:rsidRPr="00E31B8F" w:rsidRDefault="009B71AC" w:rsidP="004D7742">
            <w:pPr>
              <w:contextualSpacing/>
              <w:rPr>
                <w:rFonts w:ascii="Times New Roman" w:eastAsia="Times New Roman" w:hAnsi="Times New Roman" w:cs="Times New Roman"/>
              </w:rPr>
            </w:pPr>
            <w:r w:rsidRPr="00E31B8F">
              <w:rPr>
                <w:rFonts w:ascii="Times New Roman" w:eastAsia="Times New Roman" w:hAnsi="Times New Roman" w:cs="Times New Roman"/>
              </w:rPr>
              <w:t>Столична</w:t>
            </w:r>
          </w:p>
        </w:tc>
        <w:tc>
          <w:tcPr>
            <w:tcW w:w="1924" w:type="pct"/>
          </w:tcPr>
          <w:p w:rsidR="009B71AC" w:rsidRPr="00E31B8F" w:rsidRDefault="009B71AC" w:rsidP="004D7742">
            <w:pPr>
              <w:rPr>
                <w:rFonts w:ascii="Times New Roman" w:hAnsi="Times New Roman"/>
                <w:lang w:eastAsia="bg-BG"/>
              </w:rPr>
            </w:pPr>
            <w:r w:rsidRPr="00E31B8F">
              <w:rPr>
                <w:rFonts w:ascii="Times New Roman" w:hAnsi="Times New Roman"/>
                <w:lang w:eastAsia="bg-BG"/>
              </w:rPr>
              <w:t>„Отливен канал по бул. „Арсенаски“ от ул. „Богатица“ до заустване в река Дреновичка“ и „Канализационен колектор по бул. „Арсеналски“ от ул. „Богатица“ до съществуващ колектор по бул. „Арсеналски“, райони „Лозенец“ и „Триадица“</w:t>
            </w:r>
          </w:p>
        </w:tc>
        <w:tc>
          <w:tcPr>
            <w:tcW w:w="611" w:type="pct"/>
          </w:tcPr>
          <w:p w:rsidR="009B71AC" w:rsidRPr="00E31B8F" w:rsidRDefault="009B71AC" w:rsidP="004D7742">
            <w:pPr>
              <w:jc w:val="right"/>
              <w:rPr>
                <w:rFonts w:ascii="Times New Roman" w:hAnsi="Times New Roman"/>
                <w:lang w:eastAsia="bg-BG"/>
              </w:rPr>
            </w:pPr>
            <w:r w:rsidRPr="00E31B8F">
              <w:rPr>
                <w:rFonts w:ascii="Times New Roman" w:hAnsi="Times New Roman"/>
                <w:lang w:eastAsia="bg-BG"/>
              </w:rPr>
              <w:t>849 275</w:t>
            </w:r>
          </w:p>
        </w:tc>
        <w:tc>
          <w:tcPr>
            <w:tcW w:w="897" w:type="pct"/>
          </w:tcPr>
          <w:p w:rsidR="009B71AC" w:rsidRPr="00E31B8F" w:rsidRDefault="009B71AC" w:rsidP="004D7742">
            <w:pPr>
              <w:rPr>
                <w:rFonts w:ascii="Times New Roman" w:hAnsi="Times New Roman" w:cs="Times New Roman"/>
              </w:rPr>
            </w:pPr>
            <w:r w:rsidRPr="00E31B8F">
              <w:rPr>
                <w:rFonts w:ascii="Times New Roman" w:hAnsi="Times New Roman" w:cs="Times New Roman"/>
              </w:rPr>
              <w:t>Не е посочен</w:t>
            </w:r>
          </w:p>
        </w:tc>
      </w:tr>
      <w:tr w:rsidR="009B71AC" w:rsidRPr="007E3E1F" w:rsidTr="0018036C">
        <w:trPr>
          <w:jc w:val="center"/>
        </w:trPr>
        <w:tc>
          <w:tcPr>
            <w:tcW w:w="3492" w:type="pct"/>
            <w:gridSpan w:val="3"/>
            <w:shd w:val="clear" w:color="auto" w:fill="FFCCCC"/>
          </w:tcPr>
          <w:p w:rsidR="009B71AC" w:rsidRPr="007E3E1F" w:rsidRDefault="009B71AC" w:rsidP="004D7742">
            <w:pPr>
              <w:contextualSpacing/>
              <w:jc w:val="both"/>
              <w:rPr>
                <w:rFonts w:ascii="Times New Roman" w:eastAsia="Times New Roman" w:hAnsi="Times New Roman" w:cs="Times New Roman"/>
                <w:b/>
              </w:rPr>
            </w:pPr>
            <w:r w:rsidRPr="007E3E1F">
              <w:rPr>
                <w:rFonts w:ascii="Times New Roman" w:eastAsia="Times New Roman" w:hAnsi="Times New Roman" w:cs="Times New Roman"/>
                <w:b/>
              </w:rPr>
              <w:t>Общо за област София (столица)</w:t>
            </w:r>
          </w:p>
        </w:tc>
        <w:tc>
          <w:tcPr>
            <w:tcW w:w="611" w:type="pct"/>
            <w:shd w:val="clear" w:color="auto" w:fill="FFCCCC"/>
          </w:tcPr>
          <w:p w:rsidR="009B71AC" w:rsidRPr="007E3E1F" w:rsidRDefault="009B71AC" w:rsidP="004D7742">
            <w:pPr>
              <w:contextualSpacing/>
              <w:jc w:val="right"/>
              <w:rPr>
                <w:rFonts w:ascii="Times New Roman" w:eastAsia="Times New Roman" w:hAnsi="Times New Roman" w:cs="Times New Roman"/>
                <w:b/>
                <w:lang w:eastAsia="bg-BG"/>
              </w:rPr>
            </w:pPr>
            <w:r w:rsidRPr="007E3E1F">
              <w:rPr>
                <w:rFonts w:ascii="Times New Roman" w:eastAsia="Times New Roman" w:hAnsi="Times New Roman" w:cs="Times New Roman"/>
                <w:b/>
                <w:lang w:eastAsia="bg-BG"/>
              </w:rPr>
              <w:t>5 924 672</w:t>
            </w:r>
          </w:p>
        </w:tc>
        <w:tc>
          <w:tcPr>
            <w:tcW w:w="897" w:type="pct"/>
            <w:shd w:val="clear" w:color="auto" w:fill="FFCCCC"/>
          </w:tcPr>
          <w:p w:rsidR="009B71AC" w:rsidRPr="007E3E1F" w:rsidRDefault="009B71AC" w:rsidP="004D7742">
            <w:pPr>
              <w:contextualSpacing/>
              <w:jc w:val="right"/>
              <w:rPr>
                <w:rFonts w:ascii="Times New Roman" w:eastAsia="Times New Roman" w:hAnsi="Times New Roman" w:cs="Times New Roman"/>
                <w:b/>
              </w:rPr>
            </w:pPr>
          </w:p>
        </w:tc>
      </w:tr>
      <w:tr w:rsidR="009B71AC" w:rsidRPr="00E31B8F" w:rsidTr="0018036C">
        <w:trPr>
          <w:jc w:val="center"/>
        </w:trPr>
        <w:tc>
          <w:tcPr>
            <w:tcW w:w="3492" w:type="pct"/>
            <w:gridSpan w:val="3"/>
            <w:shd w:val="clear" w:color="auto" w:fill="D9D9D9" w:themeFill="background1" w:themeFillShade="D9"/>
          </w:tcPr>
          <w:p w:rsidR="009B71AC" w:rsidRPr="00E31B8F" w:rsidRDefault="009B71AC" w:rsidP="004D7742">
            <w:pPr>
              <w:contextualSpacing/>
              <w:jc w:val="both"/>
              <w:rPr>
                <w:rFonts w:ascii="Times New Roman" w:eastAsia="Times New Roman" w:hAnsi="Times New Roman" w:cs="Times New Roman"/>
                <w:b/>
              </w:rPr>
            </w:pPr>
            <w:r w:rsidRPr="00E31B8F">
              <w:rPr>
                <w:rFonts w:ascii="Times New Roman" w:eastAsia="Times New Roman" w:hAnsi="Times New Roman" w:cs="Times New Roman"/>
                <w:b/>
              </w:rPr>
              <w:t>Общо за ЮЗР</w:t>
            </w:r>
          </w:p>
        </w:tc>
        <w:tc>
          <w:tcPr>
            <w:tcW w:w="611" w:type="pct"/>
            <w:shd w:val="clear" w:color="auto" w:fill="D9D9D9" w:themeFill="background1" w:themeFillShade="D9"/>
          </w:tcPr>
          <w:p w:rsidR="009B71AC" w:rsidRPr="00E31B8F" w:rsidRDefault="009B71AC" w:rsidP="004D7742">
            <w:pPr>
              <w:contextualSpacing/>
              <w:jc w:val="right"/>
              <w:rPr>
                <w:rFonts w:ascii="Times New Roman" w:eastAsia="Times New Roman" w:hAnsi="Times New Roman" w:cs="Times New Roman"/>
                <w:b/>
              </w:rPr>
            </w:pPr>
            <w:r w:rsidRPr="00E31B8F">
              <w:rPr>
                <w:rFonts w:ascii="Times New Roman" w:eastAsia="Times New Roman" w:hAnsi="Times New Roman" w:cs="Times New Roman"/>
                <w:lang w:eastAsia="bg-BG"/>
              </w:rPr>
              <w:t>9 327 165</w:t>
            </w:r>
          </w:p>
        </w:tc>
        <w:tc>
          <w:tcPr>
            <w:tcW w:w="897" w:type="pct"/>
            <w:shd w:val="clear" w:color="auto" w:fill="D9D9D9" w:themeFill="background1" w:themeFillShade="D9"/>
          </w:tcPr>
          <w:p w:rsidR="009B71AC" w:rsidRPr="00E31B8F" w:rsidRDefault="009B71AC" w:rsidP="004D7742">
            <w:pPr>
              <w:contextualSpacing/>
              <w:jc w:val="right"/>
              <w:rPr>
                <w:rFonts w:ascii="Times New Roman" w:eastAsia="Times New Roman" w:hAnsi="Times New Roman" w:cs="Times New Roman"/>
                <w:b/>
              </w:rPr>
            </w:pPr>
          </w:p>
        </w:tc>
      </w:tr>
    </w:tbl>
    <w:p w:rsidR="005464F6" w:rsidRPr="0080238B" w:rsidRDefault="005464F6" w:rsidP="009B71AC">
      <w:pPr>
        <w:spacing w:after="0" w:line="360" w:lineRule="auto"/>
        <w:ind w:firstLine="709"/>
        <w:contextualSpacing/>
        <w:jc w:val="both"/>
        <w:rPr>
          <w:rFonts w:ascii="Times New Roman" w:eastAsia="Times New Roman" w:hAnsi="Times New Roman" w:cs="Times New Roman"/>
          <w:sz w:val="24"/>
          <w:szCs w:val="24"/>
          <w:lang w:eastAsia="bg-BG"/>
        </w:rPr>
      </w:pPr>
    </w:p>
    <w:p w:rsidR="00F44AFD" w:rsidRPr="0080238B" w:rsidRDefault="00F44AFD" w:rsidP="009C2509">
      <w:pPr>
        <w:numPr>
          <w:ilvl w:val="0"/>
          <w:numId w:val="12"/>
        </w:numPr>
        <w:spacing w:after="0" w:line="360" w:lineRule="auto"/>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Дял на населението, свързано с пречиствателни станции за отпадъчни води</w:t>
      </w:r>
    </w:p>
    <w:p w:rsidR="00F44AFD" w:rsidRDefault="00F44AFD" w:rsidP="00F44AFD">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по данни на НСИ.</w:t>
      </w:r>
    </w:p>
    <w:p w:rsidR="00A73AF2" w:rsidRPr="0080238B" w:rsidRDefault="00A73AF2" w:rsidP="00F44AFD">
      <w:pPr>
        <w:spacing w:after="0" w:line="360" w:lineRule="auto"/>
        <w:ind w:firstLine="720"/>
        <w:jc w:val="both"/>
        <w:rPr>
          <w:rFonts w:ascii="Times New Roman" w:eastAsia="Times New Roman" w:hAnsi="Times New Roman" w:cs="Times New Roman"/>
          <w:sz w:val="24"/>
          <w:szCs w:val="24"/>
          <w:lang w:eastAsia="bg-BG"/>
        </w:rPr>
      </w:pPr>
    </w:p>
    <w:p w:rsidR="00F44AFD" w:rsidRPr="0080238B" w:rsidRDefault="00F44AFD" w:rsidP="00F44AFD">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Делът на населението, обслужено от пречиствателни станции за отпадъчни води</w:t>
      </w:r>
      <w:r w:rsidRPr="0080238B">
        <w:rPr>
          <w:rFonts w:ascii="Times New Roman" w:eastAsia="Times New Roman" w:hAnsi="Times New Roman" w:cs="Times New Roman"/>
          <w:b/>
          <w:i/>
          <w:sz w:val="24"/>
          <w:szCs w:val="24"/>
          <w:lang w:eastAsia="bg-BG"/>
        </w:rPr>
        <w:t xml:space="preserve"> </w:t>
      </w:r>
      <w:r w:rsidRPr="0080238B">
        <w:rPr>
          <w:rFonts w:ascii="Times New Roman" w:eastAsia="Times New Roman" w:hAnsi="Times New Roman" w:cs="Times New Roman"/>
          <w:sz w:val="24"/>
          <w:szCs w:val="24"/>
          <w:lang w:eastAsia="bg-BG"/>
        </w:rPr>
        <w:t>в Югозападния район за 2015 г.</w:t>
      </w:r>
      <w:r w:rsidR="00DD33D3" w:rsidRPr="0080238B">
        <w:rPr>
          <w:rFonts w:ascii="Times New Roman" w:eastAsia="Times New Roman" w:hAnsi="Times New Roman" w:cs="Times New Roman"/>
          <w:sz w:val="24"/>
          <w:szCs w:val="24"/>
          <w:lang w:eastAsia="bg-BG"/>
        </w:rPr>
        <w:t xml:space="preserve"> е 77</w:t>
      </w:r>
      <w:r w:rsidRPr="0080238B">
        <w:rPr>
          <w:rFonts w:ascii="Times New Roman" w:eastAsia="Times New Roman" w:hAnsi="Times New Roman" w:cs="Times New Roman"/>
          <w:sz w:val="24"/>
          <w:szCs w:val="24"/>
          <w:lang w:eastAsia="bg-BG"/>
        </w:rPr>
        <w:t>% и е значително по-висок от средния за страната – 62,3%. Отчита се увеличаване на показателя в сравнение с предишната година с 2,2% (за 2014 г. – 74,8%).</w:t>
      </w:r>
    </w:p>
    <w:p w:rsidR="00F44AFD" w:rsidRPr="0080238B" w:rsidRDefault="00F44AFD" w:rsidP="00F44AFD">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На областно ниво съществуват някои различния в нивото на обслуженост на населението. Процентът на населението, обслужвано от ПСОВ в ЮЗР през 2014 г. е най-висок в област София (столица) – 96,1%. Стойността е същата като през предходната година и остава най-висока за страната. За област Перник показателят е 73,9% (74,1% за 2014 г.), а за област Кюстендил – 61,9% (61,0% за 2014 г.). Най-нисък е делът в област Благоевград – 31,2% и в област Софийска – 41,7%, но е важно да се отбележи, че за двете области се отчита нарастване за 2015 г. спрямо предходната година – съответно с 4,4% и с 12,4%.</w:t>
      </w:r>
    </w:p>
    <w:p w:rsidR="00F44AFD" w:rsidRPr="0080238B" w:rsidRDefault="00F44AFD" w:rsidP="00F44AFD">
      <w:pPr>
        <w:spacing w:after="0" w:line="360" w:lineRule="auto"/>
        <w:jc w:val="both"/>
        <w:rPr>
          <w:rFonts w:ascii="Times New Roman" w:eastAsia="Times New Roman" w:hAnsi="Times New Roman" w:cs="Times New Roman"/>
          <w:bCs/>
          <w:sz w:val="24"/>
          <w:szCs w:val="24"/>
          <w:lang w:eastAsia="bg-BG"/>
        </w:rPr>
      </w:pPr>
    </w:p>
    <w:p w:rsidR="00F44AFD" w:rsidRPr="00B50DC5" w:rsidRDefault="00140C11" w:rsidP="007473EE">
      <w:pPr>
        <w:spacing w:after="0" w:line="360" w:lineRule="auto"/>
        <w:jc w:val="both"/>
        <w:rPr>
          <w:rFonts w:ascii="Times New Roman" w:eastAsia="Calibri" w:hAnsi="Times New Roman" w:cs="Times New Roman"/>
          <w:i/>
          <w:sz w:val="24"/>
          <w:szCs w:val="24"/>
          <w:lang w:eastAsia="bg-BG"/>
        </w:rPr>
      </w:pPr>
      <w:r>
        <w:rPr>
          <w:rFonts w:ascii="Times New Roman" w:eastAsia="Calibri" w:hAnsi="Times New Roman" w:cs="Times New Roman"/>
          <w:b/>
          <w:sz w:val="24"/>
          <w:szCs w:val="24"/>
          <w:lang w:eastAsia="bg-BG"/>
        </w:rPr>
        <w:t>Таблица 10</w:t>
      </w:r>
      <w:r w:rsidR="00F44AFD" w:rsidRPr="00B50DC5">
        <w:rPr>
          <w:rFonts w:ascii="Times New Roman" w:eastAsia="Calibri" w:hAnsi="Times New Roman" w:cs="Times New Roman"/>
          <w:b/>
          <w:sz w:val="24"/>
          <w:szCs w:val="24"/>
          <w:lang w:eastAsia="bg-BG"/>
        </w:rPr>
        <w:t xml:space="preserve">. </w:t>
      </w:r>
      <w:r w:rsidR="00F44AFD" w:rsidRPr="00B50DC5">
        <w:rPr>
          <w:rFonts w:ascii="Times New Roman" w:eastAsia="Calibri" w:hAnsi="Times New Roman" w:cs="Times New Roman"/>
          <w:i/>
          <w:sz w:val="24"/>
          <w:szCs w:val="24"/>
          <w:lang w:eastAsia="bg-BG"/>
        </w:rPr>
        <w:t xml:space="preserve">Дял на населението, свързано с пречиствателни станции за отпадъчни води за периода 2014-2015 г. (%)                                           </w:t>
      </w:r>
      <w:r w:rsidR="00F44AFD" w:rsidRPr="00B50DC5">
        <w:rPr>
          <w:rFonts w:ascii="Times New Roman" w:eastAsia="Calibri" w:hAnsi="Times New Roman" w:cs="Times New Roman"/>
          <w:sz w:val="24"/>
          <w:szCs w:val="24"/>
          <w:lang w:eastAsia="bg-BG"/>
        </w:rPr>
        <w:t xml:space="preserve"> </w:t>
      </w:r>
    </w:p>
    <w:tbl>
      <w:tblPr>
        <w:tblStyle w:val="TableGrid2"/>
        <w:tblW w:w="0" w:type="auto"/>
        <w:jc w:val="center"/>
        <w:tblInd w:w="-61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662"/>
        <w:gridCol w:w="1960"/>
        <w:gridCol w:w="2736"/>
      </w:tblGrid>
      <w:tr w:rsidR="00F44AFD" w:rsidRPr="00B50DC5" w:rsidTr="00B50DC5">
        <w:trPr>
          <w:trHeight w:val="533"/>
          <w:jc w:val="center"/>
        </w:trPr>
        <w:tc>
          <w:tcPr>
            <w:tcW w:w="3662" w:type="dxa"/>
            <w:vMerge w:val="restart"/>
            <w:shd w:val="clear" w:color="auto" w:fill="92CDDC" w:themeFill="accent5" w:themeFillTint="99"/>
            <w:hideMark/>
          </w:tcPr>
          <w:p w:rsidR="00F44AFD" w:rsidRPr="00B50DC5" w:rsidRDefault="00F44AFD" w:rsidP="00B50DC5">
            <w:pPr>
              <w:jc w:val="both"/>
              <w:rPr>
                <w:rFonts w:ascii="Times New Roman" w:eastAsia="Calibri" w:hAnsi="Times New Roman" w:cs="Times New Roman"/>
                <w:b/>
                <w:lang w:eastAsia="bg-BG"/>
              </w:rPr>
            </w:pPr>
            <w:r w:rsidRPr="00B50DC5">
              <w:rPr>
                <w:rFonts w:ascii="Times New Roman" w:eastAsia="Calibri" w:hAnsi="Times New Roman" w:cs="Times New Roman"/>
                <w:b/>
                <w:lang w:eastAsia="bg-BG"/>
              </w:rPr>
              <w:t xml:space="preserve">Статистически райони и области </w:t>
            </w:r>
          </w:p>
        </w:tc>
        <w:tc>
          <w:tcPr>
            <w:tcW w:w="4696" w:type="dxa"/>
            <w:gridSpan w:val="2"/>
            <w:shd w:val="clear" w:color="auto" w:fill="92CDDC" w:themeFill="accent5" w:themeFillTint="99"/>
          </w:tcPr>
          <w:p w:rsidR="00F44AFD" w:rsidRPr="00B50DC5" w:rsidRDefault="00F44AFD" w:rsidP="00B50DC5">
            <w:pPr>
              <w:jc w:val="center"/>
              <w:rPr>
                <w:rFonts w:ascii="Times New Roman" w:eastAsia="Calibri" w:hAnsi="Times New Roman" w:cs="Times New Roman"/>
                <w:b/>
                <w:lang w:eastAsia="bg-BG"/>
              </w:rPr>
            </w:pPr>
            <w:r w:rsidRPr="00B50DC5">
              <w:rPr>
                <w:rFonts w:ascii="Times New Roman" w:eastAsia="Calibri" w:hAnsi="Times New Roman" w:cs="Times New Roman"/>
                <w:b/>
                <w:lang w:eastAsia="bg-BG"/>
              </w:rPr>
              <w:t>Дял на населението, свързано с пречиствателни станции за отпадъчни води</w:t>
            </w:r>
          </w:p>
        </w:tc>
      </w:tr>
      <w:tr w:rsidR="00F44AFD" w:rsidRPr="00B50DC5" w:rsidTr="00B50DC5">
        <w:trPr>
          <w:trHeight w:val="275"/>
          <w:jc w:val="center"/>
        </w:trPr>
        <w:tc>
          <w:tcPr>
            <w:tcW w:w="3662" w:type="dxa"/>
            <w:vMerge/>
            <w:shd w:val="clear" w:color="auto" w:fill="92CDDC" w:themeFill="accent5" w:themeFillTint="99"/>
          </w:tcPr>
          <w:p w:rsidR="00F44AFD" w:rsidRPr="00B50DC5" w:rsidRDefault="00F44AFD" w:rsidP="00B50DC5">
            <w:pPr>
              <w:jc w:val="both"/>
              <w:rPr>
                <w:rFonts w:ascii="Times New Roman" w:eastAsia="Calibri" w:hAnsi="Times New Roman" w:cs="Times New Roman"/>
                <w:b/>
                <w:lang w:eastAsia="bg-BG"/>
              </w:rPr>
            </w:pPr>
          </w:p>
        </w:tc>
        <w:tc>
          <w:tcPr>
            <w:tcW w:w="1960" w:type="dxa"/>
            <w:shd w:val="clear" w:color="auto" w:fill="92CDDC" w:themeFill="accent5" w:themeFillTint="99"/>
          </w:tcPr>
          <w:p w:rsidR="00F44AFD" w:rsidRPr="00B50DC5" w:rsidRDefault="00F44AFD" w:rsidP="00B50DC5">
            <w:pPr>
              <w:jc w:val="center"/>
              <w:rPr>
                <w:rFonts w:ascii="Times New Roman" w:eastAsia="Calibri" w:hAnsi="Times New Roman" w:cs="Times New Roman"/>
                <w:b/>
                <w:lang w:eastAsia="bg-BG"/>
              </w:rPr>
            </w:pPr>
            <w:r w:rsidRPr="00B50DC5">
              <w:rPr>
                <w:rFonts w:ascii="Times New Roman" w:eastAsia="Calibri" w:hAnsi="Times New Roman" w:cs="Times New Roman"/>
                <w:b/>
                <w:lang w:eastAsia="bg-BG"/>
              </w:rPr>
              <w:t>2014 г.</w:t>
            </w:r>
          </w:p>
        </w:tc>
        <w:tc>
          <w:tcPr>
            <w:tcW w:w="2736" w:type="dxa"/>
            <w:shd w:val="clear" w:color="auto" w:fill="92CDDC" w:themeFill="accent5" w:themeFillTint="99"/>
          </w:tcPr>
          <w:p w:rsidR="00F44AFD" w:rsidRPr="00B50DC5" w:rsidRDefault="00F44AFD" w:rsidP="00B50DC5">
            <w:pPr>
              <w:jc w:val="center"/>
              <w:rPr>
                <w:rFonts w:ascii="Times New Roman" w:eastAsia="Calibri" w:hAnsi="Times New Roman" w:cs="Times New Roman"/>
                <w:b/>
                <w:lang w:eastAsia="bg-BG"/>
              </w:rPr>
            </w:pPr>
            <w:r w:rsidRPr="00B50DC5">
              <w:rPr>
                <w:rFonts w:ascii="Times New Roman" w:eastAsia="Calibri" w:hAnsi="Times New Roman" w:cs="Times New Roman"/>
                <w:b/>
                <w:lang w:eastAsia="bg-BG"/>
              </w:rPr>
              <w:t>2014 г.</w:t>
            </w:r>
          </w:p>
        </w:tc>
      </w:tr>
      <w:tr w:rsidR="00F44AFD" w:rsidRPr="00B50DC5" w:rsidTr="00B50DC5">
        <w:trPr>
          <w:trHeight w:val="255"/>
          <w:jc w:val="center"/>
        </w:trPr>
        <w:tc>
          <w:tcPr>
            <w:tcW w:w="3662" w:type="dxa"/>
            <w:shd w:val="clear" w:color="auto" w:fill="BFBFBF" w:themeFill="background1" w:themeFillShade="BF"/>
            <w:hideMark/>
          </w:tcPr>
          <w:p w:rsidR="00F44AFD" w:rsidRPr="00B50DC5" w:rsidRDefault="00F44AFD" w:rsidP="00B50DC5">
            <w:pPr>
              <w:jc w:val="both"/>
              <w:rPr>
                <w:rFonts w:ascii="Times New Roman" w:eastAsia="Calibri" w:hAnsi="Times New Roman" w:cs="Times New Roman"/>
                <w:b/>
                <w:bCs/>
                <w:lang w:eastAsia="bg-BG"/>
              </w:rPr>
            </w:pPr>
            <w:r w:rsidRPr="00B50DC5">
              <w:rPr>
                <w:rFonts w:ascii="Times New Roman" w:eastAsia="Calibri" w:hAnsi="Times New Roman" w:cs="Times New Roman"/>
                <w:b/>
                <w:bCs/>
                <w:lang w:eastAsia="bg-BG"/>
              </w:rPr>
              <w:t>България</w:t>
            </w:r>
          </w:p>
        </w:tc>
        <w:tc>
          <w:tcPr>
            <w:tcW w:w="1960" w:type="dxa"/>
            <w:shd w:val="clear" w:color="auto" w:fill="BFBFBF" w:themeFill="background1" w:themeFillShade="BF"/>
          </w:tcPr>
          <w:p w:rsidR="00F44AFD" w:rsidRPr="00B50DC5" w:rsidRDefault="00F44AFD" w:rsidP="00B50DC5">
            <w:pPr>
              <w:jc w:val="right"/>
              <w:rPr>
                <w:rFonts w:ascii="Times New Roman" w:eastAsia="Calibri" w:hAnsi="Times New Roman" w:cs="Times New Roman"/>
                <w:b/>
                <w:bCs/>
                <w:lang w:eastAsia="bg-BG"/>
              </w:rPr>
            </w:pPr>
            <w:r w:rsidRPr="00B50DC5">
              <w:rPr>
                <w:rFonts w:ascii="Times New Roman" w:eastAsia="Calibri" w:hAnsi="Times New Roman" w:cs="Times New Roman"/>
                <w:b/>
                <w:bCs/>
                <w:lang w:eastAsia="bg-BG"/>
              </w:rPr>
              <w:t>56,8</w:t>
            </w:r>
          </w:p>
        </w:tc>
        <w:tc>
          <w:tcPr>
            <w:tcW w:w="2736" w:type="dxa"/>
            <w:shd w:val="clear" w:color="auto" w:fill="BFBFBF" w:themeFill="background1" w:themeFillShade="BF"/>
            <w:noWrap/>
          </w:tcPr>
          <w:p w:rsidR="00F44AFD" w:rsidRPr="00B50DC5" w:rsidRDefault="00F44AFD" w:rsidP="00B50DC5">
            <w:pPr>
              <w:jc w:val="right"/>
              <w:rPr>
                <w:rFonts w:ascii="Times New Roman" w:eastAsia="Calibri" w:hAnsi="Times New Roman" w:cs="Times New Roman"/>
                <w:b/>
                <w:bCs/>
                <w:lang w:eastAsia="bg-BG"/>
              </w:rPr>
            </w:pPr>
            <w:r w:rsidRPr="00B50DC5">
              <w:rPr>
                <w:rFonts w:ascii="Times New Roman" w:eastAsia="Calibri" w:hAnsi="Times New Roman" w:cs="Times New Roman"/>
                <w:b/>
                <w:bCs/>
                <w:lang w:eastAsia="bg-BG"/>
              </w:rPr>
              <w:t>62,3</w:t>
            </w:r>
          </w:p>
        </w:tc>
      </w:tr>
      <w:tr w:rsidR="00F44AFD" w:rsidRPr="00B50DC5" w:rsidTr="00B50DC5">
        <w:trPr>
          <w:trHeight w:val="255"/>
          <w:jc w:val="center"/>
        </w:trPr>
        <w:tc>
          <w:tcPr>
            <w:tcW w:w="3662" w:type="dxa"/>
            <w:hideMark/>
          </w:tcPr>
          <w:p w:rsidR="00F44AFD" w:rsidRPr="00B50DC5" w:rsidRDefault="00F44AFD" w:rsidP="00B50DC5">
            <w:pPr>
              <w:rPr>
                <w:rFonts w:ascii="Times New Roman" w:eastAsia="Calibri" w:hAnsi="Times New Roman" w:cs="Times New Roman"/>
                <w:bCs/>
                <w:i/>
                <w:lang w:eastAsia="bg-BG"/>
              </w:rPr>
            </w:pPr>
            <w:r w:rsidRPr="00B50DC5">
              <w:rPr>
                <w:rFonts w:ascii="Times New Roman" w:eastAsia="Calibri" w:hAnsi="Times New Roman" w:cs="Times New Roman"/>
                <w:bCs/>
                <w:i/>
                <w:lang w:eastAsia="bg-BG"/>
              </w:rPr>
              <w:t xml:space="preserve">Северозападен район </w:t>
            </w:r>
          </w:p>
        </w:tc>
        <w:tc>
          <w:tcPr>
            <w:tcW w:w="1960" w:type="dxa"/>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33,2</w:t>
            </w:r>
          </w:p>
        </w:tc>
        <w:tc>
          <w:tcPr>
            <w:tcW w:w="2736" w:type="dxa"/>
            <w:noWrap/>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43,0</w:t>
            </w:r>
          </w:p>
        </w:tc>
      </w:tr>
      <w:tr w:rsidR="00F44AFD" w:rsidRPr="00B50DC5" w:rsidTr="00B50DC5">
        <w:trPr>
          <w:trHeight w:val="255"/>
          <w:jc w:val="center"/>
        </w:trPr>
        <w:tc>
          <w:tcPr>
            <w:tcW w:w="3662" w:type="dxa"/>
            <w:hideMark/>
          </w:tcPr>
          <w:p w:rsidR="00F44AFD" w:rsidRPr="00B50DC5" w:rsidRDefault="00F44AFD" w:rsidP="00B50DC5">
            <w:pPr>
              <w:rPr>
                <w:rFonts w:ascii="Times New Roman" w:eastAsia="Calibri" w:hAnsi="Times New Roman" w:cs="Times New Roman"/>
                <w:bCs/>
                <w:i/>
                <w:lang w:eastAsia="bg-BG"/>
              </w:rPr>
            </w:pPr>
            <w:r w:rsidRPr="00B50DC5">
              <w:rPr>
                <w:rFonts w:ascii="Times New Roman" w:eastAsia="Calibri" w:hAnsi="Times New Roman" w:cs="Times New Roman"/>
                <w:bCs/>
                <w:i/>
                <w:lang w:eastAsia="bg-BG"/>
              </w:rPr>
              <w:t xml:space="preserve">Северен централен район </w:t>
            </w:r>
          </w:p>
        </w:tc>
        <w:tc>
          <w:tcPr>
            <w:tcW w:w="1960" w:type="dxa"/>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46,4</w:t>
            </w:r>
          </w:p>
        </w:tc>
        <w:tc>
          <w:tcPr>
            <w:tcW w:w="2736" w:type="dxa"/>
            <w:noWrap/>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53,9</w:t>
            </w:r>
          </w:p>
        </w:tc>
      </w:tr>
      <w:tr w:rsidR="00F44AFD" w:rsidRPr="00B50DC5" w:rsidTr="00B50DC5">
        <w:trPr>
          <w:trHeight w:val="255"/>
          <w:jc w:val="center"/>
        </w:trPr>
        <w:tc>
          <w:tcPr>
            <w:tcW w:w="3662" w:type="dxa"/>
            <w:hideMark/>
          </w:tcPr>
          <w:p w:rsidR="00F44AFD" w:rsidRPr="00B50DC5" w:rsidRDefault="00F44AFD" w:rsidP="00B50DC5">
            <w:pPr>
              <w:rPr>
                <w:rFonts w:ascii="Times New Roman" w:eastAsia="Calibri" w:hAnsi="Times New Roman" w:cs="Times New Roman"/>
                <w:bCs/>
                <w:i/>
                <w:lang w:eastAsia="bg-BG"/>
              </w:rPr>
            </w:pPr>
            <w:r w:rsidRPr="00B50DC5">
              <w:rPr>
                <w:rFonts w:ascii="Times New Roman" w:eastAsia="Calibri" w:hAnsi="Times New Roman" w:cs="Times New Roman"/>
                <w:bCs/>
                <w:i/>
                <w:lang w:eastAsia="bg-BG"/>
              </w:rPr>
              <w:t xml:space="preserve">Североизточен район </w:t>
            </w:r>
          </w:p>
        </w:tc>
        <w:tc>
          <w:tcPr>
            <w:tcW w:w="1960" w:type="dxa"/>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70,3</w:t>
            </w:r>
          </w:p>
        </w:tc>
        <w:tc>
          <w:tcPr>
            <w:tcW w:w="2736" w:type="dxa"/>
            <w:noWrap/>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72,5</w:t>
            </w:r>
          </w:p>
        </w:tc>
      </w:tr>
      <w:tr w:rsidR="00F44AFD" w:rsidRPr="00B50DC5" w:rsidTr="00B50DC5">
        <w:trPr>
          <w:trHeight w:val="255"/>
          <w:jc w:val="center"/>
        </w:trPr>
        <w:tc>
          <w:tcPr>
            <w:tcW w:w="3662" w:type="dxa"/>
            <w:hideMark/>
          </w:tcPr>
          <w:p w:rsidR="00F44AFD" w:rsidRPr="00B50DC5" w:rsidRDefault="00F44AFD" w:rsidP="00B50DC5">
            <w:pPr>
              <w:rPr>
                <w:rFonts w:ascii="Times New Roman" w:eastAsia="Calibri" w:hAnsi="Times New Roman" w:cs="Times New Roman"/>
                <w:bCs/>
                <w:i/>
                <w:lang w:eastAsia="bg-BG"/>
              </w:rPr>
            </w:pPr>
            <w:r w:rsidRPr="00B50DC5">
              <w:rPr>
                <w:rFonts w:ascii="Times New Roman" w:eastAsia="Calibri" w:hAnsi="Times New Roman" w:cs="Times New Roman"/>
                <w:bCs/>
                <w:i/>
                <w:lang w:eastAsia="bg-BG"/>
              </w:rPr>
              <w:t xml:space="preserve">Югоизточен район </w:t>
            </w:r>
          </w:p>
        </w:tc>
        <w:tc>
          <w:tcPr>
            <w:tcW w:w="1960" w:type="dxa"/>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53,8</w:t>
            </w:r>
          </w:p>
        </w:tc>
        <w:tc>
          <w:tcPr>
            <w:tcW w:w="2736" w:type="dxa"/>
            <w:noWrap/>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55,3</w:t>
            </w:r>
          </w:p>
        </w:tc>
      </w:tr>
      <w:tr w:rsidR="00F44AFD" w:rsidRPr="00B50DC5" w:rsidTr="00B50DC5">
        <w:trPr>
          <w:trHeight w:val="255"/>
          <w:jc w:val="center"/>
        </w:trPr>
        <w:tc>
          <w:tcPr>
            <w:tcW w:w="3662" w:type="dxa"/>
          </w:tcPr>
          <w:p w:rsidR="00F44AFD" w:rsidRPr="00B50DC5" w:rsidRDefault="00F44AFD" w:rsidP="00B50DC5">
            <w:pPr>
              <w:rPr>
                <w:rFonts w:ascii="Times New Roman" w:eastAsia="Calibri" w:hAnsi="Times New Roman" w:cs="Times New Roman"/>
                <w:bCs/>
                <w:i/>
                <w:lang w:eastAsia="bg-BG"/>
              </w:rPr>
            </w:pPr>
            <w:r w:rsidRPr="00B50DC5">
              <w:rPr>
                <w:rFonts w:ascii="Times New Roman" w:eastAsia="Calibri" w:hAnsi="Times New Roman" w:cs="Times New Roman"/>
                <w:bCs/>
                <w:i/>
                <w:lang w:eastAsia="bg-BG"/>
              </w:rPr>
              <w:t>Южен централен район</w:t>
            </w:r>
          </w:p>
        </w:tc>
        <w:tc>
          <w:tcPr>
            <w:tcW w:w="1960" w:type="dxa"/>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41,9</w:t>
            </w:r>
          </w:p>
        </w:tc>
        <w:tc>
          <w:tcPr>
            <w:tcW w:w="2736" w:type="dxa"/>
            <w:noWrap/>
          </w:tcPr>
          <w:p w:rsidR="00F44AFD" w:rsidRPr="00B50DC5" w:rsidRDefault="00F44AFD" w:rsidP="00B50DC5">
            <w:pPr>
              <w:jc w:val="right"/>
              <w:rPr>
                <w:rFonts w:ascii="Times New Roman" w:eastAsia="Calibri" w:hAnsi="Times New Roman" w:cs="Times New Roman"/>
                <w:bCs/>
                <w:lang w:eastAsia="bg-BG"/>
              </w:rPr>
            </w:pPr>
            <w:r w:rsidRPr="00B50DC5">
              <w:rPr>
                <w:rFonts w:ascii="Times New Roman" w:eastAsia="Calibri" w:hAnsi="Times New Roman" w:cs="Times New Roman"/>
                <w:bCs/>
                <w:lang w:eastAsia="bg-BG"/>
              </w:rPr>
              <w:t>54,4</w:t>
            </w:r>
          </w:p>
        </w:tc>
      </w:tr>
      <w:tr w:rsidR="00F44AFD" w:rsidRPr="00B50DC5" w:rsidTr="00B50DC5">
        <w:trPr>
          <w:trHeight w:val="255"/>
          <w:jc w:val="center"/>
        </w:trPr>
        <w:tc>
          <w:tcPr>
            <w:tcW w:w="3662" w:type="dxa"/>
            <w:shd w:val="clear" w:color="auto" w:fill="B6DDE8" w:themeFill="accent5" w:themeFillTint="66"/>
            <w:hideMark/>
          </w:tcPr>
          <w:p w:rsidR="00F44AFD" w:rsidRPr="00B50DC5" w:rsidRDefault="00F44AFD" w:rsidP="00B50DC5">
            <w:pPr>
              <w:jc w:val="both"/>
              <w:rPr>
                <w:rFonts w:ascii="Times New Roman" w:eastAsia="Calibri" w:hAnsi="Times New Roman" w:cs="Times New Roman"/>
                <w:b/>
                <w:bCs/>
                <w:i/>
                <w:lang w:eastAsia="bg-BG"/>
              </w:rPr>
            </w:pPr>
            <w:r w:rsidRPr="00B50DC5">
              <w:rPr>
                <w:rFonts w:ascii="Times New Roman" w:eastAsia="Calibri" w:hAnsi="Times New Roman" w:cs="Times New Roman"/>
                <w:b/>
                <w:bCs/>
                <w:i/>
                <w:lang w:eastAsia="bg-BG"/>
              </w:rPr>
              <w:t>Югозападен район</w:t>
            </w:r>
          </w:p>
        </w:tc>
        <w:tc>
          <w:tcPr>
            <w:tcW w:w="1960" w:type="dxa"/>
            <w:shd w:val="clear" w:color="auto" w:fill="B6DDE8" w:themeFill="accent5" w:themeFillTint="66"/>
          </w:tcPr>
          <w:p w:rsidR="00F44AFD" w:rsidRPr="00B50DC5" w:rsidRDefault="00F44AFD" w:rsidP="00B50DC5">
            <w:pPr>
              <w:jc w:val="right"/>
              <w:rPr>
                <w:rFonts w:ascii="Times New Roman" w:eastAsia="Calibri" w:hAnsi="Times New Roman" w:cs="Times New Roman"/>
                <w:b/>
                <w:bCs/>
                <w:lang w:eastAsia="bg-BG"/>
              </w:rPr>
            </w:pPr>
            <w:r w:rsidRPr="00B50DC5">
              <w:rPr>
                <w:rFonts w:ascii="Times New Roman" w:eastAsia="Calibri" w:hAnsi="Times New Roman" w:cs="Times New Roman"/>
                <w:b/>
                <w:bCs/>
                <w:lang w:eastAsia="bg-BG"/>
              </w:rPr>
              <w:t>74,8</w:t>
            </w:r>
          </w:p>
        </w:tc>
        <w:tc>
          <w:tcPr>
            <w:tcW w:w="2736" w:type="dxa"/>
            <w:shd w:val="clear" w:color="auto" w:fill="B6DDE8" w:themeFill="accent5" w:themeFillTint="66"/>
            <w:noWrap/>
          </w:tcPr>
          <w:p w:rsidR="00F44AFD" w:rsidRPr="00B50DC5" w:rsidRDefault="00F44AFD" w:rsidP="00B50DC5">
            <w:pPr>
              <w:jc w:val="right"/>
              <w:rPr>
                <w:rFonts w:ascii="Times New Roman" w:eastAsia="Calibri" w:hAnsi="Times New Roman" w:cs="Times New Roman"/>
                <w:b/>
                <w:bCs/>
                <w:lang w:eastAsia="bg-BG"/>
              </w:rPr>
            </w:pPr>
            <w:r w:rsidRPr="00B50DC5">
              <w:rPr>
                <w:rFonts w:ascii="Times New Roman" w:eastAsia="Calibri" w:hAnsi="Times New Roman" w:cs="Times New Roman"/>
                <w:b/>
                <w:bCs/>
                <w:lang w:eastAsia="bg-BG"/>
              </w:rPr>
              <w:t>77,0</w:t>
            </w:r>
          </w:p>
        </w:tc>
      </w:tr>
      <w:tr w:rsidR="00F44AFD" w:rsidRPr="00B50DC5" w:rsidTr="00B50DC5">
        <w:trPr>
          <w:trHeight w:val="255"/>
          <w:jc w:val="center"/>
        </w:trPr>
        <w:tc>
          <w:tcPr>
            <w:tcW w:w="3662" w:type="dxa"/>
            <w:hideMark/>
          </w:tcPr>
          <w:p w:rsidR="00F44AFD" w:rsidRPr="00B50DC5" w:rsidRDefault="00F44AFD" w:rsidP="00B50DC5">
            <w:pPr>
              <w:jc w:val="both"/>
              <w:rPr>
                <w:rFonts w:ascii="Times New Roman" w:eastAsia="Calibri" w:hAnsi="Times New Roman" w:cs="Times New Roman"/>
                <w:lang w:eastAsia="bg-BG"/>
              </w:rPr>
            </w:pPr>
            <w:r w:rsidRPr="00B50DC5">
              <w:rPr>
                <w:rFonts w:ascii="Times New Roman" w:eastAsia="Calibri" w:hAnsi="Times New Roman" w:cs="Times New Roman"/>
                <w:lang w:eastAsia="bg-BG"/>
              </w:rPr>
              <w:t>Благоевград</w:t>
            </w:r>
          </w:p>
        </w:tc>
        <w:tc>
          <w:tcPr>
            <w:tcW w:w="1960" w:type="dxa"/>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26,8</w:t>
            </w:r>
          </w:p>
        </w:tc>
        <w:tc>
          <w:tcPr>
            <w:tcW w:w="2736" w:type="dxa"/>
            <w:noWrap/>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31,2</w:t>
            </w:r>
          </w:p>
        </w:tc>
      </w:tr>
      <w:tr w:rsidR="00F44AFD" w:rsidRPr="00B50DC5" w:rsidTr="00B50DC5">
        <w:trPr>
          <w:trHeight w:val="255"/>
          <w:jc w:val="center"/>
        </w:trPr>
        <w:tc>
          <w:tcPr>
            <w:tcW w:w="3662" w:type="dxa"/>
            <w:hideMark/>
          </w:tcPr>
          <w:p w:rsidR="00F44AFD" w:rsidRPr="00B50DC5" w:rsidRDefault="00F44AFD" w:rsidP="00B50DC5">
            <w:pPr>
              <w:jc w:val="both"/>
              <w:rPr>
                <w:rFonts w:ascii="Times New Roman" w:eastAsia="Calibri" w:hAnsi="Times New Roman" w:cs="Times New Roman"/>
                <w:lang w:eastAsia="bg-BG"/>
              </w:rPr>
            </w:pPr>
            <w:r w:rsidRPr="00B50DC5">
              <w:rPr>
                <w:rFonts w:ascii="Times New Roman" w:eastAsia="Calibri" w:hAnsi="Times New Roman" w:cs="Times New Roman"/>
                <w:lang w:eastAsia="bg-BG"/>
              </w:rPr>
              <w:t>Кюстендил</w:t>
            </w:r>
          </w:p>
        </w:tc>
        <w:tc>
          <w:tcPr>
            <w:tcW w:w="1960" w:type="dxa"/>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61,0</w:t>
            </w:r>
          </w:p>
        </w:tc>
        <w:tc>
          <w:tcPr>
            <w:tcW w:w="2736" w:type="dxa"/>
            <w:noWrap/>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61,9</w:t>
            </w:r>
          </w:p>
        </w:tc>
      </w:tr>
      <w:tr w:rsidR="00F44AFD" w:rsidRPr="00B50DC5" w:rsidTr="00B50DC5">
        <w:trPr>
          <w:trHeight w:val="255"/>
          <w:jc w:val="center"/>
        </w:trPr>
        <w:tc>
          <w:tcPr>
            <w:tcW w:w="3662" w:type="dxa"/>
            <w:hideMark/>
          </w:tcPr>
          <w:p w:rsidR="00F44AFD" w:rsidRPr="00B50DC5" w:rsidRDefault="00F44AFD" w:rsidP="00B50DC5">
            <w:pPr>
              <w:jc w:val="both"/>
              <w:rPr>
                <w:rFonts w:ascii="Times New Roman" w:eastAsia="Calibri" w:hAnsi="Times New Roman" w:cs="Times New Roman"/>
                <w:lang w:eastAsia="bg-BG"/>
              </w:rPr>
            </w:pPr>
            <w:r w:rsidRPr="00B50DC5">
              <w:rPr>
                <w:rFonts w:ascii="Times New Roman" w:eastAsia="Calibri" w:hAnsi="Times New Roman" w:cs="Times New Roman"/>
                <w:lang w:eastAsia="bg-BG"/>
              </w:rPr>
              <w:t>Перник</w:t>
            </w:r>
          </w:p>
        </w:tc>
        <w:tc>
          <w:tcPr>
            <w:tcW w:w="1960" w:type="dxa"/>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74,1</w:t>
            </w:r>
          </w:p>
        </w:tc>
        <w:tc>
          <w:tcPr>
            <w:tcW w:w="2736" w:type="dxa"/>
            <w:noWrap/>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73,9</w:t>
            </w:r>
          </w:p>
        </w:tc>
      </w:tr>
      <w:tr w:rsidR="00F44AFD" w:rsidRPr="00B50DC5" w:rsidTr="00B50DC5">
        <w:trPr>
          <w:trHeight w:val="255"/>
          <w:jc w:val="center"/>
        </w:trPr>
        <w:tc>
          <w:tcPr>
            <w:tcW w:w="3662" w:type="dxa"/>
            <w:hideMark/>
          </w:tcPr>
          <w:p w:rsidR="00F44AFD" w:rsidRPr="00B50DC5" w:rsidRDefault="00F44AFD" w:rsidP="00B50DC5">
            <w:pPr>
              <w:jc w:val="both"/>
              <w:rPr>
                <w:rFonts w:ascii="Times New Roman" w:eastAsia="Calibri" w:hAnsi="Times New Roman" w:cs="Times New Roman"/>
                <w:lang w:eastAsia="bg-BG"/>
              </w:rPr>
            </w:pPr>
            <w:r w:rsidRPr="00B50DC5">
              <w:rPr>
                <w:rFonts w:ascii="Times New Roman" w:eastAsia="Calibri" w:hAnsi="Times New Roman" w:cs="Times New Roman"/>
                <w:lang w:eastAsia="bg-BG"/>
              </w:rPr>
              <w:t>София</w:t>
            </w:r>
          </w:p>
        </w:tc>
        <w:tc>
          <w:tcPr>
            <w:tcW w:w="1960" w:type="dxa"/>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29,3</w:t>
            </w:r>
          </w:p>
        </w:tc>
        <w:tc>
          <w:tcPr>
            <w:tcW w:w="2736" w:type="dxa"/>
            <w:noWrap/>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41,7</w:t>
            </w:r>
          </w:p>
        </w:tc>
      </w:tr>
      <w:tr w:rsidR="00F44AFD" w:rsidRPr="00B50DC5" w:rsidTr="00B50DC5">
        <w:trPr>
          <w:trHeight w:val="255"/>
          <w:jc w:val="center"/>
        </w:trPr>
        <w:tc>
          <w:tcPr>
            <w:tcW w:w="3662" w:type="dxa"/>
            <w:hideMark/>
          </w:tcPr>
          <w:p w:rsidR="00F44AFD" w:rsidRPr="00B50DC5" w:rsidRDefault="00F44AFD" w:rsidP="00B50DC5">
            <w:pPr>
              <w:jc w:val="both"/>
              <w:rPr>
                <w:rFonts w:ascii="Times New Roman" w:eastAsia="Calibri" w:hAnsi="Times New Roman" w:cs="Times New Roman"/>
                <w:lang w:eastAsia="bg-BG"/>
              </w:rPr>
            </w:pPr>
            <w:r w:rsidRPr="00B50DC5">
              <w:rPr>
                <w:rFonts w:ascii="Times New Roman" w:eastAsia="Calibri" w:hAnsi="Times New Roman" w:cs="Times New Roman"/>
                <w:lang w:eastAsia="bg-BG"/>
              </w:rPr>
              <w:t>София (столица)</w:t>
            </w:r>
          </w:p>
        </w:tc>
        <w:tc>
          <w:tcPr>
            <w:tcW w:w="1960" w:type="dxa"/>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96,1</w:t>
            </w:r>
          </w:p>
        </w:tc>
        <w:tc>
          <w:tcPr>
            <w:tcW w:w="2736" w:type="dxa"/>
            <w:noWrap/>
          </w:tcPr>
          <w:p w:rsidR="00F44AFD" w:rsidRPr="00B50DC5" w:rsidRDefault="00F44AFD" w:rsidP="00B50DC5">
            <w:pPr>
              <w:jc w:val="right"/>
              <w:rPr>
                <w:rFonts w:ascii="Times New Roman" w:eastAsia="Calibri" w:hAnsi="Times New Roman" w:cs="Times New Roman"/>
                <w:lang w:eastAsia="bg-BG"/>
              </w:rPr>
            </w:pPr>
            <w:r w:rsidRPr="00B50DC5">
              <w:rPr>
                <w:rFonts w:ascii="Times New Roman" w:eastAsia="Calibri" w:hAnsi="Times New Roman" w:cs="Times New Roman"/>
                <w:lang w:eastAsia="bg-BG"/>
              </w:rPr>
              <w:t>96,1</w:t>
            </w:r>
          </w:p>
        </w:tc>
      </w:tr>
    </w:tbl>
    <w:p w:rsidR="00F44AFD" w:rsidRPr="00B50DC5" w:rsidRDefault="00F44AFD" w:rsidP="00B50DC5">
      <w:pPr>
        <w:spacing w:after="0" w:line="240" w:lineRule="auto"/>
        <w:jc w:val="center"/>
        <w:rPr>
          <w:rFonts w:ascii="Times New Roman" w:eastAsia="Calibri" w:hAnsi="Times New Roman" w:cs="Times New Roman"/>
          <w:i/>
          <w:lang w:eastAsia="bg-BG"/>
        </w:rPr>
      </w:pPr>
      <w:r w:rsidRPr="00B50DC5">
        <w:rPr>
          <w:rFonts w:ascii="Times New Roman" w:eastAsia="Calibri" w:hAnsi="Times New Roman" w:cs="Times New Roman"/>
          <w:i/>
          <w:lang w:eastAsia="bg-BG"/>
        </w:rPr>
        <w:t>Източник: Национален статистически институт</w:t>
      </w:r>
    </w:p>
    <w:p w:rsidR="00F44AFD" w:rsidRPr="0080238B" w:rsidRDefault="00F44AFD" w:rsidP="00F44AFD">
      <w:pPr>
        <w:spacing w:after="0" w:line="360" w:lineRule="auto"/>
        <w:jc w:val="both"/>
        <w:rPr>
          <w:rFonts w:ascii="Times New Roman" w:eastAsia="Times New Roman" w:hAnsi="Times New Roman" w:cs="Times New Roman"/>
          <w:b/>
          <w:sz w:val="24"/>
          <w:szCs w:val="24"/>
          <w:lang w:eastAsia="bg-BG"/>
        </w:rPr>
      </w:pPr>
    </w:p>
    <w:p w:rsidR="00F44AFD" w:rsidRPr="0080238B" w:rsidRDefault="00F44AFD" w:rsidP="009C2509">
      <w:pPr>
        <w:numPr>
          <w:ilvl w:val="0"/>
          <w:numId w:val="12"/>
        </w:numPr>
        <w:spacing w:after="0" w:line="360" w:lineRule="auto"/>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Новоизградени регионални системи за управление на отпадъците</w:t>
      </w:r>
    </w:p>
    <w:p w:rsidR="00F44AFD" w:rsidRDefault="00F44AFD" w:rsidP="00F44AFD">
      <w:pPr>
        <w:spacing w:after="0" w:line="360" w:lineRule="auto"/>
        <w:ind w:firstLine="720"/>
        <w:jc w:val="both"/>
        <w:rPr>
          <w:rFonts w:ascii="Times New Roman" w:eastAsia="Times New Roman" w:hAnsi="Times New Roman" w:cs="Times New Roman"/>
          <w:bCs/>
          <w:sz w:val="24"/>
          <w:szCs w:val="24"/>
          <w:lang w:eastAsia="bg-BG"/>
        </w:rPr>
      </w:pPr>
      <w:r w:rsidRPr="0080238B">
        <w:rPr>
          <w:rFonts w:ascii="Times New Roman" w:eastAsia="Times New Roman" w:hAnsi="Times New Roman" w:cs="Times New Roman"/>
          <w:bCs/>
          <w:sz w:val="24"/>
          <w:szCs w:val="24"/>
          <w:lang w:eastAsia="bg-BG"/>
        </w:rPr>
        <w:t>Информационната осигуреност на индикатора е по данни от ИСУН</w:t>
      </w:r>
      <w:r w:rsidR="00D94D9A" w:rsidRPr="0080238B">
        <w:rPr>
          <w:rFonts w:ascii="Times New Roman" w:eastAsia="Times New Roman" w:hAnsi="Times New Roman" w:cs="Times New Roman"/>
          <w:bCs/>
          <w:sz w:val="24"/>
          <w:szCs w:val="24"/>
          <w:lang w:eastAsia="bg-BG"/>
        </w:rPr>
        <w:t xml:space="preserve"> и Главна дирекция „Управление на тери</w:t>
      </w:r>
      <w:r w:rsidR="00305566" w:rsidRPr="0080238B">
        <w:rPr>
          <w:rFonts w:ascii="Times New Roman" w:eastAsia="Times New Roman" w:hAnsi="Times New Roman" w:cs="Times New Roman"/>
          <w:bCs/>
          <w:sz w:val="24"/>
          <w:szCs w:val="24"/>
          <w:lang w:eastAsia="bg-BG"/>
        </w:rPr>
        <w:t>ториалното сътрудничество“, Министерство на регионалното развитие и благоустройството</w:t>
      </w:r>
      <w:r w:rsidRPr="0080238B">
        <w:rPr>
          <w:rFonts w:ascii="Times New Roman" w:eastAsia="Times New Roman" w:hAnsi="Times New Roman" w:cs="Times New Roman"/>
          <w:bCs/>
          <w:sz w:val="24"/>
          <w:szCs w:val="24"/>
          <w:lang w:eastAsia="bg-BG"/>
        </w:rPr>
        <w:t>.</w:t>
      </w:r>
    </w:p>
    <w:p w:rsidR="00A73AF2" w:rsidRPr="0080238B" w:rsidRDefault="00A73AF2" w:rsidP="00F44AFD">
      <w:pPr>
        <w:spacing w:after="0" w:line="360" w:lineRule="auto"/>
        <w:ind w:firstLine="720"/>
        <w:jc w:val="both"/>
        <w:rPr>
          <w:rFonts w:ascii="Times New Roman" w:eastAsia="Times New Roman" w:hAnsi="Times New Roman" w:cs="Times New Roman"/>
          <w:bCs/>
          <w:sz w:val="24"/>
          <w:szCs w:val="24"/>
          <w:lang w:eastAsia="bg-BG"/>
        </w:rPr>
      </w:pPr>
    </w:p>
    <w:p w:rsidR="00F44AFD" w:rsidRPr="0080238B" w:rsidRDefault="00F44AFD" w:rsidP="00F44AFD">
      <w:pPr>
        <w:spacing w:after="0" w:line="360" w:lineRule="auto"/>
        <w:ind w:firstLine="720"/>
        <w:jc w:val="both"/>
        <w:rPr>
          <w:rFonts w:ascii="Times New Roman" w:hAnsi="Times New Roman" w:cs="Times New Roman"/>
          <w:sz w:val="24"/>
          <w:szCs w:val="24"/>
        </w:rPr>
      </w:pPr>
      <w:r w:rsidRPr="0080238B">
        <w:rPr>
          <w:rFonts w:ascii="Times New Roman" w:eastAsia="Times New Roman" w:hAnsi="Times New Roman" w:cs="Times New Roman"/>
          <w:bCs/>
          <w:sz w:val="24"/>
          <w:szCs w:val="24"/>
          <w:lang w:eastAsia="bg-BG"/>
        </w:rPr>
        <w:t xml:space="preserve">През 2016 г. на територията на Югозападен район </w:t>
      </w:r>
      <w:r w:rsidR="00DD33D3" w:rsidRPr="0080238B">
        <w:rPr>
          <w:rFonts w:ascii="Times New Roman" w:eastAsia="Times New Roman" w:hAnsi="Times New Roman" w:cs="Times New Roman"/>
          <w:bCs/>
          <w:sz w:val="24"/>
          <w:szCs w:val="24"/>
          <w:lang w:eastAsia="bg-BG"/>
        </w:rPr>
        <w:t xml:space="preserve">е приключен </w:t>
      </w:r>
      <w:r w:rsidR="00DD33D3" w:rsidRPr="0080238B">
        <w:rPr>
          <w:rFonts w:ascii="Times New Roman" w:eastAsia="Times New Roman" w:hAnsi="Times New Roman" w:cs="Times New Roman"/>
          <w:sz w:val="24"/>
          <w:szCs w:val="24"/>
          <w:lang w:eastAsia="bg-BG"/>
        </w:rPr>
        <w:t xml:space="preserve">проектът </w:t>
      </w:r>
      <w:r w:rsidR="00DD33D3" w:rsidRPr="0080238B">
        <w:rPr>
          <w:rFonts w:ascii="Times New Roman" w:hAnsi="Times New Roman"/>
          <w:b/>
          <w:sz w:val="24"/>
          <w:szCs w:val="24"/>
        </w:rPr>
        <w:t xml:space="preserve">„Изграждане на регионална система за управление на отпадъците в регион Разлог” </w:t>
      </w:r>
      <w:r w:rsidR="00DD33D3" w:rsidRPr="0080238B">
        <w:rPr>
          <w:rFonts w:ascii="Times New Roman" w:hAnsi="Times New Roman"/>
          <w:sz w:val="24"/>
          <w:szCs w:val="24"/>
        </w:rPr>
        <w:t>на обща стойност 12,899 млн. лв.</w:t>
      </w:r>
      <w:r w:rsidR="00DD33D3" w:rsidRPr="0080238B">
        <w:rPr>
          <w:rFonts w:ascii="Times New Roman" w:eastAsia="Times New Roman" w:hAnsi="Times New Roman" w:cs="Times New Roman"/>
          <w:bCs/>
          <w:sz w:val="24"/>
          <w:szCs w:val="24"/>
          <w:lang w:eastAsia="bg-BG"/>
        </w:rPr>
        <w:t xml:space="preserve">, </w:t>
      </w:r>
      <w:r w:rsidR="00DD33D3" w:rsidRPr="0080238B">
        <w:rPr>
          <w:rFonts w:ascii="Times New Roman" w:eastAsia="Times New Roman" w:hAnsi="Times New Roman" w:cs="Times New Roman"/>
          <w:bCs/>
          <w:sz w:val="24"/>
          <w:szCs w:val="24"/>
          <w:u w:val="single"/>
          <w:lang w:eastAsia="bg-BG"/>
        </w:rPr>
        <w:t xml:space="preserve">финансиран по </w:t>
      </w:r>
      <w:r w:rsidR="00DD33D3" w:rsidRPr="0080238B">
        <w:rPr>
          <w:rFonts w:ascii="Times New Roman" w:eastAsia="Times New Roman" w:hAnsi="Times New Roman" w:cs="Times New Roman"/>
          <w:sz w:val="24"/>
          <w:szCs w:val="24"/>
          <w:u w:val="single"/>
          <w:lang w:eastAsia="bg-BG"/>
        </w:rPr>
        <w:t>ОПОС 2007-2013 г.</w:t>
      </w:r>
      <w:r w:rsidR="00DD33D3" w:rsidRPr="0080238B">
        <w:rPr>
          <w:rFonts w:ascii="Times New Roman" w:eastAsia="Times New Roman" w:hAnsi="Times New Roman" w:cs="Times New Roman"/>
          <w:sz w:val="24"/>
          <w:szCs w:val="24"/>
          <w:lang w:eastAsia="bg-BG"/>
        </w:rPr>
        <w:t xml:space="preserve"> - </w:t>
      </w:r>
      <w:r w:rsidR="00DD33D3" w:rsidRPr="0080238B">
        <w:rPr>
          <w:rFonts w:ascii="Times New Roman" w:eastAsia="Times New Roman" w:hAnsi="Times New Roman" w:cs="Times New Roman"/>
          <w:b/>
          <w:sz w:val="24"/>
          <w:szCs w:val="24"/>
          <w:lang w:eastAsia="bg-BG"/>
        </w:rPr>
        <w:t xml:space="preserve">новоизградено е </w:t>
      </w:r>
      <w:r w:rsidRPr="0080238B">
        <w:rPr>
          <w:rFonts w:ascii="Times New Roman" w:eastAsia="Times New Roman" w:hAnsi="Times New Roman" w:cs="Times New Roman"/>
          <w:b/>
          <w:bCs/>
          <w:sz w:val="24"/>
          <w:szCs w:val="24"/>
          <w:lang w:eastAsia="bg-BG"/>
        </w:rPr>
        <w:t>1 регионално депо за отпадъци</w:t>
      </w:r>
      <w:r w:rsidR="00DD33D3" w:rsidRPr="0080238B">
        <w:rPr>
          <w:rFonts w:ascii="Times New Roman" w:eastAsia="Times New Roman" w:hAnsi="Times New Roman" w:cs="Times New Roman"/>
          <w:bCs/>
          <w:sz w:val="24"/>
          <w:szCs w:val="24"/>
          <w:lang w:eastAsia="bg-BG"/>
        </w:rPr>
        <w:t>.</w:t>
      </w:r>
      <w:r w:rsidRPr="0080238B">
        <w:rPr>
          <w:rFonts w:ascii="Times New Roman" w:hAnsi="Times New Roman"/>
          <w:sz w:val="24"/>
          <w:szCs w:val="24"/>
        </w:rPr>
        <w:t xml:space="preserve"> Регионалната система в с. Баня ще обслужва населените места от общините Разлог, Банско, Белица и Якоруда. Проектът включва изграждане на депо </w:t>
      </w:r>
      <w:r w:rsidRPr="0080238B">
        <w:rPr>
          <w:rFonts w:ascii="Times New Roman" w:hAnsi="Times New Roman"/>
          <w:color w:val="000000" w:themeColor="text1"/>
          <w:sz w:val="24"/>
          <w:szCs w:val="24"/>
        </w:rPr>
        <w:t xml:space="preserve">с капацитет 50 601 т., </w:t>
      </w:r>
      <w:r w:rsidRPr="0080238B">
        <w:rPr>
          <w:rFonts w:ascii="Times New Roman" w:hAnsi="Times New Roman"/>
          <w:sz w:val="24"/>
          <w:szCs w:val="24"/>
        </w:rPr>
        <w:t xml:space="preserve">компостираща инсталация с капацитет </w:t>
      </w:r>
      <w:r w:rsidRPr="0080238B">
        <w:rPr>
          <w:rFonts w:ascii="Times New Roman" w:hAnsi="Times New Roman"/>
          <w:color w:val="000000" w:themeColor="text1"/>
          <w:sz w:val="24"/>
          <w:szCs w:val="24"/>
        </w:rPr>
        <w:t xml:space="preserve">3 500 т./год, както и </w:t>
      </w:r>
      <w:r w:rsidRPr="0080238B">
        <w:rPr>
          <w:rFonts w:ascii="Times New Roman" w:hAnsi="Times New Roman" w:cs="Times New Roman"/>
          <w:sz w:val="24"/>
          <w:szCs w:val="24"/>
        </w:rPr>
        <w:t xml:space="preserve">клетка за временно съхранение на земни маси и пречиствателно съоръжение. </w:t>
      </w:r>
      <w:r w:rsidRPr="0080238B">
        <w:rPr>
          <w:rFonts w:ascii="Times New Roman" w:eastAsia="Times New Roman" w:hAnsi="Times New Roman" w:cs="Times New Roman"/>
          <w:sz w:val="24"/>
          <w:szCs w:val="24"/>
        </w:rPr>
        <w:t>Крайният продукт компост от компостираните на депото зелени отпадъци ще се използва за заместител на хумуса при бъдеща рекултивация на клетките на депото, както и при рекултивация на площите от закритите минно-добивни предприятия в област Благоевград.</w:t>
      </w:r>
      <w:r w:rsidRPr="0080238B">
        <w:rPr>
          <w:rFonts w:ascii="Times New Roman" w:hAnsi="Times New Roman"/>
          <w:color w:val="000000" w:themeColor="text1"/>
          <w:sz w:val="24"/>
          <w:szCs w:val="24"/>
        </w:rPr>
        <w:t xml:space="preserve"> Новото депо </w:t>
      </w:r>
      <w:r w:rsidRPr="0080238B">
        <w:rPr>
          <w:rFonts w:ascii="Times New Roman" w:hAnsi="Times New Roman"/>
          <w:sz w:val="24"/>
          <w:szCs w:val="24"/>
        </w:rPr>
        <w:t>ще обслужва около 54 хил. д.</w:t>
      </w:r>
      <w:r w:rsidRPr="0080238B">
        <w:rPr>
          <w:b/>
          <w:bCs/>
          <w:color w:val="000000"/>
          <w:sz w:val="24"/>
          <w:szCs w:val="24"/>
        </w:rPr>
        <w:t xml:space="preserve"> </w:t>
      </w:r>
    </w:p>
    <w:p w:rsidR="00796211" w:rsidRPr="0080238B" w:rsidRDefault="00796211" w:rsidP="00796211">
      <w:pPr>
        <w:spacing w:after="0" w:line="360" w:lineRule="auto"/>
        <w:ind w:firstLine="720"/>
        <w:jc w:val="both"/>
        <w:rPr>
          <w:rFonts w:ascii="Times New Roman" w:hAnsi="Times New Roman" w:cs="Times New Roman"/>
          <w:bCs/>
          <w:color w:val="000000"/>
          <w:sz w:val="24"/>
          <w:szCs w:val="24"/>
          <w:highlight w:val="yellow"/>
        </w:rPr>
      </w:pPr>
    </w:p>
    <w:p w:rsidR="00796211" w:rsidRPr="0080238B" w:rsidRDefault="00894AF3" w:rsidP="00796211">
      <w:pPr>
        <w:spacing w:after="0" w:line="360" w:lineRule="auto"/>
        <w:ind w:firstLine="720"/>
        <w:jc w:val="both"/>
        <w:rPr>
          <w:rFonts w:ascii="Times New Roman" w:eastAsia="Calibri" w:hAnsi="Times New Roman" w:cs="Times New Roman"/>
          <w:color w:val="000000"/>
          <w:sz w:val="24"/>
          <w:szCs w:val="24"/>
          <w:u w:val="single"/>
        </w:rPr>
      </w:pPr>
      <w:r w:rsidRPr="00894AF3">
        <w:rPr>
          <w:rFonts w:ascii="Times New Roman" w:eastAsia="Times New Roman" w:hAnsi="Times New Roman"/>
          <w:sz w:val="24"/>
          <w:szCs w:val="24"/>
          <w:u w:val="single"/>
          <w:lang w:eastAsia="bg-BG"/>
        </w:rPr>
        <w:t xml:space="preserve">По </w:t>
      </w:r>
      <w:r w:rsidRPr="00894AF3">
        <w:rPr>
          <w:rFonts w:ascii="Times New Roman" w:hAnsi="Times New Roman" w:cs="Times New Roman"/>
          <w:sz w:val="24"/>
          <w:szCs w:val="24"/>
          <w:u w:val="single"/>
        </w:rPr>
        <w:t>П</w:t>
      </w:r>
      <w:r w:rsidRPr="0080238B">
        <w:rPr>
          <w:rFonts w:ascii="Times New Roman" w:hAnsi="Times New Roman" w:cs="Times New Roman"/>
          <w:sz w:val="24"/>
          <w:szCs w:val="24"/>
          <w:u w:val="single"/>
        </w:rPr>
        <w:t xml:space="preserve">рограмата за </w:t>
      </w:r>
      <w:r>
        <w:rPr>
          <w:rFonts w:ascii="Times New Roman" w:hAnsi="Times New Roman" w:cs="Times New Roman"/>
          <w:sz w:val="24"/>
          <w:szCs w:val="24"/>
          <w:u w:val="single"/>
        </w:rPr>
        <w:t>ТГС</w:t>
      </w:r>
      <w:r w:rsidRPr="0080238B">
        <w:rPr>
          <w:rFonts w:ascii="Times New Roman" w:hAnsi="Times New Roman" w:cs="Times New Roman"/>
          <w:sz w:val="24"/>
          <w:szCs w:val="24"/>
          <w:u w:val="single"/>
        </w:rPr>
        <w:t xml:space="preserve"> България - Македония за 2014 - 2020 г.</w:t>
      </w:r>
      <w:r w:rsidR="00796211" w:rsidRPr="0080238B">
        <w:rPr>
          <w:rFonts w:ascii="Times New Roman" w:eastAsia="Times New Roman" w:hAnsi="Times New Roman" w:cs="Times New Roman"/>
          <w:sz w:val="24"/>
          <w:szCs w:val="24"/>
          <w:lang w:eastAsia="bg-BG"/>
        </w:rPr>
        <w:t xml:space="preserve"> </w:t>
      </w:r>
      <w:r w:rsidR="00796211" w:rsidRPr="0080238B">
        <w:rPr>
          <w:rFonts w:ascii="Times New Roman" w:eastAsia="Times New Roman" w:hAnsi="Times New Roman"/>
          <w:sz w:val="24"/>
          <w:szCs w:val="24"/>
          <w:lang w:eastAsia="bg-BG"/>
        </w:rPr>
        <w:t xml:space="preserve">към месец април 2017 г. на територията на ЮЗР </w:t>
      </w:r>
      <w:r w:rsidR="00796211" w:rsidRPr="0080238B">
        <w:rPr>
          <w:rFonts w:ascii="Times New Roman" w:eastAsia="Times New Roman" w:hAnsi="Times New Roman"/>
          <w:b/>
          <w:sz w:val="24"/>
          <w:szCs w:val="24"/>
          <w:lang w:eastAsia="bg-BG"/>
        </w:rPr>
        <w:t xml:space="preserve">се изпълняват </w:t>
      </w:r>
      <w:r w:rsidR="0016346E" w:rsidRPr="0080238B">
        <w:rPr>
          <w:rFonts w:ascii="Times New Roman" w:eastAsia="Times New Roman" w:hAnsi="Times New Roman"/>
          <w:b/>
          <w:sz w:val="24"/>
          <w:szCs w:val="24"/>
          <w:lang w:eastAsia="bg-BG"/>
        </w:rPr>
        <w:t>5</w:t>
      </w:r>
      <w:r w:rsidR="00796211" w:rsidRPr="0080238B">
        <w:rPr>
          <w:rFonts w:ascii="Times New Roman" w:eastAsia="Times New Roman" w:hAnsi="Times New Roman"/>
          <w:b/>
          <w:sz w:val="24"/>
          <w:szCs w:val="24"/>
          <w:lang w:eastAsia="bg-BG"/>
        </w:rPr>
        <w:t xml:space="preserve"> проекта</w:t>
      </w:r>
      <w:r w:rsidR="00796211" w:rsidRPr="0080238B">
        <w:rPr>
          <w:rFonts w:ascii="Times New Roman" w:eastAsia="Times New Roman" w:hAnsi="Times New Roman"/>
          <w:sz w:val="24"/>
          <w:szCs w:val="24"/>
          <w:lang w:eastAsia="bg-BG"/>
        </w:rPr>
        <w:t xml:space="preserve"> </w:t>
      </w:r>
      <w:r w:rsidR="002B50B8" w:rsidRPr="0080238B">
        <w:rPr>
          <w:rFonts w:ascii="Times New Roman" w:hAnsi="Times New Roman" w:cs="Times New Roman"/>
          <w:sz w:val="24"/>
          <w:szCs w:val="24"/>
        </w:rPr>
        <w:t xml:space="preserve">на обща стойност </w:t>
      </w:r>
      <w:r w:rsidR="0016346E" w:rsidRPr="0080238B">
        <w:rPr>
          <w:rFonts w:ascii="Times New Roman" w:hAnsi="Times New Roman" w:cs="Times New Roman"/>
          <w:sz w:val="24"/>
          <w:szCs w:val="24"/>
        </w:rPr>
        <w:t>530 060</w:t>
      </w:r>
      <w:r w:rsidR="00C16F8A" w:rsidRPr="0080238B">
        <w:rPr>
          <w:rFonts w:ascii="Times New Roman" w:hAnsi="Times New Roman" w:cs="Times New Roman"/>
          <w:sz w:val="24"/>
          <w:szCs w:val="24"/>
        </w:rPr>
        <w:t xml:space="preserve"> евро</w:t>
      </w:r>
      <w:r w:rsidR="00AF3679" w:rsidRPr="0080238B">
        <w:rPr>
          <w:rFonts w:ascii="Times New Roman" w:hAnsi="Times New Roman" w:cs="Times New Roman"/>
          <w:sz w:val="24"/>
          <w:szCs w:val="24"/>
        </w:rPr>
        <w:t xml:space="preserve"> с </w:t>
      </w:r>
      <w:r w:rsidR="00AF3679" w:rsidRPr="0080238B">
        <w:rPr>
          <w:rFonts w:ascii="Times New Roman" w:hAnsi="Times New Roman" w:cs="Times New Roman"/>
          <w:b/>
          <w:sz w:val="24"/>
          <w:szCs w:val="24"/>
        </w:rPr>
        <w:t xml:space="preserve">основна цел повишаване на обществената информираност за опазване на околната среда, природните ресурси и възобновяемите източници, подобряване  управлението на отпадъците, </w:t>
      </w:r>
      <w:r w:rsidR="00840EDB" w:rsidRPr="0080238B">
        <w:rPr>
          <w:rFonts w:ascii="Times New Roman" w:hAnsi="Times New Roman" w:cs="Times New Roman"/>
          <w:b/>
          <w:sz w:val="24"/>
          <w:szCs w:val="24"/>
        </w:rPr>
        <w:t>прилагане на мерки и действия за намаляване на въглеродните емисии и насърчаване на енергийната ефективност,</w:t>
      </w:r>
      <w:r w:rsidR="00840EDB" w:rsidRPr="0080238B">
        <w:rPr>
          <w:rFonts w:ascii="Times New Roman" w:hAnsi="Times New Roman" w:cs="Times New Roman"/>
          <w:sz w:val="24"/>
          <w:szCs w:val="24"/>
        </w:rPr>
        <w:t xml:space="preserve"> </w:t>
      </w:r>
      <w:r w:rsidR="00AF3679" w:rsidRPr="0080238B">
        <w:rPr>
          <w:rFonts w:ascii="Times New Roman" w:hAnsi="Times New Roman" w:cs="Times New Roman"/>
          <w:sz w:val="24"/>
          <w:szCs w:val="24"/>
        </w:rPr>
        <w:t>съответно</w:t>
      </w:r>
      <w:r w:rsidR="00796211" w:rsidRPr="0080238B">
        <w:rPr>
          <w:rFonts w:ascii="Times New Roman" w:eastAsia="Calibri" w:hAnsi="Times New Roman" w:cs="Times New Roman"/>
          <w:color w:val="000000"/>
          <w:sz w:val="24"/>
          <w:szCs w:val="24"/>
        </w:rPr>
        <w:t>:</w:t>
      </w:r>
    </w:p>
    <w:p w:rsidR="002B50B8" w:rsidRPr="00894AF3" w:rsidRDefault="002B50B8" w:rsidP="009C2509">
      <w:pPr>
        <w:pStyle w:val="ListParagraph"/>
        <w:numPr>
          <w:ilvl w:val="0"/>
          <w:numId w:val="16"/>
        </w:numPr>
        <w:spacing w:after="0" w:line="360" w:lineRule="auto"/>
        <w:ind w:hanging="294"/>
        <w:jc w:val="both"/>
        <w:rPr>
          <w:rFonts w:ascii="Times New Roman" w:hAnsi="Times New Roman"/>
          <w:b/>
          <w:sz w:val="24"/>
          <w:szCs w:val="24"/>
          <w:lang w:val="bg-BG"/>
        </w:rPr>
      </w:pPr>
      <w:r w:rsidRPr="00894AF3">
        <w:rPr>
          <w:rFonts w:ascii="Times New Roman" w:hAnsi="Times New Roman"/>
          <w:b/>
          <w:sz w:val="24"/>
          <w:szCs w:val="24"/>
          <w:lang w:val="bg-BG"/>
        </w:rPr>
        <w:t>Област Благоевград</w:t>
      </w:r>
    </w:p>
    <w:p w:rsidR="002B50B8" w:rsidRPr="0080238B" w:rsidRDefault="00894AF3" w:rsidP="004F4DD7">
      <w:pPr>
        <w:spacing w:after="0" w:line="360" w:lineRule="auto"/>
        <w:ind w:firstLine="426"/>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796211" w:rsidRPr="0080238B">
        <w:rPr>
          <w:rFonts w:ascii="Times New Roman" w:hAnsi="Times New Roman" w:cs="Times New Roman"/>
          <w:sz w:val="24"/>
          <w:szCs w:val="24"/>
        </w:rPr>
        <w:t>„Компостирай – насочени към природосъобразния начин на живот“</w:t>
      </w:r>
      <w:r w:rsidR="002B50B8" w:rsidRPr="0080238B">
        <w:rPr>
          <w:rFonts w:ascii="Times New Roman" w:hAnsi="Times New Roman" w:cs="Times New Roman"/>
          <w:sz w:val="24"/>
          <w:szCs w:val="24"/>
        </w:rPr>
        <w:t xml:space="preserve"> с общ бюджет 117 164 евро</w:t>
      </w:r>
      <w:r w:rsidR="00796211" w:rsidRPr="0080238B">
        <w:rPr>
          <w:rFonts w:ascii="Times New Roman" w:hAnsi="Times New Roman" w:cs="Times New Roman"/>
          <w:sz w:val="24"/>
          <w:szCs w:val="24"/>
        </w:rPr>
        <w:t>. Партньор в проекта от българска страна е Сдружението на Югозападните общини</w:t>
      </w:r>
      <w:r w:rsidR="00B77864" w:rsidRPr="0080238B">
        <w:rPr>
          <w:rFonts w:ascii="Times New Roman" w:hAnsi="Times New Roman" w:cs="Times New Roman"/>
          <w:sz w:val="24"/>
          <w:szCs w:val="24"/>
        </w:rPr>
        <w:t>, Благоевград с</w:t>
      </w:r>
      <w:r w:rsidR="00796211" w:rsidRPr="0080238B">
        <w:rPr>
          <w:rFonts w:ascii="Times New Roman" w:hAnsi="Times New Roman" w:cs="Times New Roman"/>
          <w:sz w:val="24"/>
          <w:szCs w:val="24"/>
        </w:rPr>
        <w:t xml:space="preserve"> бюджет 58 198 евро</w:t>
      </w:r>
      <w:r w:rsidR="00796211" w:rsidRPr="0080238B">
        <w:rPr>
          <w:rFonts w:ascii="Times New Roman" w:eastAsia="Calibri" w:hAnsi="Times New Roman" w:cs="Times New Roman"/>
          <w:sz w:val="24"/>
          <w:szCs w:val="24"/>
        </w:rPr>
        <w:t xml:space="preserve">. Водещият партньор е </w:t>
      </w:r>
      <w:r w:rsidR="00796211" w:rsidRPr="0080238B">
        <w:rPr>
          <w:rFonts w:ascii="Times New Roman" w:eastAsia="Times New Roman" w:hAnsi="Times New Roman" w:cs="Times New Roman"/>
          <w:color w:val="000000"/>
          <w:sz w:val="24"/>
          <w:szCs w:val="24"/>
          <w:lang w:eastAsia="bg-BG"/>
        </w:rPr>
        <w:t>Център за развитие на Югоизточния пл</w:t>
      </w:r>
      <w:r w:rsidR="002B50B8" w:rsidRPr="0080238B">
        <w:rPr>
          <w:rFonts w:ascii="Times New Roman" w:eastAsia="Times New Roman" w:hAnsi="Times New Roman" w:cs="Times New Roman"/>
          <w:color w:val="000000"/>
          <w:sz w:val="24"/>
          <w:szCs w:val="24"/>
          <w:lang w:eastAsia="bg-BG"/>
        </w:rPr>
        <w:t>анов район, Струмица, Македония</w:t>
      </w:r>
    </w:p>
    <w:p w:rsidR="00796211" w:rsidRPr="0080238B" w:rsidRDefault="00894AF3" w:rsidP="004F4DD7">
      <w:pPr>
        <w:spacing w:after="0" w:line="360" w:lineRule="auto"/>
        <w:ind w:firstLine="426"/>
        <w:jc w:val="both"/>
        <w:rPr>
          <w:rFonts w:ascii="Times New Roman" w:eastAsia="Times New Roman" w:hAnsi="Times New Roman" w:cs="Times New Roman"/>
          <w:color w:val="000000"/>
          <w:sz w:val="24"/>
          <w:szCs w:val="24"/>
          <w:lang w:eastAsia="bg-BG"/>
        </w:rPr>
      </w:pPr>
      <w:r>
        <w:rPr>
          <w:rFonts w:ascii="Times New Roman" w:eastAsia="Calibri" w:hAnsi="Times New Roman" w:cs="Times New Roman"/>
          <w:sz w:val="24"/>
          <w:szCs w:val="24"/>
        </w:rPr>
        <w:t xml:space="preserve">- </w:t>
      </w:r>
      <w:r w:rsidR="00796211" w:rsidRPr="0080238B">
        <w:rPr>
          <w:rFonts w:ascii="Times New Roman" w:eastAsia="Calibri" w:hAnsi="Times New Roman" w:cs="Times New Roman"/>
          <w:sz w:val="24"/>
          <w:szCs w:val="24"/>
        </w:rPr>
        <w:t>„</w:t>
      </w:r>
      <w:r w:rsidR="00796211" w:rsidRPr="0080238B">
        <w:rPr>
          <w:rFonts w:ascii="Times New Roman" w:eastAsia="Times New Roman" w:hAnsi="Times New Roman" w:cs="Times New Roman"/>
          <w:color w:val="000000"/>
          <w:sz w:val="24"/>
          <w:szCs w:val="24"/>
          <w:lang w:eastAsia="bg-BG"/>
        </w:rPr>
        <w:t>Трансгранично сътрудничество за опазване на околната среда и по-добро качество на живот (Waste EDU)“</w:t>
      </w:r>
      <w:r w:rsidR="002B50B8" w:rsidRPr="0080238B">
        <w:rPr>
          <w:rFonts w:ascii="Times New Roman" w:eastAsia="Times New Roman" w:hAnsi="Times New Roman" w:cs="Times New Roman"/>
          <w:color w:val="000000"/>
          <w:sz w:val="24"/>
          <w:szCs w:val="24"/>
          <w:lang w:eastAsia="bg-BG"/>
        </w:rPr>
        <w:t xml:space="preserve"> с общ бюджет 119 302 евро</w:t>
      </w:r>
      <w:r w:rsidR="00796211" w:rsidRPr="0080238B">
        <w:rPr>
          <w:rFonts w:ascii="Times New Roman" w:eastAsia="Times New Roman" w:hAnsi="Times New Roman" w:cs="Times New Roman"/>
          <w:color w:val="000000"/>
          <w:sz w:val="24"/>
          <w:szCs w:val="24"/>
          <w:lang w:eastAsia="bg-BG"/>
        </w:rPr>
        <w:t>. Водещ партньор в проекта в български Съюз на производителите на екологична енергия</w:t>
      </w:r>
      <w:r w:rsidR="00B77864" w:rsidRPr="0080238B">
        <w:rPr>
          <w:rFonts w:ascii="Times New Roman" w:eastAsia="Times New Roman" w:hAnsi="Times New Roman" w:cs="Times New Roman"/>
          <w:color w:val="000000"/>
          <w:sz w:val="24"/>
          <w:szCs w:val="24"/>
          <w:lang w:eastAsia="bg-BG"/>
        </w:rPr>
        <w:t>, Благоевград</w:t>
      </w:r>
      <w:r w:rsidR="002B50B8" w:rsidRPr="0080238B">
        <w:rPr>
          <w:rFonts w:ascii="Times New Roman" w:eastAsia="Times New Roman" w:hAnsi="Times New Roman" w:cs="Times New Roman"/>
          <w:color w:val="000000"/>
          <w:sz w:val="24"/>
          <w:szCs w:val="24"/>
          <w:lang w:eastAsia="bg-BG"/>
        </w:rPr>
        <w:t xml:space="preserve"> с</w:t>
      </w:r>
      <w:r w:rsidR="00796211" w:rsidRPr="0080238B">
        <w:rPr>
          <w:rFonts w:ascii="Times New Roman" w:eastAsia="Times New Roman" w:hAnsi="Times New Roman" w:cs="Times New Roman"/>
          <w:color w:val="000000"/>
          <w:sz w:val="24"/>
          <w:szCs w:val="24"/>
          <w:lang w:eastAsia="bg-BG"/>
        </w:rPr>
        <w:t xml:space="preserve"> бюджет 59 629 евро</w:t>
      </w:r>
      <w:r w:rsidR="00796211" w:rsidRPr="0080238B">
        <w:rPr>
          <w:rFonts w:ascii="Times New Roman" w:eastAsia="Calibri" w:hAnsi="Times New Roman" w:cs="Times New Roman"/>
          <w:sz w:val="24"/>
          <w:szCs w:val="24"/>
        </w:rPr>
        <w:t xml:space="preserve">. Партньор от македонска страна е </w:t>
      </w:r>
      <w:r w:rsidR="00796211" w:rsidRPr="0080238B">
        <w:rPr>
          <w:rFonts w:ascii="Times New Roman" w:eastAsia="Times New Roman" w:hAnsi="Times New Roman" w:cs="Times New Roman"/>
          <w:color w:val="000000"/>
          <w:sz w:val="24"/>
          <w:szCs w:val="24"/>
          <w:lang w:eastAsia="bg-BG"/>
        </w:rPr>
        <w:t>Център за климатич</w:t>
      </w:r>
      <w:r w:rsidR="002B50B8" w:rsidRPr="0080238B">
        <w:rPr>
          <w:rFonts w:ascii="Times New Roman" w:eastAsia="Times New Roman" w:hAnsi="Times New Roman" w:cs="Times New Roman"/>
          <w:color w:val="000000"/>
          <w:sz w:val="24"/>
          <w:szCs w:val="24"/>
          <w:lang w:eastAsia="bg-BG"/>
        </w:rPr>
        <w:t>ни промени, Гевгелия, Македония</w:t>
      </w:r>
    </w:p>
    <w:p w:rsidR="00796211" w:rsidRPr="0080238B" w:rsidRDefault="00894AF3" w:rsidP="004F4DD7">
      <w:pPr>
        <w:spacing w:after="0" w:line="360" w:lineRule="auto"/>
        <w:ind w:firstLine="426"/>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 </w:t>
      </w:r>
      <w:r w:rsidR="00796211" w:rsidRPr="0080238B">
        <w:rPr>
          <w:rFonts w:ascii="Times New Roman" w:eastAsia="Times New Roman" w:hAnsi="Times New Roman" w:cs="Times New Roman"/>
          <w:color w:val="000000"/>
          <w:sz w:val="24"/>
          <w:szCs w:val="24"/>
          <w:lang w:eastAsia="bg-BG"/>
        </w:rPr>
        <w:t>„Насърчав</w:t>
      </w:r>
      <w:r w:rsidR="00B77864" w:rsidRPr="0080238B">
        <w:rPr>
          <w:rFonts w:ascii="Times New Roman" w:eastAsia="Times New Roman" w:hAnsi="Times New Roman" w:cs="Times New Roman"/>
          <w:color w:val="000000"/>
          <w:sz w:val="24"/>
          <w:szCs w:val="24"/>
          <w:lang w:eastAsia="bg-BG"/>
        </w:rPr>
        <w:t>ане на децентрализирано произво</w:t>
      </w:r>
      <w:r w:rsidR="00796211" w:rsidRPr="0080238B">
        <w:rPr>
          <w:rFonts w:ascii="Times New Roman" w:eastAsia="Times New Roman" w:hAnsi="Times New Roman" w:cs="Times New Roman"/>
          <w:color w:val="000000"/>
          <w:sz w:val="24"/>
          <w:szCs w:val="24"/>
          <w:lang w:eastAsia="bg-BG"/>
        </w:rPr>
        <w:t>дст</w:t>
      </w:r>
      <w:r w:rsidR="00B77864" w:rsidRPr="0080238B">
        <w:rPr>
          <w:rFonts w:ascii="Times New Roman" w:eastAsia="Times New Roman" w:hAnsi="Times New Roman" w:cs="Times New Roman"/>
          <w:color w:val="000000"/>
          <w:sz w:val="24"/>
          <w:szCs w:val="24"/>
          <w:lang w:eastAsia="bg-BG"/>
        </w:rPr>
        <w:t>в</w:t>
      </w:r>
      <w:r w:rsidR="00796211" w:rsidRPr="0080238B">
        <w:rPr>
          <w:rFonts w:ascii="Times New Roman" w:eastAsia="Times New Roman" w:hAnsi="Times New Roman" w:cs="Times New Roman"/>
          <w:color w:val="000000"/>
          <w:sz w:val="24"/>
          <w:szCs w:val="24"/>
          <w:lang w:eastAsia="bg-BG"/>
        </w:rPr>
        <w:t>о на енергия от възобновяеми енергийни източници (EnerGain)”</w:t>
      </w:r>
      <w:r w:rsidR="00B77864" w:rsidRPr="0080238B">
        <w:rPr>
          <w:rFonts w:ascii="Times New Roman" w:eastAsia="Times New Roman" w:hAnsi="Times New Roman" w:cs="Times New Roman"/>
          <w:color w:val="000000"/>
          <w:sz w:val="24"/>
          <w:szCs w:val="24"/>
          <w:lang w:eastAsia="bg-BG"/>
        </w:rPr>
        <w:t xml:space="preserve"> с общ бюджет 112 540 евро</w:t>
      </w:r>
      <w:r w:rsidR="00796211" w:rsidRPr="0080238B">
        <w:rPr>
          <w:rFonts w:ascii="Times New Roman" w:eastAsia="Times New Roman" w:hAnsi="Times New Roman" w:cs="Times New Roman"/>
          <w:color w:val="000000"/>
          <w:sz w:val="24"/>
          <w:szCs w:val="24"/>
          <w:lang w:eastAsia="bg-BG"/>
        </w:rPr>
        <w:t>. От българска страна участва Съюз на производителите на екологична енергия</w:t>
      </w:r>
      <w:r w:rsidR="00B77864" w:rsidRPr="0080238B">
        <w:rPr>
          <w:rFonts w:ascii="Times New Roman" w:eastAsia="Times New Roman" w:hAnsi="Times New Roman" w:cs="Times New Roman"/>
          <w:color w:val="000000"/>
          <w:sz w:val="24"/>
          <w:szCs w:val="24"/>
          <w:lang w:eastAsia="bg-BG"/>
        </w:rPr>
        <w:t>, Благоевград</w:t>
      </w:r>
      <w:r w:rsidR="00796211" w:rsidRPr="0080238B">
        <w:rPr>
          <w:rFonts w:ascii="Times New Roman" w:eastAsia="Times New Roman" w:hAnsi="Times New Roman" w:cs="Times New Roman"/>
          <w:color w:val="000000"/>
          <w:sz w:val="24"/>
          <w:szCs w:val="24"/>
          <w:lang w:eastAsia="bg-BG"/>
        </w:rPr>
        <w:t xml:space="preserve"> с бюджет 56 468 евро. Водещ партньор е  Фондация за местно и ИТ развитие, Гевгелия, Македония</w:t>
      </w:r>
      <w:r w:rsidR="004D3B87" w:rsidRPr="0080238B">
        <w:rPr>
          <w:rFonts w:ascii="Times New Roman" w:eastAsia="Times New Roman" w:hAnsi="Times New Roman" w:cs="Times New Roman"/>
          <w:color w:val="000000"/>
          <w:sz w:val="24"/>
          <w:szCs w:val="24"/>
          <w:lang w:eastAsia="bg-BG"/>
        </w:rPr>
        <w:t>.</w:t>
      </w:r>
    </w:p>
    <w:p w:rsidR="00796211" w:rsidRPr="0080238B" w:rsidRDefault="00894AF3" w:rsidP="004F4DD7">
      <w:pPr>
        <w:spacing w:after="0" w:line="360" w:lineRule="auto"/>
        <w:ind w:firstLine="426"/>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 </w:t>
      </w:r>
      <w:r w:rsidR="00796211" w:rsidRPr="0080238B">
        <w:rPr>
          <w:rFonts w:ascii="Times New Roman" w:eastAsia="Times New Roman" w:hAnsi="Times New Roman" w:cs="Times New Roman"/>
          <w:color w:val="000000"/>
          <w:sz w:val="24"/>
          <w:szCs w:val="24"/>
          <w:lang w:eastAsia="bg-BG"/>
        </w:rPr>
        <w:t>„Съвместна интегрирана политика за нисковъглеродна икономика в трансграничния регион“</w:t>
      </w:r>
      <w:r w:rsidR="00B77864" w:rsidRPr="0080238B">
        <w:rPr>
          <w:rFonts w:ascii="Times New Roman" w:eastAsia="Times New Roman" w:hAnsi="Times New Roman" w:cs="Times New Roman"/>
          <w:color w:val="000000"/>
          <w:sz w:val="24"/>
          <w:szCs w:val="24"/>
          <w:lang w:eastAsia="bg-BG"/>
        </w:rPr>
        <w:t xml:space="preserve"> с общ бюдежт 105 667 евро</w:t>
      </w:r>
      <w:r w:rsidR="00796211" w:rsidRPr="0080238B">
        <w:rPr>
          <w:rFonts w:ascii="Times New Roman" w:eastAsia="Times New Roman" w:hAnsi="Times New Roman" w:cs="Times New Roman"/>
          <w:color w:val="000000"/>
          <w:sz w:val="24"/>
          <w:szCs w:val="24"/>
          <w:lang w:eastAsia="bg-BG"/>
        </w:rPr>
        <w:t xml:space="preserve">. Партньор в проекта е Клъстер „Възобновяеми енергийни източници“, </w:t>
      </w:r>
      <w:r w:rsidR="00B77864" w:rsidRPr="0080238B">
        <w:rPr>
          <w:rFonts w:ascii="Times New Roman" w:eastAsia="Times New Roman" w:hAnsi="Times New Roman" w:cs="Times New Roman"/>
          <w:color w:val="000000"/>
          <w:sz w:val="24"/>
          <w:szCs w:val="24"/>
          <w:lang w:eastAsia="bg-BG"/>
        </w:rPr>
        <w:t xml:space="preserve">Благоевград с </w:t>
      </w:r>
      <w:r w:rsidR="00796211" w:rsidRPr="0080238B">
        <w:rPr>
          <w:rFonts w:ascii="Times New Roman" w:eastAsia="Times New Roman" w:hAnsi="Times New Roman" w:cs="Times New Roman"/>
          <w:color w:val="000000"/>
          <w:sz w:val="24"/>
          <w:szCs w:val="24"/>
          <w:lang w:eastAsia="bg-BG"/>
        </w:rPr>
        <w:t>бюджет 52 397 евро. Водещ партньор е Асоциация Център за медицински билки и горски плодове „Амброзия“, Берово, Македония</w:t>
      </w:r>
      <w:r w:rsidR="00B77864" w:rsidRPr="0080238B">
        <w:rPr>
          <w:rFonts w:ascii="Times New Roman" w:eastAsia="Times New Roman" w:hAnsi="Times New Roman" w:cs="Times New Roman"/>
          <w:color w:val="000000"/>
          <w:sz w:val="24"/>
          <w:szCs w:val="24"/>
          <w:lang w:eastAsia="bg-BG"/>
        </w:rPr>
        <w:t>.</w:t>
      </w:r>
    </w:p>
    <w:p w:rsidR="0016346E" w:rsidRPr="00894AF3" w:rsidRDefault="0016346E" w:rsidP="009C2509">
      <w:pPr>
        <w:pStyle w:val="ListParagraph"/>
        <w:numPr>
          <w:ilvl w:val="0"/>
          <w:numId w:val="16"/>
        </w:numPr>
        <w:spacing w:after="0" w:line="360" w:lineRule="auto"/>
        <w:jc w:val="both"/>
        <w:rPr>
          <w:rFonts w:ascii="Times New Roman" w:eastAsia="Times New Roman" w:hAnsi="Times New Roman"/>
          <w:b/>
          <w:color w:val="000000"/>
          <w:sz w:val="24"/>
          <w:szCs w:val="24"/>
          <w:lang w:val="bg-BG" w:eastAsia="bg-BG"/>
        </w:rPr>
      </w:pPr>
      <w:r w:rsidRPr="00894AF3">
        <w:rPr>
          <w:rFonts w:ascii="Times New Roman" w:eastAsia="Times New Roman" w:hAnsi="Times New Roman"/>
          <w:b/>
          <w:color w:val="000000"/>
          <w:sz w:val="24"/>
          <w:szCs w:val="24"/>
          <w:lang w:val="bg-BG" w:eastAsia="bg-BG"/>
        </w:rPr>
        <w:t>Област Кюстендил</w:t>
      </w:r>
    </w:p>
    <w:p w:rsidR="0016346E" w:rsidRDefault="00894AF3" w:rsidP="004F4DD7">
      <w:pPr>
        <w:spacing w:after="0" w:line="360" w:lineRule="auto"/>
        <w:ind w:firstLine="426"/>
        <w:jc w:val="both"/>
        <w:rPr>
          <w:rFonts w:ascii="Times New Roman" w:eastAsia="Times New Roman" w:hAnsi="Times New Roman" w:cs="Times New Roman"/>
          <w:bCs/>
          <w:sz w:val="24"/>
          <w:szCs w:val="24"/>
          <w:lang w:eastAsia="bg-BG"/>
        </w:rPr>
      </w:pPr>
      <w:r w:rsidRPr="00894AF3">
        <w:rPr>
          <w:rFonts w:ascii="Times New Roman" w:eastAsia="Times New Roman" w:hAnsi="Times New Roman" w:cs="Times New Roman"/>
          <w:bCs/>
          <w:sz w:val="24"/>
          <w:szCs w:val="24"/>
          <w:lang w:eastAsia="bg-BG"/>
        </w:rPr>
        <w:t>-</w:t>
      </w:r>
      <w:r>
        <w:rPr>
          <w:rFonts w:ascii="Times New Roman" w:eastAsia="Times New Roman" w:hAnsi="Times New Roman" w:cs="Times New Roman"/>
          <w:b/>
          <w:bCs/>
          <w:sz w:val="24"/>
          <w:szCs w:val="24"/>
          <w:lang w:eastAsia="bg-BG"/>
        </w:rPr>
        <w:t xml:space="preserve"> </w:t>
      </w:r>
      <w:r w:rsidR="0016346E" w:rsidRPr="0080238B">
        <w:rPr>
          <w:rFonts w:ascii="Times New Roman" w:eastAsia="Times New Roman" w:hAnsi="Times New Roman" w:cs="Times New Roman"/>
          <w:bCs/>
          <w:sz w:val="24"/>
          <w:szCs w:val="24"/>
          <w:lang w:eastAsia="bg-BG"/>
        </w:rPr>
        <w:t>„Да се спаси планетата, да се спаси бъдещето - СПАСЕТЕ НИ НАС!“ с общ бюджет 75 387 евро. Водещ партньор е Фондация Евро Център, Старо Нагоричане, Македония, а от българска страна участва Кюстендилска търговско-промишлена палата с бюджет 37 219 евро.</w:t>
      </w:r>
    </w:p>
    <w:p w:rsidR="004F4DD7" w:rsidRPr="00B86674" w:rsidRDefault="004F4DD7" w:rsidP="004F4DD7">
      <w:pPr>
        <w:spacing w:after="0" w:line="360" w:lineRule="auto"/>
        <w:ind w:firstLine="426"/>
        <w:jc w:val="both"/>
        <w:rPr>
          <w:rFonts w:ascii="Times New Roman" w:eastAsia="Times New Roman" w:hAnsi="Times New Roman" w:cs="Times New Roman"/>
          <w:bCs/>
          <w:sz w:val="24"/>
          <w:szCs w:val="24"/>
          <w:lang w:eastAsia="bg-BG"/>
        </w:rPr>
      </w:pPr>
    </w:p>
    <w:p w:rsidR="00F44AFD" w:rsidRPr="0080238B" w:rsidRDefault="00F44AFD"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0"/>
          <w:u w:val="single"/>
          <w:lang w:eastAsia="bg-BG"/>
        </w:rPr>
      </w:pPr>
      <w:r w:rsidRPr="0080238B">
        <w:rPr>
          <w:rFonts w:ascii="Times New Roman" w:eastAsia="Times New Roman" w:hAnsi="Times New Roman" w:cs="Times New Roman"/>
          <w:sz w:val="24"/>
          <w:szCs w:val="20"/>
          <w:u w:val="single"/>
          <w:lang w:eastAsia="bg-BG"/>
        </w:rPr>
        <w:t>Обобщение за изпълнението на Приоритет 2.</w:t>
      </w:r>
    </w:p>
    <w:p w:rsidR="00F44AFD" w:rsidRPr="0080238B" w:rsidRDefault="00645EF9" w:rsidP="009B4C4A">
      <w:pPr>
        <w:shd w:val="clear" w:color="auto" w:fill="C6D9F1" w:themeFill="text2" w:themeFillTint="33"/>
        <w:spacing w:after="0" w:line="360" w:lineRule="auto"/>
        <w:ind w:firstLine="720"/>
        <w:jc w:val="both"/>
        <w:rPr>
          <w:rFonts w:ascii="Times New Roman" w:hAnsi="Times New Roman" w:cs="Times New Roman"/>
          <w:sz w:val="24"/>
          <w:szCs w:val="24"/>
        </w:rPr>
      </w:pPr>
      <w:r w:rsidRPr="0080238B">
        <w:rPr>
          <w:rFonts w:ascii="Times New Roman" w:eastAsia="Times New Roman" w:hAnsi="Times New Roman" w:cs="Times New Roman"/>
          <w:sz w:val="24"/>
          <w:szCs w:val="24"/>
          <w:lang w:eastAsia="bg-BG"/>
        </w:rPr>
        <w:t>Н</w:t>
      </w:r>
      <w:r w:rsidR="00F44AFD" w:rsidRPr="0080238B">
        <w:rPr>
          <w:rFonts w:ascii="Times New Roman" w:eastAsia="Times New Roman" w:hAnsi="Times New Roman" w:cs="Times New Roman"/>
          <w:sz w:val="24"/>
          <w:szCs w:val="24"/>
          <w:lang w:eastAsia="bg-BG"/>
        </w:rPr>
        <w:t xml:space="preserve">апредъкът по отношение изграждането на автомагистралната мрежа на територията на Югозападен район </w:t>
      </w:r>
      <w:r w:rsidRPr="0080238B">
        <w:rPr>
          <w:rFonts w:ascii="Times New Roman" w:eastAsia="Times New Roman" w:hAnsi="Times New Roman" w:cs="Times New Roman"/>
          <w:sz w:val="24"/>
          <w:szCs w:val="24"/>
          <w:lang w:eastAsia="bg-BG"/>
        </w:rPr>
        <w:t xml:space="preserve">през 2016 г. </w:t>
      </w:r>
      <w:r w:rsidR="00F44AFD" w:rsidRPr="0080238B">
        <w:rPr>
          <w:rFonts w:ascii="Times New Roman" w:eastAsia="Times New Roman" w:hAnsi="Times New Roman" w:cs="Times New Roman"/>
          <w:sz w:val="24"/>
          <w:szCs w:val="24"/>
          <w:lang w:eastAsia="bg-BG"/>
        </w:rPr>
        <w:t>се изразява в окончателното изграждане и пускане в експлоатация на участък 2 на Западна дъга на Софийски околовръстен път –</w:t>
      </w:r>
      <w:r w:rsidRPr="0080238B">
        <w:rPr>
          <w:rFonts w:ascii="Times New Roman" w:eastAsia="Times New Roman" w:hAnsi="Times New Roman" w:cs="Times New Roman"/>
          <w:sz w:val="24"/>
          <w:szCs w:val="24"/>
          <w:lang w:eastAsia="bg-BG"/>
        </w:rPr>
        <w:t xml:space="preserve"> </w:t>
      </w:r>
      <w:r w:rsidR="00F44AFD" w:rsidRPr="0080238B">
        <w:rPr>
          <w:rFonts w:ascii="Times New Roman" w:eastAsia="Times New Roman" w:hAnsi="Times New Roman" w:cs="Times New Roman"/>
          <w:sz w:val="24"/>
          <w:szCs w:val="24"/>
          <w:lang w:eastAsia="bg-BG"/>
        </w:rPr>
        <w:t xml:space="preserve">от река Какач до Северна скоростна тангента (5,5 км) и </w:t>
      </w:r>
      <w:r w:rsidR="00F44AFD" w:rsidRPr="0080238B">
        <w:rPr>
          <w:rFonts w:ascii="Times New Roman" w:hAnsi="Times New Roman" w:cs="Times New Roman"/>
          <w:sz w:val="24"/>
          <w:szCs w:val="24"/>
        </w:rPr>
        <w:t xml:space="preserve">Северната скоростна тангента (16,5 км). </w:t>
      </w:r>
      <w:r w:rsidR="006B62ED" w:rsidRPr="0080238B">
        <w:rPr>
          <w:rFonts w:ascii="Times New Roman" w:hAnsi="Times New Roman" w:cs="Times New Roman"/>
          <w:sz w:val="24"/>
          <w:szCs w:val="24"/>
        </w:rPr>
        <w:t>В процес на изпълнение е проектът за изграждане на АМ „Струма” Лот 3 Благоевград – Сандански.</w:t>
      </w:r>
    </w:p>
    <w:p w:rsidR="00F44AFD" w:rsidRPr="0080238B" w:rsidRDefault="00F44AFD"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0"/>
          <w:lang w:eastAsia="bg-BG"/>
        </w:rPr>
      </w:pPr>
      <w:r w:rsidRPr="0080238B">
        <w:rPr>
          <w:rFonts w:ascii="Times New Roman" w:eastAsia="Times New Roman" w:hAnsi="Times New Roman" w:cs="Times New Roman"/>
          <w:sz w:val="24"/>
          <w:szCs w:val="20"/>
          <w:lang w:eastAsia="bg-BG"/>
        </w:rPr>
        <w:t>Пътната инфраструктура от регионално значение се подпомага главно чрез Програма „Транзитни пътища 5“ (през 2016 г. са финализирани 2 проекта в ЮЗР). През 2016 г. стартира и изпълнението на проекти за рехабилитация на второкласни и третокласни пътища с финансиране от Оперативна програма „Региони в растеж“ 2014-2020 г., като изпълняваните проекти в ЮЗР са 3</w:t>
      </w:r>
      <w:r w:rsidR="006B62ED" w:rsidRPr="0080238B">
        <w:rPr>
          <w:rFonts w:ascii="ArialNarrow" w:hAnsi="ArialNarrow" w:cs="ArialNarrow"/>
          <w:sz w:val="24"/>
          <w:szCs w:val="24"/>
        </w:rPr>
        <w:t xml:space="preserve"> - Костинброд-Бучин</w:t>
      </w:r>
      <w:r w:rsidR="006B62ED" w:rsidRPr="0080238B">
        <w:rPr>
          <w:rFonts w:ascii="Times New Roman" w:eastAsia="Times New Roman" w:hAnsi="Times New Roman" w:cs="Times New Roman"/>
          <w:sz w:val="24"/>
          <w:szCs w:val="24"/>
          <w:lang w:eastAsia="bg-BG"/>
        </w:rPr>
        <w:t xml:space="preserve"> </w:t>
      </w:r>
      <w:r w:rsidR="006B62ED" w:rsidRPr="0080238B">
        <w:rPr>
          <w:rFonts w:ascii="ArialNarrow" w:hAnsi="ArialNarrow" w:cs="ArialNarrow"/>
          <w:sz w:val="24"/>
          <w:szCs w:val="24"/>
        </w:rPr>
        <w:t>проход, Бучин проход-Берковица и Рила-Рилски манастир</w:t>
      </w:r>
      <w:r w:rsidRPr="0080238B">
        <w:rPr>
          <w:rFonts w:ascii="Times New Roman" w:eastAsia="Times New Roman" w:hAnsi="Times New Roman" w:cs="Times New Roman"/>
          <w:sz w:val="24"/>
          <w:szCs w:val="20"/>
          <w:lang w:eastAsia="bg-BG"/>
        </w:rPr>
        <w:t xml:space="preserve">. </w:t>
      </w:r>
    </w:p>
    <w:p w:rsidR="00F44AFD" w:rsidRPr="0080238B" w:rsidRDefault="00F44AFD"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В областта на ж.п. инфраструктурата през 2016 г. е завършен проектът за </w:t>
      </w:r>
      <w:r w:rsidRPr="0080238B">
        <w:rPr>
          <w:rFonts w:ascii="Times New Roman" w:eastAsia="Times New Roman" w:hAnsi="Times New Roman" w:cs="Times New Roman"/>
          <w:bCs/>
          <w:sz w:val="24"/>
          <w:szCs w:val="24"/>
          <w:lang w:eastAsia="bg-BG"/>
        </w:rPr>
        <w:t xml:space="preserve">Комплексна реконструкция на Централна ж.п. гара – София, а </w:t>
      </w:r>
      <w:r w:rsidRPr="0080238B">
        <w:rPr>
          <w:rFonts w:ascii="Times New Roman" w:eastAsia="Times New Roman" w:hAnsi="Times New Roman" w:cs="Times New Roman"/>
          <w:sz w:val="24"/>
          <w:szCs w:val="24"/>
          <w:lang w:eastAsia="bg-BG"/>
        </w:rPr>
        <w:t xml:space="preserve">в процес на изпълнение са 3 големи проекта, съфинансирани по </w:t>
      </w:r>
      <w:r w:rsidRPr="0080238B">
        <w:rPr>
          <w:rFonts w:ascii="Times New Roman" w:eastAsia="Times New Roman" w:hAnsi="Times New Roman" w:cs="Times New Roman"/>
          <w:bCs/>
          <w:sz w:val="24"/>
          <w:szCs w:val="24"/>
          <w:lang w:eastAsia="bg-BG"/>
        </w:rPr>
        <w:t>Механизма за свързване на Европа</w:t>
      </w:r>
      <w:r w:rsidRPr="0080238B">
        <w:rPr>
          <w:rFonts w:ascii="Times New Roman" w:eastAsia="Times New Roman" w:hAnsi="Times New Roman" w:cs="Times New Roman"/>
          <w:sz w:val="24"/>
          <w:szCs w:val="24"/>
          <w:lang w:eastAsia="bg-BG"/>
        </w:rPr>
        <w:t xml:space="preserve"> - </w:t>
      </w:r>
      <w:r w:rsidRPr="0080238B">
        <w:rPr>
          <w:rFonts w:ascii="Times New Roman" w:hAnsi="Times New Roman" w:cs="Times New Roman"/>
          <w:sz w:val="24"/>
          <w:szCs w:val="24"/>
        </w:rPr>
        <w:t>„Модернизация на железопътната отсечка София</w:t>
      </w:r>
      <w:r w:rsidR="006B62ED" w:rsidRPr="0080238B">
        <w:rPr>
          <w:rFonts w:ascii="Times New Roman" w:hAnsi="Times New Roman" w:cs="Times New Roman"/>
          <w:sz w:val="24"/>
          <w:szCs w:val="24"/>
        </w:rPr>
        <w:t>-</w:t>
      </w:r>
      <w:r w:rsidRPr="0080238B">
        <w:rPr>
          <w:rFonts w:ascii="Times New Roman" w:hAnsi="Times New Roman" w:cs="Times New Roman"/>
          <w:sz w:val="24"/>
          <w:szCs w:val="24"/>
        </w:rPr>
        <w:t>Елин Пелин“, „Модернизация на железопътен участък София-Волуяк“ и „Модернизация на железопътния участък Костенец</w:t>
      </w:r>
      <w:r w:rsidR="006B62ED" w:rsidRPr="0080238B">
        <w:rPr>
          <w:rFonts w:ascii="Times New Roman" w:hAnsi="Times New Roman" w:cs="Times New Roman"/>
          <w:sz w:val="24"/>
          <w:szCs w:val="24"/>
        </w:rPr>
        <w:t>-</w:t>
      </w:r>
      <w:r w:rsidRPr="0080238B">
        <w:rPr>
          <w:rFonts w:ascii="Times New Roman" w:hAnsi="Times New Roman" w:cs="Times New Roman"/>
          <w:sz w:val="24"/>
          <w:szCs w:val="24"/>
        </w:rPr>
        <w:t>Септември“.</w:t>
      </w:r>
    </w:p>
    <w:p w:rsidR="00F44AFD" w:rsidRPr="0080238B" w:rsidRDefault="00F44AFD"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0"/>
          <w:lang w:eastAsia="bg-BG"/>
        </w:rPr>
      </w:pPr>
      <w:r w:rsidRPr="0080238B">
        <w:rPr>
          <w:rFonts w:ascii="Times New Roman" w:eastAsia="Times New Roman" w:hAnsi="Times New Roman" w:cs="Times New Roman"/>
          <w:sz w:val="24"/>
          <w:szCs w:val="20"/>
          <w:lang w:eastAsia="bg-BG"/>
        </w:rPr>
        <w:t>Много голям напредък се регистрира при доизграждането на метро-мрежата в гр.</w:t>
      </w:r>
      <w:r w:rsidR="006B62ED" w:rsidRPr="0080238B">
        <w:rPr>
          <w:rFonts w:ascii="Times New Roman" w:eastAsia="Times New Roman" w:hAnsi="Times New Roman" w:cs="Times New Roman"/>
          <w:sz w:val="24"/>
          <w:szCs w:val="20"/>
          <w:lang w:eastAsia="bg-BG"/>
        </w:rPr>
        <w:t xml:space="preserve"> </w:t>
      </w:r>
      <w:r w:rsidRPr="0080238B">
        <w:rPr>
          <w:rFonts w:ascii="Times New Roman" w:eastAsia="Times New Roman" w:hAnsi="Times New Roman" w:cs="Times New Roman"/>
          <w:sz w:val="24"/>
          <w:szCs w:val="20"/>
          <w:lang w:eastAsia="bg-BG"/>
        </w:rPr>
        <w:t xml:space="preserve">София. </w:t>
      </w:r>
      <w:r w:rsidRPr="0080238B">
        <w:rPr>
          <w:rFonts w:ascii="Times New Roman" w:eastAsia="Times New Roman" w:hAnsi="Times New Roman"/>
          <w:sz w:val="24"/>
          <w:szCs w:val="24"/>
          <w:lang w:eastAsia="bg-BG"/>
        </w:rPr>
        <w:t xml:space="preserve">През 2016 г. е завършено </w:t>
      </w:r>
      <w:r w:rsidRPr="0080238B">
        <w:rPr>
          <w:rFonts w:ascii="Times New Roman" w:eastAsia="Times New Roman" w:hAnsi="Times New Roman"/>
          <w:sz w:val="24"/>
          <w:szCs w:val="24"/>
        </w:rPr>
        <w:t>разширението на втория метродиаметър на софийското метро в южна посока до ул. „Сребърна” в кв. „Хладилника” и е открита нова метростанция „Витоша“.</w:t>
      </w:r>
      <w:r w:rsidRPr="0080238B">
        <w:rPr>
          <w:rFonts w:ascii="Times New Roman" w:eastAsia="Times New Roman" w:hAnsi="Times New Roman" w:cs="Times New Roman"/>
          <w:sz w:val="24"/>
          <w:szCs w:val="20"/>
          <w:lang w:eastAsia="bg-BG"/>
        </w:rPr>
        <w:t xml:space="preserve"> </w:t>
      </w:r>
      <w:r w:rsidRPr="0080238B">
        <w:rPr>
          <w:rFonts w:ascii="Times New Roman" w:hAnsi="Times New Roman"/>
          <w:sz w:val="24"/>
          <w:szCs w:val="24"/>
        </w:rPr>
        <w:t>През 2016 г. започна и изграждането на Етап 1 от третия метродиаметър в гр.</w:t>
      </w:r>
      <w:r w:rsidR="006B62ED" w:rsidRPr="0080238B">
        <w:rPr>
          <w:rFonts w:ascii="Times New Roman" w:hAnsi="Times New Roman"/>
          <w:sz w:val="24"/>
          <w:szCs w:val="24"/>
        </w:rPr>
        <w:t xml:space="preserve"> </w:t>
      </w:r>
      <w:r w:rsidRPr="0080238B">
        <w:rPr>
          <w:rFonts w:ascii="Times New Roman" w:hAnsi="Times New Roman"/>
          <w:sz w:val="24"/>
          <w:szCs w:val="24"/>
        </w:rPr>
        <w:t xml:space="preserve">София - </w:t>
      </w:r>
      <w:r w:rsidRPr="0080238B">
        <w:rPr>
          <w:rFonts w:ascii="Times New Roman" w:eastAsia="Times New Roman" w:hAnsi="Times New Roman" w:cs="Times New Roman"/>
          <w:sz w:val="24"/>
          <w:szCs w:val="24"/>
          <w:lang w:eastAsia="bg-BG"/>
        </w:rPr>
        <w:t>бул. „Владимир Вазов“-</w:t>
      </w:r>
      <w:r w:rsidRPr="0080238B">
        <w:rPr>
          <w:rFonts w:ascii="Times New Roman" w:hAnsi="Times New Roman" w:cs="Times New Roman"/>
          <w:sz w:val="24"/>
          <w:szCs w:val="24"/>
        </w:rPr>
        <w:t>Централна градска част-ул. „Житница“ (кв. „Красно село“)</w:t>
      </w:r>
      <w:r w:rsidRPr="0080238B">
        <w:rPr>
          <w:rFonts w:ascii="Times New Roman" w:eastAsia="Calibri" w:hAnsi="Times New Roman" w:cs="Times New Roman"/>
          <w:sz w:val="24"/>
          <w:szCs w:val="24"/>
        </w:rPr>
        <w:t xml:space="preserve">. </w:t>
      </w:r>
      <w:r w:rsidR="006B62ED" w:rsidRPr="0080238B">
        <w:rPr>
          <w:rFonts w:ascii="Times New Roman" w:eastAsia="Calibri" w:hAnsi="Times New Roman" w:cs="Times New Roman"/>
          <w:sz w:val="24"/>
          <w:szCs w:val="24"/>
        </w:rPr>
        <w:t>През 2017 г. се планира</w:t>
      </w:r>
      <w:r w:rsidRPr="0080238B">
        <w:rPr>
          <w:rFonts w:ascii="Times New Roman" w:eastAsia="Times New Roman" w:hAnsi="Times New Roman" w:cs="Times New Roman"/>
          <w:sz w:val="24"/>
          <w:szCs w:val="20"/>
          <w:lang w:eastAsia="bg-BG"/>
        </w:rPr>
        <w:t xml:space="preserve"> стартиране на строително-монтажните дейности по </w:t>
      </w:r>
      <w:r w:rsidRPr="0080238B">
        <w:rPr>
          <w:rFonts w:ascii="Times New Roman" w:eastAsia="Calibri" w:hAnsi="Times New Roman" w:cs="Times New Roman"/>
          <w:bCs/>
          <w:sz w:val="24"/>
          <w:szCs w:val="24"/>
        </w:rPr>
        <w:t xml:space="preserve">Етап 2 – </w:t>
      </w:r>
      <w:r w:rsidRPr="0080238B">
        <w:rPr>
          <w:rFonts w:ascii="Times New Roman" w:eastAsia="Calibri" w:hAnsi="Times New Roman" w:cs="Times New Roman"/>
          <w:sz w:val="24"/>
          <w:szCs w:val="24"/>
        </w:rPr>
        <w:t>кв. „Красно село”-кв. „Овча купел”-околовръстно шосе и жп линия София</w:t>
      </w:r>
      <w:r w:rsidR="006B62ED" w:rsidRPr="0080238B">
        <w:rPr>
          <w:rFonts w:ascii="Times New Roman" w:eastAsia="Calibri" w:hAnsi="Times New Roman" w:cs="Times New Roman"/>
          <w:sz w:val="24"/>
          <w:szCs w:val="24"/>
        </w:rPr>
        <w:t>-</w:t>
      </w:r>
      <w:r w:rsidRPr="0080238B">
        <w:rPr>
          <w:rFonts w:ascii="Times New Roman" w:eastAsia="Calibri" w:hAnsi="Times New Roman" w:cs="Times New Roman"/>
          <w:sz w:val="24"/>
          <w:szCs w:val="24"/>
        </w:rPr>
        <w:t>Перник.</w:t>
      </w:r>
    </w:p>
    <w:p w:rsidR="00F44AFD" w:rsidRPr="0080238B" w:rsidRDefault="00F44AFD" w:rsidP="009B4C4A">
      <w:pPr>
        <w:shd w:val="clear" w:color="auto" w:fill="C6D9F1" w:themeFill="text2" w:themeFillTint="33"/>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cs="Times New Roman"/>
          <w:sz w:val="24"/>
          <w:szCs w:val="20"/>
          <w:lang w:eastAsia="bg-BG"/>
        </w:rPr>
        <w:tab/>
        <w:t xml:space="preserve">По-малък напредък през 2016 г. се отчита в </w:t>
      </w:r>
      <w:r w:rsidRPr="0080238B">
        <w:rPr>
          <w:rFonts w:ascii="Times New Roman" w:eastAsia="Times New Roman" w:hAnsi="Times New Roman" w:cs="Times New Roman"/>
          <w:sz w:val="24"/>
          <w:szCs w:val="24"/>
          <w:lang w:eastAsia="bg-BG"/>
        </w:rPr>
        <w:t>сектора на ВиК инфраструктурата.</w:t>
      </w:r>
      <w:r w:rsidRPr="0080238B">
        <w:rPr>
          <w:rFonts w:ascii="Times New Roman" w:eastAsia="Times New Roman" w:hAnsi="Times New Roman" w:cs="Times New Roman"/>
          <w:sz w:val="24"/>
          <w:szCs w:val="20"/>
          <w:lang w:eastAsia="bg-BG"/>
        </w:rPr>
        <w:t xml:space="preserve"> </w:t>
      </w:r>
      <w:r w:rsidRPr="0080238B">
        <w:rPr>
          <w:rFonts w:ascii="Times New Roman" w:eastAsia="Times New Roman" w:hAnsi="Times New Roman" w:cs="Times New Roman"/>
          <w:sz w:val="24"/>
          <w:szCs w:val="24"/>
          <w:lang w:eastAsia="bg-BG"/>
        </w:rPr>
        <w:t xml:space="preserve">На територията на ЮЗР се изпълнява 1 инвестиционен проект по ОПОС 2014-2020 г.  </w:t>
      </w:r>
      <w:r w:rsidR="006B62ED" w:rsidRPr="0080238B">
        <w:rPr>
          <w:rFonts w:ascii="Times New Roman" w:eastAsia="Times New Roman" w:hAnsi="Times New Roman" w:cs="Times New Roman"/>
          <w:sz w:val="24"/>
          <w:szCs w:val="24"/>
          <w:lang w:eastAsia="bg-BG"/>
        </w:rPr>
        <w:t xml:space="preserve">за рехабилитация на </w:t>
      </w:r>
      <w:r w:rsidRPr="0080238B">
        <w:rPr>
          <w:rFonts w:ascii="Times New Roman" w:eastAsia="Times New Roman" w:hAnsi="Times New Roman"/>
          <w:sz w:val="24"/>
          <w:szCs w:val="24"/>
        </w:rPr>
        <w:t>водоснабдителната и</w:t>
      </w:r>
      <w:r w:rsidR="006B62ED" w:rsidRPr="0080238B">
        <w:rPr>
          <w:rFonts w:ascii="Times New Roman" w:eastAsia="Times New Roman" w:hAnsi="Times New Roman"/>
          <w:sz w:val="24"/>
          <w:szCs w:val="24"/>
        </w:rPr>
        <w:t xml:space="preserve"> </w:t>
      </w:r>
      <w:r w:rsidRPr="0080238B">
        <w:rPr>
          <w:rFonts w:ascii="Times New Roman" w:eastAsia="Times New Roman" w:hAnsi="Times New Roman"/>
          <w:sz w:val="24"/>
          <w:szCs w:val="24"/>
        </w:rPr>
        <w:t xml:space="preserve">канализационната мрежа на гр. Банско с изграждане на ПСОВ. Завършените и изпълнявани през 2016 г. проекти са по-малки и са финансирани от </w:t>
      </w:r>
      <w:r w:rsidRPr="0080238B">
        <w:rPr>
          <w:rFonts w:ascii="Times New Roman" w:eastAsia="Times New Roman" w:hAnsi="Times New Roman" w:cs="Times New Roman"/>
          <w:sz w:val="24"/>
          <w:szCs w:val="24"/>
          <w:lang w:eastAsia="bg-BG"/>
        </w:rPr>
        <w:t>други финансови източници – Предприятие за управление на дейностите по опазване на околната среда,</w:t>
      </w:r>
      <w:r w:rsidRPr="0080238B">
        <w:rPr>
          <w:rFonts w:ascii="Times New Roman" w:eastAsia="Times New Roman" w:hAnsi="Times New Roman"/>
          <w:sz w:val="24"/>
          <w:szCs w:val="24"/>
          <w:lang w:eastAsia="bg-BG"/>
        </w:rPr>
        <w:t xml:space="preserve"> собствени средства на общините</w:t>
      </w:r>
      <w:r w:rsidR="001345BE" w:rsidRPr="0080238B">
        <w:rPr>
          <w:rFonts w:ascii="Times New Roman" w:eastAsia="Times New Roman" w:hAnsi="Times New Roman"/>
          <w:sz w:val="24"/>
          <w:szCs w:val="24"/>
          <w:lang w:eastAsia="bg-BG"/>
        </w:rPr>
        <w:t>, целева субсидия от държавния бюджет</w:t>
      </w:r>
      <w:r w:rsidRPr="0080238B">
        <w:rPr>
          <w:rFonts w:ascii="Times New Roman" w:eastAsia="Times New Roman" w:hAnsi="Times New Roman"/>
          <w:sz w:val="24"/>
          <w:szCs w:val="24"/>
          <w:lang w:eastAsia="bg-BG"/>
        </w:rPr>
        <w:t xml:space="preserve"> и др. </w:t>
      </w:r>
    </w:p>
    <w:p w:rsidR="007B5B47" w:rsidRPr="0080238B" w:rsidRDefault="00F44AFD"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В сферата на строителството на инфраструктура за управление на отпадъците също е </w:t>
      </w:r>
      <w:r w:rsidR="007B5B47" w:rsidRPr="0080238B">
        <w:rPr>
          <w:rFonts w:ascii="Times New Roman" w:eastAsia="Times New Roman" w:hAnsi="Times New Roman" w:cs="Times New Roman"/>
          <w:sz w:val="24"/>
          <w:szCs w:val="24"/>
          <w:lang w:eastAsia="bg-BG"/>
        </w:rPr>
        <w:t>ф</w:t>
      </w:r>
      <w:r w:rsidRPr="0080238B">
        <w:rPr>
          <w:rFonts w:ascii="Times New Roman" w:eastAsia="Times New Roman" w:hAnsi="Times New Roman" w:cs="Times New Roman"/>
          <w:sz w:val="24"/>
          <w:szCs w:val="24"/>
          <w:lang w:eastAsia="bg-BG"/>
        </w:rPr>
        <w:t>инализиран</w:t>
      </w:r>
      <w:r w:rsidR="007B5B47" w:rsidRPr="0080238B">
        <w:rPr>
          <w:rFonts w:ascii="Times New Roman" w:eastAsia="Times New Roman" w:hAnsi="Times New Roman" w:cs="Times New Roman"/>
          <w:sz w:val="24"/>
          <w:szCs w:val="24"/>
          <w:lang w:eastAsia="bg-BG"/>
        </w:rPr>
        <w:t xml:space="preserve"> 1</w:t>
      </w:r>
      <w:r w:rsidRPr="0080238B">
        <w:rPr>
          <w:rFonts w:ascii="Times New Roman" w:eastAsia="Times New Roman" w:hAnsi="Times New Roman" w:cs="Times New Roman"/>
          <w:sz w:val="24"/>
          <w:szCs w:val="24"/>
          <w:lang w:eastAsia="bg-BG"/>
        </w:rPr>
        <w:t xml:space="preserve"> гол</w:t>
      </w:r>
      <w:r w:rsidR="007B5B47" w:rsidRPr="0080238B">
        <w:rPr>
          <w:rFonts w:ascii="Times New Roman" w:eastAsia="Times New Roman" w:hAnsi="Times New Roman" w:cs="Times New Roman"/>
          <w:sz w:val="24"/>
          <w:szCs w:val="24"/>
          <w:lang w:eastAsia="bg-BG"/>
        </w:rPr>
        <w:t>ям</w:t>
      </w:r>
      <w:r w:rsidRPr="0080238B">
        <w:rPr>
          <w:rFonts w:ascii="Times New Roman" w:eastAsia="Times New Roman" w:hAnsi="Times New Roman" w:cs="Times New Roman"/>
          <w:sz w:val="24"/>
          <w:szCs w:val="24"/>
          <w:lang w:eastAsia="bg-BG"/>
        </w:rPr>
        <w:t xml:space="preserve"> проект за изграждане на региона</w:t>
      </w:r>
      <w:r w:rsidR="007B5B47" w:rsidRPr="0080238B">
        <w:rPr>
          <w:rFonts w:ascii="Times New Roman" w:eastAsia="Times New Roman" w:hAnsi="Times New Roman" w:cs="Times New Roman"/>
          <w:sz w:val="24"/>
          <w:szCs w:val="24"/>
          <w:lang w:eastAsia="bg-BG"/>
        </w:rPr>
        <w:t>лно депо</w:t>
      </w:r>
      <w:r w:rsidRPr="0080238B">
        <w:rPr>
          <w:rFonts w:ascii="Times New Roman" w:eastAsia="Times New Roman" w:hAnsi="Times New Roman" w:cs="Times New Roman"/>
          <w:sz w:val="24"/>
          <w:szCs w:val="24"/>
          <w:lang w:eastAsia="bg-BG"/>
        </w:rPr>
        <w:t xml:space="preserve"> – на регион Разлог. </w:t>
      </w:r>
    </w:p>
    <w:p w:rsidR="00F44AFD" w:rsidRPr="0080238B" w:rsidRDefault="00F44AFD"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Мерките и дейностите за развитие на инфраструктурата за газоснабдяване и използване на енергия от възобновяеми източници се осъществяват главно от частни инвеститори. Инвестициите в сектора на информационните и комуникационните технологии също са предимно частни. </w:t>
      </w:r>
      <w:r w:rsidR="007B5B47" w:rsidRPr="0080238B">
        <w:rPr>
          <w:rFonts w:ascii="Times New Roman" w:eastAsia="Times New Roman" w:hAnsi="Times New Roman" w:cs="Times New Roman"/>
          <w:sz w:val="24"/>
          <w:szCs w:val="24"/>
          <w:lang w:eastAsia="bg-BG"/>
        </w:rPr>
        <w:t>През последните години делът на домакинствата с широколентов достъп до интернет в ЮЗР постепенно и устойчиво се увеличава</w:t>
      </w:r>
      <w:r w:rsidRPr="0080238B">
        <w:rPr>
          <w:rFonts w:ascii="Times New Roman" w:eastAsia="Times New Roman" w:hAnsi="Times New Roman" w:cs="Times New Roman"/>
          <w:sz w:val="24"/>
          <w:szCs w:val="24"/>
          <w:lang w:eastAsia="bg-BG"/>
        </w:rPr>
        <w:t xml:space="preserve">. </w:t>
      </w:r>
    </w:p>
    <w:p w:rsidR="0027447A" w:rsidRDefault="0027447A" w:rsidP="004877B0">
      <w:pPr>
        <w:tabs>
          <w:tab w:val="left" w:pos="0"/>
        </w:tabs>
        <w:spacing w:after="0" w:line="360" w:lineRule="auto"/>
        <w:jc w:val="both"/>
        <w:rPr>
          <w:rFonts w:ascii="Times New Roman" w:eastAsia="Times New Roman" w:hAnsi="Times New Roman" w:cs="Times New Roman"/>
          <w:sz w:val="24"/>
          <w:szCs w:val="24"/>
          <w:lang w:eastAsia="bg-BG"/>
        </w:rPr>
      </w:pPr>
    </w:p>
    <w:p w:rsidR="004F4DD7" w:rsidRPr="0080238B" w:rsidRDefault="004F4DD7" w:rsidP="004877B0">
      <w:pPr>
        <w:tabs>
          <w:tab w:val="left" w:pos="0"/>
        </w:tabs>
        <w:spacing w:after="0" w:line="360" w:lineRule="auto"/>
        <w:jc w:val="both"/>
        <w:rPr>
          <w:rFonts w:ascii="Times New Roman" w:eastAsia="Times New Roman" w:hAnsi="Times New Roman" w:cs="Times New Roman"/>
          <w:sz w:val="24"/>
          <w:szCs w:val="24"/>
          <w:lang w:eastAsia="bg-BG"/>
        </w:rPr>
      </w:pPr>
    </w:p>
    <w:p w:rsidR="00112B40" w:rsidRPr="009B4C4A" w:rsidRDefault="00112B40" w:rsidP="00112B40">
      <w:pPr>
        <w:keepNext/>
        <w:keepLines/>
        <w:spacing w:after="0" w:line="360" w:lineRule="auto"/>
        <w:ind w:firstLine="708"/>
        <w:outlineLvl w:val="0"/>
        <w:rPr>
          <w:rFonts w:ascii="Times New Roman" w:eastAsiaTheme="majorEastAsia" w:hAnsi="Times New Roman" w:cs="Times New Roman"/>
          <w:b/>
          <w:bCs/>
          <w:color w:val="1F497D" w:themeColor="text2"/>
          <w:sz w:val="24"/>
          <w:szCs w:val="24"/>
        </w:rPr>
      </w:pPr>
      <w:bookmarkStart w:id="68" w:name="_Toc453679662"/>
      <w:bookmarkStart w:id="69" w:name="_Toc453679957"/>
      <w:bookmarkStart w:id="70" w:name="_Toc453680229"/>
      <w:bookmarkStart w:id="71" w:name="_Toc453680556"/>
      <w:bookmarkStart w:id="72" w:name="_Toc485823413"/>
      <w:r w:rsidRPr="009B4C4A">
        <w:rPr>
          <w:rFonts w:ascii="Times New Roman" w:eastAsiaTheme="majorEastAsia" w:hAnsi="Times New Roman" w:cs="Times New Roman"/>
          <w:b/>
          <w:bCs/>
          <w:color w:val="1F497D" w:themeColor="text2"/>
          <w:sz w:val="24"/>
          <w:szCs w:val="24"/>
        </w:rPr>
        <w:t>Приоритет III. „Опазване и подобряване на състоянието на околната среда“</w:t>
      </w:r>
      <w:bookmarkEnd w:id="68"/>
      <w:bookmarkEnd w:id="69"/>
      <w:bookmarkEnd w:id="70"/>
      <w:bookmarkEnd w:id="71"/>
      <w:bookmarkEnd w:id="72"/>
    </w:p>
    <w:p w:rsidR="00112B40" w:rsidRPr="0080238B" w:rsidRDefault="00112B40" w:rsidP="00112B40">
      <w:pPr>
        <w:spacing w:after="0" w:line="360" w:lineRule="auto"/>
        <w:ind w:firstLine="708"/>
        <w:jc w:val="both"/>
        <w:rPr>
          <w:rFonts w:ascii="Times New Roman" w:hAnsi="Times New Roman"/>
          <w:sz w:val="24"/>
          <w:szCs w:val="24"/>
        </w:rPr>
      </w:pPr>
      <w:r w:rsidRPr="0080238B">
        <w:rPr>
          <w:rFonts w:ascii="Times New Roman" w:hAnsi="Times New Roman"/>
          <w:sz w:val="24"/>
          <w:szCs w:val="24"/>
        </w:rPr>
        <w:t xml:space="preserve">Приоритетът съдържа мерки, насочени към редуциране на замърсителите на въздуха, превенция на природни бедствия, рекултивация на нарушени територии, опазване на биоразнообразието и ценните ландшафти и по-добро управление на горите. </w:t>
      </w:r>
    </w:p>
    <w:p w:rsidR="00112B40" w:rsidRPr="0080238B" w:rsidRDefault="00112B40" w:rsidP="00112B40">
      <w:pPr>
        <w:spacing w:after="0" w:line="360" w:lineRule="auto"/>
        <w:ind w:firstLine="708"/>
        <w:jc w:val="both"/>
        <w:rPr>
          <w:rFonts w:ascii="Times New Roman" w:hAnsi="Times New Roman"/>
          <w:sz w:val="24"/>
          <w:szCs w:val="24"/>
        </w:rPr>
      </w:pPr>
      <w:r w:rsidRPr="0080238B">
        <w:rPr>
          <w:rFonts w:ascii="Times New Roman" w:hAnsi="Times New Roman"/>
          <w:sz w:val="24"/>
          <w:szCs w:val="24"/>
        </w:rPr>
        <w:t>Приоритет III на РПР на ЮЗР 2014-2020 г. включва следните специфични цели:</w:t>
      </w:r>
    </w:p>
    <w:p w:rsidR="00112B40" w:rsidRPr="0080238B" w:rsidRDefault="00112B40" w:rsidP="00112B40">
      <w:pPr>
        <w:spacing w:after="0" w:line="360" w:lineRule="auto"/>
        <w:jc w:val="both"/>
        <w:rPr>
          <w:rFonts w:ascii="Times New Roman" w:hAnsi="Times New Roman"/>
          <w:i/>
          <w:sz w:val="24"/>
          <w:szCs w:val="24"/>
        </w:rPr>
      </w:pPr>
      <w:r w:rsidRPr="0080238B">
        <w:rPr>
          <w:rFonts w:ascii="Times New Roman" w:hAnsi="Times New Roman"/>
          <w:i/>
          <w:sz w:val="24"/>
          <w:szCs w:val="24"/>
        </w:rPr>
        <w:t>Специфична цел ІІI.1. Редуциране на източниците на замърсяване на въздуха</w:t>
      </w:r>
    </w:p>
    <w:p w:rsidR="00112B40" w:rsidRPr="0080238B" w:rsidRDefault="00112B40" w:rsidP="00112B40">
      <w:pPr>
        <w:spacing w:after="0" w:line="360" w:lineRule="auto"/>
        <w:jc w:val="both"/>
        <w:rPr>
          <w:rFonts w:ascii="Times New Roman" w:hAnsi="Times New Roman"/>
          <w:i/>
          <w:sz w:val="24"/>
          <w:szCs w:val="24"/>
        </w:rPr>
      </w:pPr>
      <w:r w:rsidRPr="0080238B">
        <w:rPr>
          <w:rFonts w:ascii="Times New Roman" w:hAnsi="Times New Roman"/>
          <w:i/>
          <w:sz w:val="24"/>
          <w:szCs w:val="24"/>
        </w:rPr>
        <w:t>Специфична цел III.2. Подобряване на управлението на риска от природни бедствия, възстановяване на нарушени терени и предпазване от ерозия</w:t>
      </w:r>
    </w:p>
    <w:p w:rsidR="00112B40" w:rsidRPr="0080238B" w:rsidRDefault="00112B40" w:rsidP="00112B40">
      <w:pPr>
        <w:spacing w:after="0" w:line="360" w:lineRule="auto"/>
        <w:jc w:val="both"/>
        <w:rPr>
          <w:rFonts w:ascii="Times New Roman" w:hAnsi="Times New Roman"/>
          <w:i/>
          <w:sz w:val="24"/>
          <w:szCs w:val="24"/>
        </w:rPr>
      </w:pPr>
      <w:r w:rsidRPr="0080238B">
        <w:rPr>
          <w:rFonts w:ascii="Times New Roman" w:hAnsi="Times New Roman"/>
          <w:i/>
          <w:sz w:val="24"/>
          <w:szCs w:val="24"/>
        </w:rPr>
        <w:t>Специфична цел III.3. Опазване и поддържане на биоразнообразието на защитените територии</w:t>
      </w:r>
    </w:p>
    <w:p w:rsidR="00112B40" w:rsidRPr="0080238B" w:rsidRDefault="00112B40" w:rsidP="00112B40">
      <w:pPr>
        <w:spacing w:after="0" w:line="360" w:lineRule="auto"/>
        <w:jc w:val="both"/>
        <w:rPr>
          <w:rFonts w:ascii="Times New Roman" w:hAnsi="Times New Roman"/>
          <w:i/>
          <w:sz w:val="24"/>
          <w:szCs w:val="24"/>
        </w:rPr>
      </w:pPr>
      <w:r w:rsidRPr="0080238B">
        <w:rPr>
          <w:rFonts w:ascii="Times New Roman" w:hAnsi="Times New Roman"/>
          <w:i/>
          <w:sz w:val="24"/>
          <w:szCs w:val="24"/>
        </w:rPr>
        <w:t>Специфична цел III.4. Устойчиво стопанисване на горите</w:t>
      </w:r>
    </w:p>
    <w:p w:rsidR="00112B40" w:rsidRPr="0080238B" w:rsidRDefault="00112B40" w:rsidP="00112B40">
      <w:pPr>
        <w:spacing w:after="0" w:line="360" w:lineRule="auto"/>
        <w:jc w:val="both"/>
        <w:rPr>
          <w:rFonts w:ascii="Times New Roman" w:hAnsi="Times New Roman"/>
          <w:sz w:val="24"/>
          <w:szCs w:val="24"/>
        </w:rPr>
      </w:pPr>
    </w:p>
    <w:p w:rsidR="00112B40" w:rsidRDefault="00112B40" w:rsidP="00112B40">
      <w:pPr>
        <w:spacing w:after="0" w:line="360" w:lineRule="auto"/>
        <w:ind w:firstLine="708"/>
        <w:jc w:val="both"/>
        <w:rPr>
          <w:rFonts w:ascii="Times New Roman" w:hAnsi="Times New Roman"/>
          <w:sz w:val="24"/>
          <w:szCs w:val="24"/>
        </w:rPr>
      </w:pPr>
      <w:r w:rsidRPr="0080238B">
        <w:rPr>
          <w:rFonts w:ascii="Times New Roman" w:hAnsi="Times New Roman"/>
          <w:sz w:val="24"/>
          <w:szCs w:val="24"/>
        </w:rPr>
        <w:t>Основни индикатори, с които се отчита степента на изпълнението на специфичните цели от Приоритет 3, съгласно РПР на ЮЗР 2014-2020 г.:</w:t>
      </w:r>
    </w:p>
    <w:p w:rsidR="004F4DD7" w:rsidRDefault="004F4DD7" w:rsidP="00112B40">
      <w:pPr>
        <w:spacing w:after="0" w:line="360" w:lineRule="auto"/>
        <w:ind w:firstLine="708"/>
        <w:jc w:val="both"/>
        <w:rPr>
          <w:rFonts w:ascii="Times New Roman" w:hAnsi="Times New Roman"/>
          <w:sz w:val="24"/>
          <w:szCs w:val="24"/>
        </w:rPr>
      </w:pPr>
    </w:p>
    <w:p w:rsidR="004F4DD7" w:rsidRPr="0080238B" w:rsidRDefault="004F4DD7" w:rsidP="00112B40">
      <w:pPr>
        <w:spacing w:after="0" w:line="360" w:lineRule="auto"/>
        <w:ind w:firstLine="708"/>
        <w:jc w:val="both"/>
        <w:rPr>
          <w:rFonts w:ascii="Times New Roman" w:hAnsi="Times New Roman"/>
          <w:sz w:val="24"/>
          <w:szCs w:val="24"/>
        </w:rPr>
      </w:pPr>
    </w:p>
    <w:tbl>
      <w:tblPr>
        <w:tblW w:w="9748"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749"/>
        <w:gridCol w:w="921"/>
        <w:gridCol w:w="1125"/>
        <w:gridCol w:w="931"/>
        <w:gridCol w:w="1040"/>
        <w:gridCol w:w="1620"/>
      </w:tblGrid>
      <w:tr w:rsidR="00112B40" w:rsidRPr="0080238B" w:rsidTr="00193FC2">
        <w:trPr>
          <w:trHeight w:val="270"/>
          <w:tblHeader/>
        </w:trPr>
        <w:tc>
          <w:tcPr>
            <w:tcW w:w="362" w:type="dxa"/>
            <w:vMerge w:val="restart"/>
            <w:shd w:val="clear" w:color="auto" w:fill="92CDDC" w:themeFill="accent5" w:themeFillTint="99"/>
          </w:tcPr>
          <w:p w:rsidR="00112B40" w:rsidRPr="0080238B" w:rsidRDefault="00112B40" w:rsidP="00193FC2">
            <w:pPr>
              <w:spacing w:before="40" w:after="40" w:line="360" w:lineRule="auto"/>
              <w:jc w:val="center"/>
              <w:rPr>
                <w:rFonts w:ascii="Times New Roman" w:eastAsia="Times New Roman" w:hAnsi="Times New Roman" w:cs="Times New Roman"/>
                <w:b/>
                <w:bCs/>
                <w:sz w:val="20"/>
                <w:szCs w:val="20"/>
              </w:rPr>
            </w:pPr>
          </w:p>
        </w:tc>
        <w:tc>
          <w:tcPr>
            <w:tcW w:w="3749" w:type="dxa"/>
            <w:shd w:val="clear" w:color="auto" w:fill="92CDDC" w:themeFill="accent5" w:themeFillTint="99"/>
            <w:noWrap/>
          </w:tcPr>
          <w:p w:rsidR="00112B40" w:rsidRPr="0080238B" w:rsidRDefault="00112B40" w:rsidP="00193FC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ИНДИКАТОРИ</w:t>
            </w:r>
          </w:p>
        </w:tc>
        <w:tc>
          <w:tcPr>
            <w:tcW w:w="2977" w:type="dxa"/>
            <w:gridSpan w:val="3"/>
            <w:shd w:val="clear" w:color="auto" w:fill="92CDDC" w:themeFill="accent5" w:themeFillTint="99"/>
          </w:tcPr>
          <w:p w:rsidR="00112B40" w:rsidRPr="0080238B" w:rsidRDefault="00112B40" w:rsidP="00193FC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112B40" w:rsidRPr="0080238B" w:rsidRDefault="00112B40" w:rsidP="00193FC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Периодичност на събиране на инф.</w:t>
            </w:r>
          </w:p>
        </w:tc>
        <w:tc>
          <w:tcPr>
            <w:tcW w:w="1620" w:type="dxa"/>
            <w:vMerge w:val="restart"/>
            <w:shd w:val="clear" w:color="auto" w:fill="92CDDC" w:themeFill="accent5" w:themeFillTint="99"/>
          </w:tcPr>
          <w:p w:rsidR="00112B40" w:rsidRPr="0080238B" w:rsidRDefault="00112B40" w:rsidP="00193FC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Източник на инф.</w:t>
            </w:r>
          </w:p>
        </w:tc>
      </w:tr>
      <w:tr w:rsidR="00112B40" w:rsidRPr="0080238B" w:rsidTr="00193FC2">
        <w:trPr>
          <w:trHeight w:val="270"/>
          <w:tblHeader/>
        </w:trPr>
        <w:tc>
          <w:tcPr>
            <w:tcW w:w="362" w:type="dxa"/>
            <w:vMerge/>
            <w:shd w:val="clear" w:color="auto" w:fill="31849B"/>
            <w:noWrap/>
          </w:tcPr>
          <w:p w:rsidR="00112B40" w:rsidRPr="0080238B" w:rsidRDefault="00112B40" w:rsidP="00193FC2">
            <w:pPr>
              <w:spacing w:before="40" w:after="40" w:line="360" w:lineRule="auto"/>
              <w:jc w:val="center"/>
              <w:rPr>
                <w:rFonts w:ascii="Times New Roman" w:eastAsia="Times New Roman" w:hAnsi="Times New Roman" w:cs="Times New Roman"/>
                <w:sz w:val="20"/>
                <w:szCs w:val="20"/>
              </w:rPr>
            </w:pPr>
          </w:p>
        </w:tc>
        <w:tc>
          <w:tcPr>
            <w:tcW w:w="3749" w:type="dxa"/>
            <w:shd w:val="clear" w:color="auto" w:fill="92CDDC" w:themeFill="accent5" w:themeFillTint="99"/>
            <w:noWrap/>
          </w:tcPr>
          <w:p w:rsidR="00112B40" w:rsidRPr="0080238B" w:rsidRDefault="00112B40" w:rsidP="00193FC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112B40" w:rsidRPr="0080238B" w:rsidRDefault="00112B40" w:rsidP="00193FC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112B40" w:rsidRPr="0080238B" w:rsidRDefault="00112B40" w:rsidP="00193FC2">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Междинни (2015)</w:t>
            </w:r>
          </w:p>
        </w:tc>
        <w:tc>
          <w:tcPr>
            <w:tcW w:w="931" w:type="dxa"/>
            <w:shd w:val="clear" w:color="auto" w:fill="92CDDC" w:themeFill="accent5" w:themeFillTint="99"/>
            <w:noWrap/>
          </w:tcPr>
          <w:p w:rsidR="00112B40" w:rsidRPr="0080238B" w:rsidRDefault="00112B40" w:rsidP="00193FC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Целеви (2020)</w:t>
            </w:r>
          </w:p>
        </w:tc>
        <w:tc>
          <w:tcPr>
            <w:tcW w:w="1040" w:type="dxa"/>
            <w:vMerge/>
          </w:tcPr>
          <w:p w:rsidR="00112B40" w:rsidRPr="0080238B" w:rsidRDefault="00112B40" w:rsidP="00193FC2">
            <w:pPr>
              <w:spacing w:after="0" w:line="360" w:lineRule="auto"/>
              <w:rPr>
                <w:rFonts w:ascii="Times New Roman" w:eastAsia="Times New Roman" w:hAnsi="Times New Roman" w:cs="Times New Roman"/>
                <w:b/>
                <w:bCs/>
                <w:sz w:val="20"/>
                <w:szCs w:val="20"/>
              </w:rPr>
            </w:pPr>
          </w:p>
        </w:tc>
        <w:tc>
          <w:tcPr>
            <w:tcW w:w="1620" w:type="dxa"/>
            <w:vMerge/>
          </w:tcPr>
          <w:p w:rsidR="00112B40" w:rsidRPr="0080238B" w:rsidRDefault="00112B40" w:rsidP="00193FC2">
            <w:pPr>
              <w:spacing w:after="0" w:line="360" w:lineRule="auto"/>
              <w:rPr>
                <w:rFonts w:ascii="Times New Roman" w:eastAsia="Times New Roman" w:hAnsi="Times New Roman" w:cs="Times New Roman"/>
                <w:b/>
                <w:bCs/>
                <w:sz w:val="20"/>
                <w:szCs w:val="20"/>
              </w:rPr>
            </w:pPr>
          </w:p>
        </w:tc>
      </w:tr>
      <w:tr w:rsidR="00112B40" w:rsidRPr="0080238B" w:rsidTr="00193FC2">
        <w:trPr>
          <w:trHeight w:val="270"/>
        </w:trPr>
        <w:tc>
          <w:tcPr>
            <w:tcW w:w="362" w:type="dxa"/>
            <w:noWrap/>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1</w:t>
            </w:r>
          </w:p>
        </w:tc>
        <w:tc>
          <w:tcPr>
            <w:tcW w:w="3749" w:type="dxa"/>
            <w:noWrap/>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Реализирани проекти за предотвратяване и превантивна защита от природни бедствия – бр.</w:t>
            </w:r>
          </w:p>
        </w:tc>
        <w:tc>
          <w:tcPr>
            <w:tcW w:w="921" w:type="dxa"/>
            <w:noWrap/>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10</w:t>
            </w:r>
          </w:p>
        </w:tc>
        <w:tc>
          <w:tcPr>
            <w:tcW w:w="931" w:type="dxa"/>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20</w:t>
            </w:r>
          </w:p>
        </w:tc>
        <w:tc>
          <w:tcPr>
            <w:tcW w:w="1040" w:type="dxa"/>
            <w:vAlign w:val="center"/>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112B40" w:rsidRPr="0080238B" w:rsidRDefault="00112B40" w:rsidP="00193FC2">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МРРБ, МОСВ, ИСУН, Областни администрации</w:t>
            </w:r>
          </w:p>
        </w:tc>
      </w:tr>
      <w:tr w:rsidR="00112B40" w:rsidRPr="0080238B" w:rsidTr="00193FC2">
        <w:trPr>
          <w:trHeight w:val="270"/>
        </w:trPr>
        <w:tc>
          <w:tcPr>
            <w:tcW w:w="362" w:type="dxa"/>
            <w:noWrap/>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2</w:t>
            </w:r>
          </w:p>
        </w:tc>
        <w:tc>
          <w:tcPr>
            <w:tcW w:w="3749" w:type="dxa"/>
            <w:noWrap/>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Изградени системи за ранно предупреждение за възникващи опасности от наводнения, пожари, свлачища – бр.</w:t>
            </w:r>
          </w:p>
        </w:tc>
        <w:tc>
          <w:tcPr>
            <w:tcW w:w="921" w:type="dxa"/>
            <w:noWrap/>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w:t>
            </w:r>
          </w:p>
        </w:tc>
        <w:tc>
          <w:tcPr>
            <w:tcW w:w="1125" w:type="dxa"/>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2</w:t>
            </w:r>
          </w:p>
        </w:tc>
        <w:tc>
          <w:tcPr>
            <w:tcW w:w="931" w:type="dxa"/>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4</w:t>
            </w:r>
          </w:p>
        </w:tc>
        <w:tc>
          <w:tcPr>
            <w:tcW w:w="1040" w:type="dxa"/>
            <w:vAlign w:val="center"/>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112B40" w:rsidRPr="0080238B" w:rsidRDefault="00112B40" w:rsidP="00193FC2">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МВР, ИСУН, Областни администрации</w:t>
            </w:r>
          </w:p>
        </w:tc>
      </w:tr>
      <w:tr w:rsidR="00112B40" w:rsidRPr="0080238B" w:rsidTr="00193FC2">
        <w:trPr>
          <w:trHeight w:val="270"/>
        </w:trPr>
        <w:tc>
          <w:tcPr>
            <w:tcW w:w="362" w:type="dxa"/>
            <w:noWrap/>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3</w:t>
            </w:r>
          </w:p>
        </w:tc>
        <w:tc>
          <w:tcPr>
            <w:tcW w:w="3749" w:type="dxa"/>
            <w:noWrap/>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Реализирани проекти по Програмата за развитие на селските райони за подпомагане състоянието на горите и горскостопанската инфраструктура – бр.</w:t>
            </w:r>
          </w:p>
        </w:tc>
        <w:tc>
          <w:tcPr>
            <w:tcW w:w="921" w:type="dxa"/>
            <w:noWrap/>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7</w:t>
            </w:r>
          </w:p>
        </w:tc>
        <w:tc>
          <w:tcPr>
            <w:tcW w:w="931" w:type="dxa"/>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15</w:t>
            </w:r>
          </w:p>
        </w:tc>
        <w:tc>
          <w:tcPr>
            <w:tcW w:w="1040" w:type="dxa"/>
            <w:vAlign w:val="center"/>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112B40" w:rsidRPr="0080238B" w:rsidRDefault="00112B40" w:rsidP="00193FC2">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МЗХ</w:t>
            </w:r>
          </w:p>
        </w:tc>
      </w:tr>
      <w:tr w:rsidR="00112B40" w:rsidRPr="0080238B" w:rsidTr="00193FC2">
        <w:trPr>
          <w:trHeight w:val="270"/>
        </w:trPr>
        <w:tc>
          <w:tcPr>
            <w:tcW w:w="362" w:type="dxa"/>
            <w:noWrap/>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4</w:t>
            </w:r>
          </w:p>
        </w:tc>
        <w:tc>
          <w:tcPr>
            <w:tcW w:w="3749" w:type="dxa"/>
            <w:noWrap/>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Реализирани проекти по ОПОС за опазване и възстановяване на биоразнообразието – бр.</w:t>
            </w:r>
          </w:p>
        </w:tc>
        <w:tc>
          <w:tcPr>
            <w:tcW w:w="921" w:type="dxa"/>
            <w:noWrap/>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n/a</w:t>
            </w:r>
          </w:p>
        </w:tc>
        <w:tc>
          <w:tcPr>
            <w:tcW w:w="1125" w:type="dxa"/>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7</w:t>
            </w:r>
          </w:p>
        </w:tc>
        <w:tc>
          <w:tcPr>
            <w:tcW w:w="931" w:type="dxa"/>
            <w:vAlign w:val="center"/>
          </w:tcPr>
          <w:p w:rsidR="00112B40" w:rsidRPr="0080238B" w:rsidRDefault="00112B40" w:rsidP="00193FC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15</w:t>
            </w:r>
          </w:p>
        </w:tc>
        <w:tc>
          <w:tcPr>
            <w:tcW w:w="1040" w:type="dxa"/>
            <w:vAlign w:val="center"/>
          </w:tcPr>
          <w:p w:rsidR="00112B40" w:rsidRPr="0080238B" w:rsidRDefault="00112B40" w:rsidP="00193FC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112B40" w:rsidRPr="0080238B" w:rsidRDefault="00112B40" w:rsidP="00193FC2">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МОСВ, ИСУН, Областни администрации</w:t>
            </w:r>
          </w:p>
        </w:tc>
      </w:tr>
    </w:tbl>
    <w:p w:rsidR="00112B40" w:rsidRPr="0080238B" w:rsidRDefault="00112B40" w:rsidP="00112B40">
      <w:pPr>
        <w:spacing w:after="0" w:line="360" w:lineRule="auto"/>
        <w:jc w:val="both"/>
        <w:rPr>
          <w:rFonts w:ascii="Times New Roman" w:hAnsi="Times New Roman"/>
          <w:sz w:val="24"/>
          <w:szCs w:val="24"/>
        </w:rPr>
      </w:pPr>
    </w:p>
    <w:p w:rsidR="00112B40" w:rsidRPr="0080238B" w:rsidRDefault="00112B40" w:rsidP="009C2509">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Реализирани проекти за предотвратяване и превантивна защита от природни бедствия</w:t>
      </w:r>
    </w:p>
    <w:p w:rsidR="00112B40" w:rsidRPr="0080238B" w:rsidRDefault="00112B40" w:rsidP="00112B40">
      <w:pPr>
        <w:spacing w:after="0" w:line="360" w:lineRule="auto"/>
        <w:ind w:firstLine="720"/>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Информационната осигуреност на индикатора е от ИСУН</w:t>
      </w:r>
      <w:r w:rsidR="00F679C5"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 xml:space="preserve"> общините в ЮЗР</w:t>
      </w:r>
      <w:r w:rsidR="00F679C5" w:rsidRPr="0080238B">
        <w:rPr>
          <w:rFonts w:ascii="Times New Roman" w:eastAsia="Times New Roman" w:hAnsi="Times New Roman" w:cs="Times New Roman"/>
          <w:sz w:val="24"/>
          <w:szCs w:val="24"/>
          <w:lang w:eastAsia="bg-BG"/>
        </w:rPr>
        <w:t xml:space="preserve"> и Главна дирекция „Управление на тери</w:t>
      </w:r>
      <w:r w:rsidR="00894AF3">
        <w:rPr>
          <w:rFonts w:ascii="Times New Roman" w:eastAsia="Times New Roman" w:hAnsi="Times New Roman" w:cs="Times New Roman"/>
          <w:sz w:val="24"/>
          <w:szCs w:val="24"/>
          <w:lang w:eastAsia="bg-BG"/>
        </w:rPr>
        <w:t>ториалното сътрудничество“, Министерство на регионалното развитие и благоустройството</w:t>
      </w:r>
      <w:r w:rsidRPr="0080238B">
        <w:rPr>
          <w:rFonts w:ascii="Times New Roman" w:eastAsia="Times New Roman" w:hAnsi="Times New Roman" w:cs="Times New Roman"/>
          <w:sz w:val="24"/>
          <w:szCs w:val="24"/>
          <w:lang w:eastAsia="bg-BG"/>
        </w:rPr>
        <w:t>. Към момента, по данни от Държавен фонд „Земеделие“</w:t>
      </w:r>
      <w:r w:rsidR="00A73AF2">
        <w:rPr>
          <w:rFonts w:ascii="Times New Roman" w:eastAsia="Times New Roman" w:hAnsi="Times New Roman" w:cs="Times New Roman"/>
          <w:sz w:val="24"/>
          <w:szCs w:val="24"/>
          <w:lang w:eastAsia="bg-BG"/>
        </w:rPr>
        <w:t>, Министерство на земеделието, храните и горите,</w:t>
      </w:r>
      <w:r w:rsidRPr="0080238B">
        <w:rPr>
          <w:rFonts w:ascii="Times New Roman" w:eastAsia="Times New Roman" w:hAnsi="Times New Roman" w:cs="Times New Roman"/>
          <w:sz w:val="24"/>
          <w:szCs w:val="24"/>
          <w:lang w:eastAsia="bg-BG"/>
        </w:rPr>
        <w:t xml:space="preserve"> не са сключени договори и не се изпълняват проекти за превенция на природни бедствия по Програмата за развитие на селските райони 2014-2020 г.</w:t>
      </w:r>
    </w:p>
    <w:p w:rsidR="00F679C5" w:rsidRPr="0080238B" w:rsidRDefault="00F679C5" w:rsidP="00112B40">
      <w:pPr>
        <w:spacing w:after="0" w:line="360" w:lineRule="auto"/>
        <w:ind w:firstLine="720"/>
        <w:jc w:val="both"/>
        <w:rPr>
          <w:rFonts w:ascii="Times New Roman" w:eastAsia="Times New Roman" w:hAnsi="Times New Roman" w:cs="Times New Roman"/>
          <w:sz w:val="24"/>
          <w:szCs w:val="24"/>
          <w:lang w:eastAsia="bg-BG"/>
        </w:rPr>
      </w:pPr>
    </w:p>
    <w:p w:rsidR="00112B40" w:rsidRPr="0080238B" w:rsidRDefault="00112B40" w:rsidP="00E829D8">
      <w:pPr>
        <w:spacing w:after="0" w:line="360" w:lineRule="auto"/>
        <w:ind w:firstLine="709"/>
        <w:jc w:val="both"/>
        <w:rPr>
          <w:rFonts w:ascii="Times New Roman" w:eastAsia="Times New Roman" w:hAnsi="Times New Roman" w:cs="Times New Roman"/>
          <w:sz w:val="24"/>
          <w:szCs w:val="24"/>
          <w:u w:val="single"/>
          <w:lang w:eastAsia="bg-BG"/>
        </w:rPr>
      </w:pPr>
      <w:r w:rsidRPr="0080238B">
        <w:rPr>
          <w:rFonts w:ascii="Times New Roman" w:eastAsia="Times New Roman" w:hAnsi="Times New Roman" w:cs="Times New Roman"/>
          <w:sz w:val="24"/>
          <w:szCs w:val="24"/>
          <w:lang w:eastAsia="bg-BG"/>
        </w:rPr>
        <w:t xml:space="preserve">С финансиране от </w:t>
      </w:r>
      <w:r w:rsidRPr="0080238B">
        <w:rPr>
          <w:rFonts w:ascii="Times New Roman" w:eastAsia="Times New Roman" w:hAnsi="Times New Roman" w:cs="Times New Roman"/>
          <w:sz w:val="24"/>
          <w:szCs w:val="24"/>
          <w:u w:val="single"/>
          <w:lang w:eastAsia="bg-BG"/>
        </w:rPr>
        <w:t>Оперативна програма „Околна среда“ 2014-2020 г.</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b/>
          <w:sz w:val="24"/>
          <w:szCs w:val="24"/>
          <w:lang w:eastAsia="bg-BG"/>
        </w:rPr>
        <w:t xml:space="preserve">в процес на изпълнение през 2016 г. </w:t>
      </w:r>
      <w:r w:rsidR="006A3F69" w:rsidRPr="0080238B">
        <w:rPr>
          <w:rFonts w:ascii="Times New Roman" w:eastAsia="Times New Roman" w:hAnsi="Times New Roman" w:cs="Times New Roman"/>
          <w:b/>
          <w:sz w:val="24"/>
          <w:szCs w:val="24"/>
          <w:lang w:eastAsia="bg-BG"/>
        </w:rPr>
        <w:t>е</w:t>
      </w:r>
      <w:r w:rsidRPr="0080238B">
        <w:rPr>
          <w:rFonts w:ascii="Times New Roman" w:eastAsia="Times New Roman" w:hAnsi="Times New Roman" w:cs="Times New Roman"/>
          <w:b/>
          <w:sz w:val="24"/>
          <w:szCs w:val="24"/>
          <w:lang w:eastAsia="bg-BG"/>
        </w:rPr>
        <w:t xml:space="preserve"> </w:t>
      </w:r>
      <w:r w:rsidR="006A3F69" w:rsidRPr="0080238B">
        <w:rPr>
          <w:rFonts w:ascii="Times New Roman" w:eastAsia="Times New Roman" w:hAnsi="Times New Roman" w:cs="Times New Roman"/>
          <w:b/>
          <w:sz w:val="24"/>
          <w:szCs w:val="24"/>
          <w:lang w:eastAsia="bg-BG"/>
        </w:rPr>
        <w:t>1</w:t>
      </w:r>
      <w:r w:rsidRPr="0080238B">
        <w:rPr>
          <w:rFonts w:ascii="Times New Roman" w:eastAsia="Times New Roman" w:hAnsi="Times New Roman" w:cs="Times New Roman"/>
          <w:b/>
          <w:sz w:val="24"/>
          <w:szCs w:val="24"/>
          <w:lang w:eastAsia="bg-BG"/>
        </w:rPr>
        <w:t xml:space="preserve"> проект за превенция на риска от природни бедствия</w:t>
      </w:r>
      <w:r w:rsidR="006A3F69" w:rsidRPr="0080238B">
        <w:rPr>
          <w:rFonts w:ascii="Times New Roman" w:eastAsia="Times New Roman" w:hAnsi="Times New Roman" w:cs="Times New Roman"/>
          <w:sz w:val="24"/>
          <w:szCs w:val="24"/>
          <w:lang w:eastAsia="bg-BG"/>
        </w:rPr>
        <w:t xml:space="preserve"> -  „Центрове за повишаване готовността на населението за реакция при наводнения“ на стойност 39,116 млн. лв. с бенефициент Главна дирекция „Пожарна безопасност и защита на населението“, Министерство на вътрешните работи. Проектът е с период на изпълнение м.юли 2016 г. – м.юни 2024 г. Основната цел на проекта е повишаване на капацитета на национално ниво за действия при наводнения и последващи кризи чрез създаване и развитие на необходимата инфраструктура и методологическа рамка за подготовка на населението на територията на Република България за защита и реакция при наводнения и последващи кризи. Целевите групи по проекта са ученици, лица на възраст над 60 г., населението в трудоспособна възраст, доброволци, общински администрации, медии. В рамките на проекта се планира създаването на обучителни центрове с учебни полигони в 6-те района от ниво 2, които ще бъдат оборудвани за провеждането на теоретични, практически и симулационни обучения за действия при наводнения и последващи кризи. Центърът за Югозападен район ще бъде разположен в гр.София.</w:t>
      </w:r>
    </w:p>
    <w:p w:rsidR="00112B40" w:rsidRPr="0080238B" w:rsidRDefault="00112B40" w:rsidP="00112B40">
      <w:pPr>
        <w:spacing w:after="0" w:line="360" w:lineRule="auto"/>
        <w:ind w:firstLine="709"/>
        <w:contextualSpacing/>
        <w:jc w:val="both"/>
        <w:rPr>
          <w:rFonts w:ascii="Times New Roman" w:eastAsia="Times New Roman" w:hAnsi="Times New Roman" w:cs="Times New Roman"/>
          <w:sz w:val="24"/>
          <w:szCs w:val="24"/>
          <w:highlight w:val="yellow"/>
          <w:lang w:eastAsia="bg-BG"/>
        </w:rPr>
      </w:pPr>
    </w:p>
    <w:p w:rsidR="006B34C1" w:rsidRPr="0080238B" w:rsidRDefault="006B34C1" w:rsidP="00112B40">
      <w:pPr>
        <w:spacing w:after="0" w:line="360" w:lineRule="auto"/>
        <w:ind w:firstLine="709"/>
        <w:contextualSpacing/>
        <w:jc w:val="both"/>
        <w:rPr>
          <w:rFonts w:ascii="Times New Roman" w:hAnsi="Times New Roman"/>
          <w:sz w:val="24"/>
          <w:szCs w:val="24"/>
        </w:rPr>
      </w:pPr>
      <w:r w:rsidRPr="0080238B">
        <w:rPr>
          <w:rFonts w:ascii="Times New Roman" w:eastAsia="Times New Roman" w:hAnsi="Times New Roman" w:cs="Times New Roman"/>
          <w:sz w:val="24"/>
          <w:szCs w:val="24"/>
          <w:u w:val="single"/>
          <w:lang w:eastAsia="bg-BG"/>
        </w:rPr>
        <w:t>Със средства по програмата за ТГС България-Македония 2007-2013 г.</w:t>
      </w:r>
      <w:r w:rsidRPr="0080238B">
        <w:rPr>
          <w:rFonts w:ascii="Times New Roman" w:eastAsia="Times New Roman" w:hAnsi="Times New Roman" w:cs="Times New Roman"/>
          <w:sz w:val="24"/>
          <w:szCs w:val="24"/>
          <w:lang w:eastAsia="bg-BG"/>
        </w:rPr>
        <w:t xml:space="preserve"> през 2016 г. е </w:t>
      </w:r>
      <w:r w:rsidRPr="0080238B">
        <w:rPr>
          <w:rFonts w:ascii="Times New Roman" w:eastAsia="Times New Roman" w:hAnsi="Times New Roman" w:cs="Times New Roman"/>
          <w:b/>
          <w:sz w:val="24"/>
          <w:szCs w:val="24"/>
          <w:lang w:eastAsia="bg-BG"/>
        </w:rPr>
        <w:t>приключен 1 проект</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sz w:val="24"/>
          <w:szCs w:val="24"/>
        </w:rPr>
        <w:t>Мерки за предотвратяване на наводнения на р. Бистрица и р. Брегалница-община Делчево, БЮРМ“ с общ бюджет 498 126 евро. Водещ партньор по проекта е община Делчево, Македония. От българска страна участва община Благоевград с бюджет 258 312 евро.</w:t>
      </w:r>
    </w:p>
    <w:p w:rsidR="00EC29EF" w:rsidRPr="0080238B" w:rsidRDefault="00EC29EF" w:rsidP="00112B40">
      <w:pPr>
        <w:spacing w:after="0" w:line="360" w:lineRule="auto"/>
        <w:ind w:firstLine="709"/>
        <w:contextualSpacing/>
        <w:jc w:val="both"/>
        <w:rPr>
          <w:rFonts w:ascii="Times New Roman" w:hAnsi="Times New Roman"/>
          <w:sz w:val="24"/>
          <w:szCs w:val="24"/>
        </w:rPr>
      </w:pPr>
    </w:p>
    <w:p w:rsidR="00FF0C2D" w:rsidRDefault="006B34C1" w:rsidP="00FF0C2D">
      <w:pPr>
        <w:spacing w:after="0" w:line="360" w:lineRule="auto"/>
        <w:ind w:firstLine="709"/>
        <w:contextualSpacing/>
        <w:jc w:val="both"/>
        <w:rPr>
          <w:rFonts w:ascii="Times New Roman" w:hAnsi="Times New Roman"/>
          <w:sz w:val="24"/>
          <w:szCs w:val="24"/>
        </w:rPr>
      </w:pPr>
      <w:r w:rsidRPr="0080238B">
        <w:rPr>
          <w:rFonts w:ascii="Times New Roman" w:hAnsi="Times New Roman"/>
          <w:b/>
          <w:sz w:val="24"/>
          <w:szCs w:val="24"/>
        </w:rPr>
        <w:t xml:space="preserve">В процес на изпълнение </w:t>
      </w:r>
      <w:r w:rsidR="00F706DC" w:rsidRPr="0080238B">
        <w:rPr>
          <w:rFonts w:ascii="Times New Roman" w:hAnsi="Times New Roman"/>
          <w:b/>
          <w:sz w:val="24"/>
          <w:szCs w:val="24"/>
        </w:rPr>
        <w:t>са</w:t>
      </w:r>
      <w:r w:rsidRPr="0080238B">
        <w:rPr>
          <w:rFonts w:ascii="Times New Roman" w:hAnsi="Times New Roman"/>
          <w:b/>
          <w:sz w:val="24"/>
          <w:szCs w:val="24"/>
        </w:rPr>
        <w:t xml:space="preserve"> </w:t>
      </w:r>
      <w:r w:rsidR="00F706DC" w:rsidRPr="0080238B">
        <w:rPr>
          <w:rFonts w:ascii="Times New Roman" w:hAnsi="Times New Roman"/>
          <w:b/>
          <w:sz w:val="24"/>
          <w:szCs w:val="24"/>
        </w:rPr>
        <w:t xml:space="preserve">2 </w:t>
      </w:r>
      <w:r w:rsidRPr="0080238B">
        <w:rPr>
          <w:rFonts w:ascii="Times New Roman" w:hAnsi="Times New Roman"/>
          <w:b/>
          <w:sz w:val="24"/>
          <w:szCs w:val="24"/>
        </w:rPr>
        <w:t>проект</w:t>
      </w:r>
      <w:r w:rsidR="00F706DC" w:rsidRPr="0080238B">
        <w:rPr>
          <w:rFonts w:ascii="Times New Roman" w:hAnsi="Times New Roman"/>
          <w:b/>
          <w:sz w:val="24"/>
          <w:szCs w:val="24"/>
        </w:rPr>
        <w:t>а</w:t>
      </w:r>
      <w:r w:rsidR="00F706DC" w:rsidRPr="0080238B">
        <w:rPr>
          <w:rFonts w:ascii="Times New Roman" w:hAnsi="Times New Roman"/>
          <w:sz w:val="24"/>
          <w:szCs w:val="24"/>
        </w:rPr>
        <w:t xml:space="preserve"> по </w:t>
      </w:r>
      <w:r w:rsidR="00F706DC" w:rsidRPr="0080238B">
        <w:rPr>
          <w:rFonts w:ascii="Times New Roman" w:hAnsi="Times New Roman"/>
          <w:sz w:val="24"/>
          <w:szCs w:val="24"/>
          <w:u w:val="single"/>
        </w:rPr>
        <w:t>програма за ТГС България-Македония 2014-2020 г.</w:t>
      </w:r>
      <w:r w:rsidR="00F706DC" w:rsidRPr="0080238B">
        <w:rPr>
          <w:rFonts w:ascii="Times New Roman" w:hAnsi="Times New Roman"/>
          <w:sz w:val="24"/>
          <w:szCs w:val="24"/>
        </w:rPr>
        <w:t xml:space="preserve"> на обща стойност 769 895 евро</w:t>
      </w:r>
      <w:r w:rsidR="000C7AA0" w:rsidRPr="0080238B">
        <w:rPr>
          <w:rFonts w:ascii="Times New Roman" w:hAnsi="Times New Roman"/>
          <w:sz w:val="24"/>
          <w:szCs w:val="24"/>
        </w:rPr>
        <w:t xml:space="preserve"> </w:t>
      </w:r>
      <w:r w:rsidR="000C7AA0" w:rsidRPr="0080238B">
        <w:rPr>
          <w:rFonts w:ascii="Times New Roman" w:hAnsi="Times New Roman"/>
          <w:b/>
          <w:sz w:val="24"/>
          <w:szCs w:val="24"/>
        </w:rPr>
        <w:t>с основна цел защита от наводнения</w:t>
      </w:r>
      <w:r w:rsidR="00F706DC" w:rsidRPr="0080238B">
        <w:rPr>
          <w:rFonts w:ascii="Times New Roman" w:hAnsi="Times New Roman"/>
          <w:sz w:val="24"/>
          <w:szCs w:val="24"/>
        </w:rPr>
        <w:t>, както следва:</w:t>
      </w:r>
    </w:p>
    <w:p w:rsidR="00F706DC" w:rsidRPr="00FF0C2D" w:rsidRDefault="00F706DC" w:rsidP="009C2509">
      <w:pPr>
        <w:pStyle w:val="ListParagraph"/>
        <w:numPr>
          <w:ilvl w:val="0"/>
          <w:numId w:val="16"/>
        </w:numPr>
        <w:spacing w:after="0" w:line="360" w:lineRule="auto"/>
        <w:ind w:left="0" w:firstLine="360"/>
        <w:jc w:val="both"/>
        <w:rPr>
          <w:rFonts w:ascii="Times New Roman" w:eastAsiaTheme="minorHAnsi" w:hAnsi="Times New Roman"/>
          <w:sz w:val="24"/>
          <w:szCs w:val="24"/>
        </w:rPr>
      </w:pPr>
      <w:r w:rsidRPr="00FF0C2D">
        <w:rPr>
          <w:rFonts w:ascii="Times New Roman" w:eastAsia="Times New Roman" w:hAnsi="Times New Roman"/>
          <w:b/>
          <w:sz w:val="24"/>
          <w:szCs w:val="24"/>
          <w:lang w:val="bg-BG" w:eastAsia="bg-BG"/>
        </w:rPr>
        <w:t>Област Благоевград</w:t>
      </w:r>
      <w:r w:rsidR="00FF0C2D" w:rsidRPr="00FF0C2D">
        <w:rPr>
          <w:rFonts w:ascii="Times New Roman" w:eastAsia="Times New Roman" w:hAnsi="Times New Roman"/>
          <w:b/>
          <w:sz w:val="24"/>
          <w:szCs w:val="24"/>
          <w:lang w:val="bg-BG" w:eastAsia="bg-BG"/>
        </w:rPr>
        <w:t xml:space="preserve"> - </w:t>
      </w:r>
      <w:r w:rsidR="006B34C1" w:rsidRPr="00FF0C2D">
        <w:rPr>
          <w:rFonts w:ascii="Times New Roman" w:eastAsia="Times New Roman" w:hAnsi="Times New Roman"/>
          <w:sz w:val="24"/>
          <w:szCs w:val="24"/>
          <w:lang w:val="bg-BG" w:eastAsia="bg-BG"/>
        </w:rPr>
        <w:t>„Защита на населението в общините Карбинци и Струмяни и предотвратяване</w:t>
      </w:r>
      <w:r w:rsidR="006B34C1" w:rsidRPr="00FF0C2D">
        <w:rPr>
          <w:rFonts w:ascii="Times New Roman" w:eastAsia="Times New Roman" w:hAnsi="Times New Roman"/>
          <w:sz w:val="24"/>
          <w:szCs w:val="24"/>
          <w:lang w:eastAsia="bg-BG"/>
        </w:rPr>
        <w:t xml:space="preserve"> на щетите от наводненията“ с общ бюджет 379 150 евро. </w:t>
      </w:r>
      <w:r w:rsidRPr="00FF0C2D">
        <w:rPr>
          <w:rFonts w:ascii="Times New Roman" w:eastAsia="Times New Roman" w:hAnsi="Times New Roman"/>
          <w:sz w:val="24"/>
          <w:szCs w:val="24"/>
          <w:lang w:eastAsia="bg-BG"/>
        </w:rPr>
        <w:t>Водещ партньор е община Карбинци, Македония. Партньор по проекта от българска страна е община Струмяни с бюджет 200 897 евро.</w:t>
      </w:r>
    </w:p>
    <w:p w:rsidR="00F706DC" w:rsidRPr="00FF0C2D" w:rsidRDefault="00F706DC" w:rsidP="009C2509">
      <w:pPr>
        <w:pStyle w:val="ListParagraph"/>
        <w:numPr>
          <w:ilvl w:val="0"/>
          <w:numId w:val="16"/>
        </w:numPr>
        <w:spacing w:after="0" w:line="360" w:lineRule="auto"/>
        <w:ind w:left="0" w:firstLine="360"/>
        <w:jc w:val="both"/>
        <w:rPr>
          <w:rFonts w:ascii="Times New Roman" w:eastAsia="Times New Roman" w:hAnsi="Times New Roman"/>
          <w:b/>
          <w:sz w:val="24"/>
          <w:szCs w:val="24"/>
          <w:lang w:val="bg-BG" w:eastAsia="bg-BG"/>
        </w:rPr>
      </w:pPr>
      <w:r w:rsidRPr="0080238B">
        <w:rPr>
          <w:rFonts w:ascii="Times New Roman" w:hAnsi="Times New Roman"/>
          <w:b/>
          <w:sz w:val="24"/>
          <w:szCs w:val="24"/>
          <w:lang w:val="bg-BG"/>
        </w:rPr>
        <w:t>Област Кюстендил</w:t>
      </w:r>
      <w:r w:rsidR="00FF0C2D">
        <w:rPr>
          <w:rFonts w:ascii="Times New Roman" w:hAnsi="Times New Roman"/>
          <w:b/>
          <w:sz w:val="24"/>
          <w:szCs w:val="24"/>
          <w:lang w:val="bg-BG"/>
        </w:rPr>
        <w:t xml:space="preserve"> - </w:t>
      </w:r>
      <w:r w:rsidRPr="00FF0C2D">
        <w:rPr>
          <w:rFonts w:ascii="Times New Roman" w:hAnsi="Times New Roman"/>
          <w:sz w:val="24"/>
          <w:szCs w:val="24"/>
          <w:lang w:val="bg-BG"/>
        </w:rPr>
        <w:t xml:space="preserve">„Съвместни действия за превенция на наводненията в трансграничния регион“ с общ бюджет 390 745 лв. Водещ партньор е община Ранковце, Македония. Партньор от българска страна е община Бобов дол с бюджет 203 044 евро. </w:t>
      </w:r>
    </w:p>
    <w:p w:rsidR="006B34C1" w:rsidRPr="0080238B" w:rsidRDefault="006B34C1" w:rsidP="00112B40">
      <w:pPr>
        <w:spacing w:after="0" w:line="360" w:lineRule="auto"/>
        <w:ind w:firstLine="709"/>
        <w:contextualSpacing/>
        <w:jc w:val="both"/>
        <w:rPr>
          <w:rFonts w:ascii="Times New Roman" w:eastAsia="Times New Roman" w:hAnsi="Times New Roman" w:cs="Times New Roman"/>
          <w:sz w:val="24"/>
          <w:szCs w:val="24"/>
          <w:lang w:eastAsia="bg-BG"/>
        </w:rPr>
      </w:pPr>
    </w:p>
    <w:p w:rsidR="00F706DC" w:rsidRPr="0080238B" w:rsidRDefault="00F706DC" w:rsidP="00F706DC">
      <w:pPr>
        <w:spacing w:after="0" w:line="360" w:lineRule="auto"/>
        <w:ind w:firstLine="709"/>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b/>
          <w:sz w:val="24"/>
          <w:szCs w:val="24"/>
          <w:lang w:eastAsia="bg-BG"/>
        </w:rPr>
        <w:t xml:space="preserve">В процес на изпълнение са </w:t>
      </w:r>
      <w:r w:rsidR="00EC29EF" w:rsidRPr="0080238B">
        <w:rPr>
          <w:rFonts w:ascii="Times New Roman" w:eastAsia="Times New Roman" w:hAnsi="Times New Roman" w:cs="Times New Roman"/>
          <w:b/>
          <w:sz w:val="24"/>
          <w:szCs w:val="24"/>
          <w:lang w:eastAsia="bg-BG"/>
        </w:rPr>
        <w:t>7</w:t>
      </w:r>
      <w:r w:rsidRPr="0080238B">
        <w:rPr>
          <w:rFonts w:ascii="Times New Roman" w:eastAsia="Times New Roman" w:hAnsi="Times New Roman" w:cs="Times New Roman"/>
          <w:b/>
          <w:sz w:val="24"/>
          <w:szCs w:val="24"/>
          <w:lang w:eastAsia="bg-BG"/>
        </w:rPr>
        <w:t xml:space="preserve"> проекта</w:t>
      </w:r>
      <w:r w:rsidRPr="0080238B">
        <w:rPr>
          <w:rFonts w:ascii="Times New Roman" w:eastAsia="Times New Roman" w:hAnsi="Times New Roman" w:cs="Times New Roman"/>
          <w:sz w:val="24"/>
          <w:szCs w:val="24"/>
          <w:lang w:eastAsia="bg-BG"/>
        </w:rPr>
        <w:t xml:space="preserve"> по </w:t>
      </w:r>
      <w:r w:rsidRPr="0080238B">
        <w:rPr>
          <w:rFonts w:ascii="Times New Roman" w:eastAsia="Times New Roman" w:hAnsi="Times New Roman" w:cs="Times New Roman"/>
          <w:sz w:val="24"/>
          <w:szCs w:val="24"/>
          <w:u w:val="single"/>
          <w:lang w:eastAsia="bg-BG"/>
        </w:rPr>
        <w:t>програмата за ТГС България-Сърбия 2014-2020 г.</w:t>
      </w:r>
      <w:r w:rsidRPr="0080238B">
        <w:rPr>
          <w:rFonts w:ascii="Times New Roman" w:eastAsia="Times New Roman" w:hAnsi="Times New Roman" w:cs="Times New Roman"/>
          <w:sz w:val="24"/>
          <w:szCs w:val="24"/>
          <w:lang w:eastAsia="bg-BG"/>
        </w:rPr>
        <w:t xml:space="preserve"> на обща стойност</w:t>
      </w:r>
      <w:r w:rsidR="00EC29EF" w:rsidRPr="0080238B">
        <w:rPr>
          <w:rFonts w:ascii="Times New Roman" w:eastAsia="Times New Roman" w:hAnsi="Times New Roman" w:cs="Times New Roman"/>
          <w:sz w:val="24"/>
          <w:szCs w:val="24"/>
          <w:lang w:eastAsia="bg-BG"/>
        </w:rPr>
        <w:t xml:space="preserve"> 4 083 774 евро</w:t>
      </w:r>
      <w:r w:rsidR="0024036A" w:rsidRPr="0080238B">
        <w:rPr>
          <w:rFonts w:ascii="Times New Roman" w:eastAsia="Times New Roman" w:hAnsi="Times New Roman" w:cs="Times New Roman"/>
          <w:sz w:val="24"/>
          <w:szCs w:val="24"/>
          <w:lang w:eastAsia="bg-BG"/>
        </w:rPr>
        <w:t xml:space="preserve"> </w:t>
      </w:r>
      <w:r w:rsidR="0024036A" w:rsidRPr="0080238B">
        <w:rPr>
          <w:rFonts w:ascii="Times New Roman" w:eastAsia="Times New Roman" w:hAnsi="Times New Roman" w:cs="Times New Roman"/>
          <w:b/>
          <w:sz w:val="24"/>
          <w:szCs w:val="24"/>
          <w:lang w:eastAsia="bg-BG"/>
        </w:rPr>
        <w:t>с основна цел предотвратяване на риска и смекчаване на последиците от наводнения, пожари и други природни бедствия</w:t>
      </w:r>
      <w:r w:rsidR="00EC29EF" w:rsidRPr="0080238B">
        <w:rPr>
          <w:rFonts w:ascii="Times New Roman" w:eastAsia="Times New Roman" w:hAnsi="Times New Roman" w:cs="Times New Roman"/>
          <w:sz w:val="24"/>
          <w:szCs w:val="24"/>
          <w:lang w:eastAsia="bg-BG"/>
        </w:rPr>
        <w:t>, както следва:</w:t>
      </w:r>
    </w:p>
    <w:p w:rsidR="00F706DC" w:rsidRPr="00FF0C2D" w:rsidRDefault="00F706DC" w:rsidP="009C2509">
      <w:pPr>
        <w:pStyle w:val="ListParagraph"/>
        <w:numPr>
          <w:ilvl w:val="0"/>
          <w:numId w:val="16"/>
        </w:numPr>
        <w:spacing w:after="0" w:line="360" w:lineRule="auto"/>
        <w:ind w:left="0" w:firstLine="360"/>
        <w:jc w:val="both"/>
        <w:rPr>
          <w:rFonts w:ascii="Times New Roman" w:eastAsia="Times New Roman" w:hAnsi="Times New Roman"/>
          <w:b/>
          <w:sz w:val="24"/>
          <w:szCs w:val="24"/>
          <w:lang w:val="bg-BG" w:eastAsia="bg-BG"/>
        </w:rPr>
      </w:pPr>
      <w:r w:rsidRPr="0080238B">
        <w:rPr>
          <w:rFonts w:ascii="Times New Roman" w:eastAsia="Times New Roman" w:hAnsi="Times New Roman"/>
          <w:b/>
          <w:sz w:val="24"/>
          <w:szCs w:val="24"/>
          <w:lang w:val="bg-BG" w:eastAsia="bg-BG"/>
        </w:rPr>
        <w:t>Област Кюстендил</w:t>
      </w:r>
      <w:r w:rsidR="00FF0C2D">
        <w:rPr>
          <w:rFonts w:ascii="Times New Roman" w:eastAsia="Times New Roman" w:hAnsi="Times New Roman"/>
          <w:b/>
          <w:sz w:val="24"/>
          <w:szCs w:val="24"/>
          <w:lang w:val="bg-BG" w:eastAsia="bg-BG"/>
        </w:rPr>
        <w:t xml:space="preserve"> - </w:t>
      </w:r>
      <w:r w:rsidRPr="00FF0C2D">
        <w:rPr>
          <w:rFonts w:ascii="Times New Roman" w:hAnsi="Times New Roman"/>
          <w:sz w:val="24"/>
          <w:szCs w:val="24"/>
          <w:lang w:val="bg-BG"/>
        </w:rPr>
        <w:t>„Намаляване на риска от наводнения посредством рехабилитация на структурата за защита от наводнения в Дупница и доставка на специализирано оборудване за предотвратяване на наводнения в Гаджин Хан“</w:t>
      </w:r>
      <w:r w:rsidR="007C289A" w:rsidRPr="00FF0C2D">
        <w:rPr>
          <w:rFonts w:ascii="Times New Roman" w:hAnsi="Times New Roman"/>
          <w:sz w:val="24"/>
          <w:szCs w:val="24"/>
          <w:lang w:val="bg-BG"/>
        </w:rPr>
        <w:t xml:space="preserve"> с общ бюджет 591 871 евро</w:t>
      </w:r>
      <w:r w:rsidRPr="00FF0C2D">
        <w:rPr>
          <w:rFonts w:ascii="Times New Roman" w:hAnsi="Times New Roman"/>
          <w:sz w:val="24"/>
          <w:szCs w:val="24"/>
          <w:lang w:val="bg-BG"/>
        </w:rPr>
        <w:t>. Община Дупница е водещ партньор с бюджет 292 399 евро, а партньор от сръбска страна е Публично предприятие Дирекция за строителство и комунални дейности</w:t>
      </w:r>
      <w:r w:rsidR="007C289A" w:rsidRPr="00FF0C2D">
        <w:rPr>
          <w:rFonts w:ascii="Times New Roman" w:hAnsi="Times New Roman"/>
          <w:sz w:val="24"/>
          <w:szCs w:val="24"/>
          <w:lang w:val="bg-BG"/>
        </w:rPr>
        <w:t>,</w:t>
      </w:r>
      <w:r w:rsidRPr="00FF0C2D">
        <w:rPr>
          <w:rFonts w:ascii="Times New Roman" w:hAnsi="Times New Roman"/>
          <w:sz w:val="24"/>
          <w:szCs w:val="24"/>
          <w:lang w:val="bg-BG"/>
        </w:rPr>
        <w:t xml:space="preserve"> община Гаджин Хан</w:t>
      </w:r>
    </w:p>
    <w:p w:rsidR="007C289A" w:rsidRPr="0080238B" w:rsidRDefault="007C289A" w:rsidP="009C2509">
      <w:pPr>
        <w:pStyle w:val="ListParagraph"/>
        <w:numPr>
          <w:ilvl w:val="0"/>
          <w:numId w:val="16"/>
        </w:numPr>
        <w:tabs>
          <w:tab w:val="left" w:pos="0"/>
        </w:tabs>
        <w:spacing w:after="0" w:line="360" w:lineRule="auto"/>
        <w:jc w:val="both"/>
        <w:rPr>
          <w:rFonts w:ascii="Times New Roman" w:hAnsi="Times New Roman"/>
          <w:b/>
          <w:sz w:val="24"/>
          <w:szCs w:val="24"/>
          <w:lang w:val="bg-BG"/>
        </w:rPr>
      </w:pPr>
      <w:r w:rsidRPr="0080238B">
        <w:rPr>
          <w:rFonts w:ascii="Times New Roman" w:hAnsi="Times New Roman"/>
          <w:b/>
          <w:sz w:val="24"/>
          <w:szCs w:val="24"/>
          <w:lang w:val="bg-BG"/>
        </w:rPr>
        <w:t>Софийска област</w:t>
      </w:r>
    </w:p>
    <w:p w:rsidR="007C289A" w:rsidRPr="0080238B" w:rsidRDefault="007C289A" w:rsidP="009C2509">
      <w:pPr>
        <w:pStyle w:val="ListParagraph"/>
        <w:numPr>
          <w:ilvl w:val="0"/>
          <w:numId w:val="14"/>
        </w:numPr>
        <w:tabs>
          <w:tab w:val="left" w:pos="0"/>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„Съвместно управление на риска в региона Нишка Баня и Костенец“ с общ бюджет 582 731 евро. Водещ партньор е община Нишка Баня, Сърбия. От българска страна участва община Костенец с бюджет 296 648 евро</w:t>
      </w:r>
    </w:p>
    <w:p w:rsidR="007C289A" w:rsidRPr="0080238B" w:rsidRDefault="007C289A" w:rsidP="007C289A">
      <w:pPr>
        <w:tabs>
          <w:tab w:val="left" w:pos="0"/>
        </w:tabs>
        <w:spacing w:after="0" w:line="360" w:lineRule="auto"/>
        <w:ind w:firstLine="360"/>
        <w:jc w:val="both"/>
        <w:rPr>
          <w:rFonts w:ascii="Times New Roman" w:hAnsi="Times New Roman"/>
          <w:sz w:val="24"/>
          <w:szCs w:val="24"/>
        </w:rPr>
      </w:pPr>
      <w:r w:rsidRPr="0080238B">
        <w:rPr>
          <w:rFonts w:ascii="Times New Roman" w:hAnsi="Times New Roman"/>
          <w:sz w:val="24"/>
          <w:szCs w:val="24"/>
        </w:rPr>
        <w:t>- „Съвместно предотвратяване и смекчаване на последиците от природни и причинени от човека трансгранични катастрофи в общините Своге и Мерошина“ с общ бюджет 581 345 евро. Водещ партньор е община Своге с бюджет 295 066 евро. Партньор от сръбска страна е община Мерошина</w:t>
      </w:r>
    </w:p>
    <w:p w:rsidR="00A7363D" w:rsidRPr="0080238B" w:rsidRDefault="00A7363D" w:rsidP="009C2509">
      <w:pPr>
        <w:pStyle w:val="ListParagraph"/>
        <w:numPr>
          <w:ilvl w:val="0"/>
          <w:numId w:val="16"/>
        </w:numPr>
        <w:tabs>
          <w:tab w:val="left" w:pos="0"/>
        </w:tabs>
        <w:spacing w:after="0" w:line="360" w:lineRule="auto"/>
        <w:jc w:val="both"/>
        <w:rPr>
          <w:rFonts w:ascii="Times New Roman" w:hAnsi="Times New Roman"/>
          <w:b/>
          <w:sz w:val="24"/>
          <w:szCs w:val="24"/>
          <w:lang w:val="bg-BG"/>
        </w:rPr>
      </w:pPr>
      <w:r w:rsidRPr="0080238B">
        <w:rPr>
          <w:rFonts w:ascii="Times New Roman" w:hAnsi="Times New Roman"/>
          <w:b/>
          <w:sz w:val="24"/>
          <w:szCs w:val="24"/>
          <w:lang w:val="bg-BG"/>
        </w:rPr>
        <w:t>Област София (столица)</w:t>
      </w:r>
    </w:p>
    <w:p w:rsidR="00A7363D" w:rsidRPr="0080238B" w:rsidRDefault="00A7363D" w:rsidP="009C2509">
      <w:pPr>
        <w:pStyle w:val="ListParagraph"/>
        <w:numPr>
          <w:ilvl w:val="0"/>
          <w:numId w:val="14"/>
        </w:numPr>
        <w:spacing w:after="0" w:line="360" w:lineRule="auto"/>
        <w:ind w:left="0" w:firstLine="36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lang w:val="bg-BG" w:eastAsia="bg-BG"/>
        </w:rPr>
        <w:t>„Съвместна програма за обучение за предотвратяване на горските пожари и управление“ с общ бюджет 581 159 евро, в който участват два български партньора – Академия на Министерство на вътрешните работи (водещ партньор с бюджет 308 890 евро) и Главна дирекция „Пожарна безопасност и защита на населението” - МВР (с бюджет 58 740 евро). В проекта участва и Университета на Ниш, Сърбия</w:t>
      </w:r>
    </w:p>
    <w:p w:rsidR="00A7363D" w:rsidRPr="0080238B" w:rsidRDefault="00A7363D" w:rsidP="009C2509">
      <w:pPr>
        <w:pStyle w:val="ListParagraph"/>
        <w:numPr>
          <w:ilvl w:val="0"/>
          <w:numId w:val="14"/>
        </w:numPr>
        <w:spacing w:after="0" w:line="360" w:lineRule="auto"/>
        <w:ind w:left="0" w:firstLine="36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lang w:val="bg-BG" w:eastAsia="bg-BG"/>
        </w:rPr>
        <w:t>„Подобряване на капацитета за управление на риска в случай на големи горски пожари в трансграничния регион - координация, обучение, наблюдение, иновативни методи и оборудване“ с общ бюджет 587 856 евро. Водещ партньор е Главна дирекция „Пожарна безопасност и защита на населението“ – МВР с бюджет 315 672 лв. Партньор от сръбска страна е Сектор за управление на извънредни ситуации, Пирот, Сърбия</w:t>
      </w:r>
    </w:p>
    <w:p w:rsidR="00EC29EF" w:rsidRPr="0080238B" w:rsidRDefault="00A7363D" w:rsidP="009C2509">
      <w:pPr>
        <w:pStyle w:val="ListParagraph"/>
        <w:numPr>
          <w:ilvl w:val="0"/>
          <w:numId w:val="14"/>
        </w:numPr>
        <w:spacing w:after="0" w:line="360" w:lineRule="auto"/>
        <w:ind w:left="0" w:firstLine="36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lang w:val="bg-BG" w:eastAsia="bg-BG"/>
        </w:rPr>
        <w:t xml:space="preserve">„Съвместни спешни интервенции в сръбския и българския трансграничен район“ с общ бюджет 585 459 евро. Водещ партньор е </w:t>
      </w:r>
      <w:r w:rsidR="00EC29EF" w:rsidRPr="0080238B">
        <w:rPr>
          <w:rFonts w:ascii="Times New Roman" w:eastAsia="Times New Roman" w:hAnsi="Times New Roman"/>
          <w:sz w:val="24"/>
          <w:szCs w:val="24"/>
          <w:lang w:val="bg-BG" w:eastAsia="bg-BG"/>
        </w:rPr>
        <w:t xml:space="preserve">Сектор за управление на извънредни ситуации, Пчиня, Сърбия. От българска страна участва </w:t>
      </w:r>
      <w:r w:rsidRPr="0080238B">
        <w:rPr>
          <w:rFonts w:ascii="Times New Roman" w:eastAsia="Times New Roman" w:hAnsi="Times New Roman"/>
          <w:sz w:val="24"/>
          <w:szCs w:val="24"/>
          <w:lang w:val="bg-BG" w:eastAsia="bg-BG"/>
        </w:rPr>
        <w:t xml:space="preserve">Главна дирекция „Пожарна безопасност и защита на населението“ – МВР </w:t>
      </w:r>
      <w:r w:rsidR="00EC29EF" w:rsidRPr="0080238B">
        <w:rPr>
          <w:rFonts w:ascii="Times New Roman" w:eastAsia="Times New Roman" w:hAnsi="Times New Roman"/>
          <w:sz w:val="24"/>
          <w:szCs w:val="24"/>
          <w:lang w:val="bg-BG" w:eastAsia="bg-BG"/>
        </w:rPr>
        <w:t xml:space="preserve">с общ бюджет </w:t>
      </w:r>
      <w:r w:rsidRPr="0080238B">
        <w:rPr>
          <w:rFonts w:ascii="Times New Roman" w:eastAsia="Times New Roman" w:hAnsi="Times New Roman"/>
          <w:sz w:val="24"/>
          <w:szCs w:val="24"/>
          <w:lang w:val="bg-BG" w:eastAsia="bg-BG"/>
        </w:rPr>
        <w:t>273 287 евро</w:t>
      </w:r>
    </w:p>
    <w:p w:rsidR="00A7363D" w:rsidRPr="0080238B" w:rsidRDefault="00A7363D" w:rsidP="009C2509">
      <w:pPr>
        <w:pStyle w:val="ListParagraph"/>
        <w:numPr>
          <w:ilvl w:val="0"/>
          <w:numId w:val="14"/>
        </w:numPr>
        <w:spacing w:after="0" w:line="360" w:lineRule="auto"/>
        <w:ind w:left="0" w:firstLine="360"/>
        <w:jc w:val="both"/>
        <w:rPr>
          <w:rFonts w:ascii="Times New Roman" w:eastAsia="Times New Roman" w:hAnsi="Times New Roman"/>
          <w:sz w:val="24"/>
          <w:szCs w:val="24"/>
          <w:lang w:val="bg-BG" w:eastAsia="bg-BG"/>
        </w:rPr>
      </w:pPr>
      <w:r w:rsidRPr="0080238B">
        <w:rPr>
          <w:rFonts w:ascii="Times New Roman" w:eastAsia="Times New Roman" w:hAnsi="Times New Roman"/>
          <w:sz w:val="24"/>
          <w:szCs w:val="24"/>
          <w:lang w:val="bg-BG" w:eastAsia="bg-BG"/>
        </w:rPr>
        <w:t>„Борци срещу горските пожари“</w:t>
      </w:r>
      <w:r w:rsidR="00EC29EF" w:rsidRPr="0080238B">
        <w:rPr>
          <w:rFonts w:ascii="Times New Roman" w:eastAsia="Times New Roman" w:hAnsi="Times New Roman"/>
          <w:sz w:val="24"/>
          <w:szCs w:val="24"/>
          <w:lang w:val="bg-BG" w:eastAsia="bg-BG"/>
        </w:rPr>
        <w:t xml:space="preserve"> с общ бюджет 573 353 евро.</w:t>
      </w:r>
      <w:r w:rsidRPr="0080238B">
        <w:rPr>
          <w:rFonts w:ascii="Times New Roman" w:eastAsia="Times New Roman" w:hAnsi="Times New Roman"/>
          <w:sz w:val="24"/>
          <w:szCs w:val="24"/>
          <w:lang w:val="bg-BG" w:eastAsia="bg-BG"/>
        </w:rPr>
        <w:t xml:space="preserve"> </w:t>
      </w:r>
      <w:r w:rsidR="00EC29EF" w:rsidRPr="0080238B">
        <w:rPr>
          <w:rFonts w:ascii="Times New Roman" w:eastAsia="Times New Roman" w:hAnsi="Times New Roman"/>
          <w:sz w:val="24"/>
          <w:szCs w:val="24"/>
          <w:lang w:val="bg-BG" w:eastAsia="bg-BG"/>
        </w:rPr>
        <w:t xml:space="preserve">Водещ партньор е община Болевац, Сърбия. Участник от българска страна е </w:t>
      </w:r>
      <w:r w:rsidRPr="0080238B">
        <w:rPr>
          <w:rFonts w:ascii="Times New Roman" w:eastAsia="Times New Roman" w:hAnsi="Times New Roman"/>
          <w:sz w:val="24"/>
          <w:szCs w:val="24"/>
          <w:lang w:val="bg-BG" w:eastAsia="bg-BG"/>
        </w:rPr>
        <w:t>„Асоциация за гражданско управление на кризи“,</w:t>
      </w:r>
      <w:r w:rsidR="00EC29EF" w:rsidRPr="0080238B">
        <w:rPr>
          <w:rFonts w:ascii="Times New Roman" w:eastAsia="Times New Roman" w:hAnsi="Times New Roman"/>
          <w:sz w:val="24"/>
          <w:szCs w:val="24"/>
          <w:lang w:val="bg-BG" w:eastAsia="bg-BG"/>
        </w:rPr>
        <w:t xml:space="preserve"> София с бюджет</w:t>
      </w:r>
      <w:r w:rsidRPr="0080238B">
        <w:rPr>
          <w:rFonts w:ascii="Times New Roman" w:eastAsia="Times New Roman" w:hAnsi="Times New Roman"/>
          <w:sz w:val="24"/>
          <w:szCs w:val="24"/>
          <w:lang w:val="bg-BG" w:eastAsia="bg-BG"/>
        </w:rPr>
        <w:t xml:space="preserve"> 17 679 евро.</w:t>
      </w:r>
    </w:p>
    <w:p w:rsidR="00EC29EF" w:rsidRDefault="00EC29EF" w:rsidP="00EC29EF">
      <w:pPr>
        <w:tabs>
          <w:tab w:val="left" w:pos="0"/>
        </w:tabs>
        <w:spacing w:after="0" w:line="360" w:lineRule="auto"/>
        <w:jc w:val="both"/>
        <w:rPr>
          <w:rFonts w:ascii="Times New Roman" w:hAnsi="Times New Roman"/>
          <w:sz w:val="24"/>
          <w:szCs w:val="24"/>
          <w:lang w:val="en-US"/>
        </w:rPr>
      </w:pPr>
    </w:p>
    <w:p w:rsidR="00EC29EF" w:rsidRDefault="00EC29EF" w:rsidP="00EC29EF">
      <w:pPr>
        <w:tabs>
          <w:tab w:val="left" w:pos="0"/>
        </w:tabs>
        <w:spacing w:after="0" w:line="360" w:lineRule="auto"/>
        <w:jc w:val="both"/>
        <w:rPr>
          <w:rFonts w:ascii="Times New Roman" w:hAnsi="Times New Roman"/>
          <w:sz w:val="24"/>
          <w:szCs w:val="24"/>
          <w:highlight w:val="yellow"/>
          <w:lang w:val="en-US"/>
        </w:rPr>
      </w:pPr>
      <w:r w:rsidRPr="0080238B">
        <w:rPr>
          <w:rFonts w:ascii="Times New Roman" w:hAnsi="Times New Roman"/>
          <w:sz w:val="24"/>
          <w:szCs w:val="24"/>
        </w:rPr>
        <w:tab/>
      </w:r>
      <w:r w:rsidR="00B93187" w:rsidRPr="005464F6">
        <w:rPr>
          <w:rFonts w:ascii="Times New Roman" w:hAnsi="Times New Roman"/>
          <w:sz w:val="24"/>
          <w:szCs w:val="24"/>
          <w:u w:val="single"/>
        </w:rPr>
        <w:t>По данни на общините в ЮЗР с</w:t>
      </w:r>
      <w:r w:rsidRPr="005464F6">
        <w:rPr>
          <w:rFonts w:ascii="Times New Roman" w:hAnsi="Times New Roman"/>
          <w:sz w:val="24"/>
          <w:szCs w:val="24"/>
          <w:u w:val="single"/>
        </w:rPr>
        <w:t>ъс средства от Междуведомствената комисия за възстановяване и подпомагане към Министерския съвет, държавния бюджет и об</w:t>
      </w:r>
      <w:r w:rsidR="008A51BF" w:rsidRPr="005464F6">
        <w:rPr>
          <w:rFonts w:ascii="Times New Roman" w:hAnsi="Times New Roman"/>
          <w:sz w:val="24"/>
          <w:szCs w:val="24"/>
          <w:u w:val="single"/>
        </w:rPr>
        <w:t>щ</w:t>
      </w:r>
      <w:r w:rsidRPr="005464F6">
        <w:rPr>
          <w:rFonts w:ascii="Times New Roman" w:hAnsi="Times New Roman"/>
          <w:sz w:val="24"/>
          <w:szCs w:val="24"/>
          <w:u w:val="single"/>
        </w:rPr>
        <w:t>инските бюджети</w:t>
      </w:r>
      <w:r w:rsidRPr="005464F6">
        <w:rPr>
          <w:rFonts w:ascii="Times New Roman" w:hAnsi="Times New Roman"/>
          <w:sz w:val="24"/>
          <w:szCs w:val="24"/>
        </w:rPr>
        <w:t xml:space="preserve"> на територията на Югозападен район през 2016 г. </w:t>
      </w:r>
      <w:r w:rsidRPr="005464F6">
        <w:rPr>
          <w:rFonts w:ascii="Times New Roman" w:hAnsi="Times New Roman"/>
          <w:b/>
          <w:sz w:val="24"/>
          <w:szCs w:val="24"/>
        </w:rPr>
        <w:t xml:space="preserve">са реализирани </w:t>
      </w:r>
      <w:r w:rsidR="008A51BF" w:rsidRPr="005464F6">
        <w:rPr>
          <w:rFonts w:ascii="Times New Roman" w:hAnsi="Times New Roman"/>
          <w:b/>
          <w:sz w:val="24"/>
          <w:szCs w:val="24"/>
        </w:rPr>
        <w:t>7</w:t>
      </w:r>
      <w:r w:rsidRPr="005464F6">
        <w:rPr>
          <w:rFonts w:ascii="Times New Roman" w:hAnsi="Times New Roman"/>
          <w:b/>
          <w:sz w:val="24"/>
          <w:szCs w:val="24"/>
        </w:rPr>
        <w:t xml:space="preserve"> проекта за превенция на риска от природни бедствия</w:t>
      </w:r>
      <w:r w:rsidRPr="005464F6">
        <w:rPr>
          <w:rFonts w:ascii="Times New Roman" w:hAnsi="Times New Roman"/>
          <w:sz w:val="24"/>
          <w:szCs w:val="24"/>
        </w:rPr>
        <w:t xml:space="preserve"> на обща стойност </w:t>
      </w:r>
      <w:r w:rsidR="008A51BF" w:rsidRPr="005464F6">
        <w:rPr>
          <w:rFonts w:ascii="Times New Roman" w:hAnsi="Times New Roman"/>
          <w:sz w:val="24"/>
          <w:szCs w:val="24"/>
        </w:rPr>
        <w:t>4 591 040</w:t>
      </w:r>
      <w:r w:rsidRPr="005464F6">
        <w:rPr>
          <w:rFonts w:ascii="Times New Roman" w:hAnsi="Times New Roman"/>
          <w:sz w:val="24"/>
          <w:szCs w:val="24"/>
        </w:rPr>
        <w:t xml:space="preserve"> лв., както следва:</w:t>
      </w:r>
    </w:p>
    <w:tbl>
      <w:tblPr>
        <w:tblStyle w:val="TableGrid12"/>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66"/>
        <w:gridCol w:w="1447"/>
        <w:gridCol w:w="2643"/>
        <w:gridCol w:w="1481"/>
        <w:gridCol w:w="2251"/>
      </w:tblGrid>
      <w:tr w:rsidR="00AB2358" w:rsidRPr="00B52542" w:rsidTr="00A402EC">
        <w:trPr>
          <w:jc w:val="center"/>
        </w:trPr>
        <w:tc>
          <w:tcPr>
            <w:tcW w:w="789" w:type="pct"/>
            <w:shd w:val="clear" w:color="auto" w:fill="FFCCCC"/>
          </w:tcPr>
          <w:p w:rsidR="00AB2358" w:rsidRPr="00B52542" w:rsidRDefault="00AB2358" w:rsidP="004D774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Области</w:t>
            </w:r>
          </w:p>
        </w:tc>
        <w:tc>
          <w:tcPr>
            <w:tcW w:w="779" w:type="pct"/>
            <w:shd w:val="clear" w:color="auto" w:fill="FFCCCC"/>
          </w:tcPr>
          <w:p w:rsidR="00AB2358" w:rsidRPr="00B52542" w:rsidRDefault="00AB2358" w:rsidP="004D774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Място на изпълнение/</w:t>
            </w:r>
            <w:r>
              <w:rPr>
                <w:rFonts w:ascii="Times New Roman" w:eastAsia="Times New Roman" w:hAnsi="Times New Roman" w:cs="Times New Roman"/>
                <w:b/>
              </w:rPr>
              <w:t xml:space="preserve"> </w:t>
            </w:r>
            <w:r w:rsidRPr="00B52542">
              <w:rPr>
                <w:rFonts w:ascii="Times New Roman" w:eastAsia="Times New Roman" w:hAnsi="Times New Roman" w:cs="Times New Roman"/>
                <w:b/>
              </w:rPr>
              <w:t>община</w:t>
            </w:r>
          </w:p>
        </w:tc>
        <w:tc>
          <w:tcPr>
            <w:tcW w:w="1423" w:type="pct"/>
            <w:shd w:val="clear" w:color="auto" w:fill="FFCCCC"/>
          </w:tcPr>
          <w:p w:rsidR="00AB2358" w:rsidRPr="00B52542" w:rsidRDefault="00AB2358" w:rsidP="004D774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Наименование на проекта</w:t>
            </w:r>
          </w:p>
        </w:tc>
        <w:tc>
          <w:tcPr>
            <w:tcW w:w="797" w:type="pct"/>
            <w:shd w:val="clear" w:color="auto" w:fill="FFCCCC"/>
          </w:tcPr>
          <w:p w:rsidR="00AB2358" w:rsidRPr="00B52542" w:rsidRDefault="00AB2358" w:rsidP="004D774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Стойност в лв.</w:t>
            </w:r>
          </w:p>
        </w:tc>
        <w:tc>
          <w:tcPr>
            <w:tcW w:w="1212" w:type="pct"/>
            <w:shd w:val="clear" w:color="auto" w:fill="FFCCCC"/>
          </w:tcPr>
          <w:p w:rsidR="00AB2358" w:rsidRPr="00B52542" w:rsidRDefault="00AB2358" w:rsidP="004D7742">
            <w:pPr>
              <w:contextualSpacing/>
              <w:jc w:val="center"/>
              <w:rPr>
                <w:rFonts w:ascii="Times New Roman" w:eastAsia="Times New Roman" w:hAnsi="Times New Roman" w:cs="Times New Roman"/>
                <w:b/>
              </w:rPr>
            </w:pPr>
            <w:r>
              <w:rPr>
                <w:rFonts w:ascii="Times New Roman" w:eastAsia="Times New Roman" w:hAnsi="Times New Roman" w:cs="Times New Roman"/>
                <w:b/>
              </w:rPr>
              <w:t>Източник на финансиране</w:t>
            </w:r>
          </w:p>
        </w:tc>
      </w:tr>
      <w:tr w:rsidR="00A402EC" w:rsidRPr="00B52542" w:rsidTr="00A402EC">
        <w:trPr>
          <w:jc w:val="center"/>
        </w:trPr>
        <w:tc>
          <w:tcPr>
            <w:tcW w:w="789" w:type="pct"/>
          </w:tcPr>
          <w:p w:rsidR="00A402EC" w:rsidRPr="00B52542" w:rsidRDefault="00A402EC" w:rsidP="004D7742">
            <w:pPr>
              <w:contextualSpacing/>
              <w:jc w:val="both"/>
              <w:rPr>
                <w:rFonts w:ascii="Times New Roman" w:eastAsia="Times New Roman" w:hAnsi="Times New Roman" w:cs="Times New Roman"/>
                <w:b/>
              </w:rPr>
            </w:pPr>
            <w:r w:rsidRPr="00B52542">
              <w:rPr>
                <w:rFonts w:ascii="Times New Roman" w:eastAsia="Times New Roman" w:hAnsi="Times New Roman" w:cs="Times New Roman"/>
                <w:b/>
              </w:rPr>
              <w:t>Благоевград</w:t>
            </w:r>
          </w:p>
        </w:tc>
        <w:tc>
          <w:tcPr>
            <w:tcW w:w="779" w:type="pct"/>
          </w:tcPr>
          <w:p w:rsidR="00A402EC" w:rsidRPr="00A402EC" w:rsidRDefault="00A402EC" w:rsidP="00A402EC">
            <w:pPr>
              <w:rPr>
                <w:rFonts w:ascii="Times New Roman" w:hAnsi="Times New Roman" w:cs="Times New Roman"/>
              </w:rPr>
            </w:pPr>
            <w:r w:rsidRPr="00A402EC">
              <w:rPr>
                <w:rFonts w:ascii="Times New Roman" w:hAnsi="Times New Roman" w:cs="Times New Roman"/>
              </w:rPr>
              <w:t>Разлог</w:t>
            </w:r>
          </w:p>
        </w:tc>
        <w:tc>
          <w:tcPr>
            <w:tcW w:w="1423" w:type="pct"/>
          </w:tcPr>
          <w:p w:rsidR="00A402EC" w:rsidRPr="00A402EC" w:rsidRDefault="00A402EC" w:rsidP="00A402EC">
            <w:pPr>
              <w:rPr>
                <w:rFonts w:ascii="Times New Roman" w:hAnsi="Times New Roman" w:cs="Times New Roman"/>
              </w:rPr>
            </w:pPr>
            <w:r w:rsidRPr="00A402EC">
              <w:rPr>
                <w:rFonts w:ascii="Times New Roman" w:hAnsi="Times New Roman"/>
              </w:rPr>
              <w:t>Корекция на река Пихла, с. Баня, община Разлог от профил 12 до профил 20 – първи етап</w:t>
            </w:r>
          </w:p>
        </w:tc>
        <w:tc>
          <w:tcPr>
            <w:tcW w:w="797" w:type="pct"/>
          </w:tcPr>
          <w:p w:rsidR="00A402EC" w:rsidRPr="00A402EC" w:rsidRDefault="00A402EC" w:rsidP="005464F6">
            <w:pPr>
              <w:jc w:val="right"/>
              <w:rPr>
                <w:rFonts w:ascii="Times New Roman" w:hAnsi="Times New Roman" w:cs="Times New Roman"/>
              </w:rPr>
            </w:pPr>
            <w:r w:rsidRPr="00A402EC">
              <w:rPr>
                <w:rFonts w:ascii="Times New Roman" w:hAnsi="Times New Roman"/>
              </w:rPr>
              <w:t>154 055</w:t>
            </w:r>
          </w:p>
        </w:tc>
        <w:tc>
          <w:tcPr>
            <w:tcW w:w="1212" w:type="pct"/>
          </w:tcPr>
          <w:p w:rsidR="00A402EC" w:rsidRPr="00A402EC" w:rsidRDefault="00A402EC" w:rsidP="005464F6">
            <w:pPr>
              <w:rPr>
                <w:rFonts w:ascii="Times New Roman" w:hAnsi="Times New Roman"/>
              </w:rPr>
            </w:pPr>
            <w:r w:rsidRPr="00A402EC">
              <w:rPr>
                <w:rFonts w:ascii="Times New Roman" w:hAnsi="Times New Roman"/>
              </w:rPr>
              <w:t xml:space="preserve">Междуведомствена комисия за възстановяване </w:t>
            </w:r>
            <w:r w:rsidR="005464F6">
              <w:rPr>
                <w:rFonts w:ascii="Times New Roman" w:hAnsi="Times New Roman"/>
              </w:rPr>
              <w:t xml:space="preserve">и подпомагане </w:t>
            </w:r>
            <w:r w:rsidRPr="00A402EC">
              <w:rPr>
                <w:rFonts w:ascii="Times New Roman" w:hAnsi="Times New Roman"/>
              </w:rPr>
              <w:t>към Министерски съвет</w:t>
            </w:r>
          </w:p>
        </w:tc>
      </w:tr>
      <w:tr w:rsidR="00AB2358" w:rsidRPr="00A402EC" w:rsidTr="00A402EC">
        <w:trPr>
          <w:jc w:val="center"/>
        </w:trPr>
        <w:tc>
          <w:tcPr>
            <w:tcW w:w="789" w:type="pct"/>
          </w:tcPr>
          <w:p w:rsidR="00AB2358" w:rsidRPr="00A402EC" w:rsidRDefault="00A402EC" w:rsidP="00A402EC">
            <w:pPr>
              <w:contextualSpacing/>
              <w:rPr>
                <w:rFonts w:ascii="Times New Roman" w:eastAsia="Times New Roman" w:hAnsi="Times New Roman" w:cs="Times New Roman"/>
                <w:b/>
              </w:rPr>
            </w:pPr>
            <w:r w:rsidRPr="00A402EC">
              <w:rPr>
                <w:rFonts w:ascii="Times New Roman" w:eastAsia="Times New Roman" w:hAnsi="Times New Roman" w:cs="Times New Roman"/>
                <w:b/>
              </w:rPr>
              <w:t>Кюстендил</w:t>
            </w:r>
          </w:p>
        </w:tc>
        <w:tc>
          <w:tcPr>
            <w:tcW w:w="779" w:type="pct"/>
          </w:tcPr>
          <w:p w:rsidR="00AB2358" w:rsidRPr="00A402EC" w:rsidRDefault="00A402EC" w:rsidP="00A402EC">
            <w:pPr>
              <w:contextualSpacing/>
              <w:rPr>
                <w:rFonts w:ascii="Times New Roman" w:eastAsia="Times New Roman" w:hAnsi="Times New Roman" w:cs="Times New Roman"/>
              </w:rPr>
            </w:pPr>
            <w:r w:rsidRPr="00A402EC">
              <w:rPr>
                <w:rFonts w:ascii="Times New Roman" w:eastAsia="Times New Roman" w:hAnsi="Times New Roman" w:cs="Times New Roman"/>
              </w:rPr>
              <w:t>Дупница</w:t>
            </w:r>
          </w:p>
        </w:tc>
        <w:tc>
          <w:tcPr>
            <w:tcW w:w="1423" w:type="pct"/>
          </w:tcPr>
          <w:p w:rsidR="00AB2358" w:rsidRPr="00A402EC" w:rsidRDefault="00A402EC" w:rsidP="00A402EC">
            <w:pPr>
              <w:contextualSpacing/>
              <w:rPr>
                <w:rFonts w:ascii="Times New Roman" w:eastAsia="Times New Roman" w:hAnsi="Times New Roman" w:cs="Times New Roman"/>
              </w:rPr>
            </w:pPr>
            <w:r w:rsidRPr="00A402EC">
              <w:rPr>
                <w:rFonts w:ascii="Times New Roman" w:hAnsi="Times New Roman"/>
              </w:rPr>
              <w:t>„Укрепване на устойчив откос при административна сграда на ВиК”. Проектът включва изграждане на подпорна стена при сградата на ВиК – Дупница</w:t>
            </w:r>
          </w:p>
        </w:tc>
        <w:tc>
          <w:tcPr>
            <w:tcW w:w="797" w:type="pct"/>
          </w:tcPr>
          <w:p w:rsidR="00AB2358" w:rsidRPr="00A402EC" w:rsidRDefault="00A402EC" w:rsidP="005464F6">
            <w:pPr>
              <w:contextualSpacing/>
              <w:jc w:val="right"/>
              <w:rPr>
                <w:rFonts w:ascii="Times New Roman" w:eastAsia="Times New Roman" w:hAnsi="Times New Roman" w:cs="Times New Roman"/>
              </w:rPr>
            </w:pPr>
            <w:r w:rsidRPr="00A402EC">
              <w:rPr>
                <w:rFonts w:ascii="Times New Roman" w:hAnsi="Times New Roman"/>
              </w:rPr>
              <w:t>321 116</w:t>
            </w:r>
          </w:p>
        </w:tc>
        <w:tc>
          <w:tcPr>
            <w:tcW w:w="1212" w:type="pct"/>
          </w:tcPr>
          <w:p w:rsidR="00AB2358" w:rsidRPr="00A402EC" w:rsidRDefault="00A402EC" w:rsidP="00A402EC">
            <w:pPr>
              <w:contextualSpacing/>
              <w:rPr>
                <w:rFonts w:ascii="Times New Roman" w:eastAsia="Times New Roman" w:hAnsi="Times New Roman" w:cs="Times New Roman"/>
              </w:rPr>
            </w:pPr>
            <w:r w:rsidRPr="00A402EC">
              <w:rPr>
                <w:rFonts w:ascii="Times New Roman" w:eastAsia="Times New Roman" w:hAnsi="Times New Roman" w:cs="Times New Roman"/>
              </w:rPr>
              <w:t>Държавен бюджет</w:t>
            </w:r>
          </w:p>
        </w:tc>
      </w:tr>
      <w:tr w:rsidR="00A402EC" w:rsidRPr="00A402EC" w:rsidTr="00A402EC">
        <w:trPr>
          <w:jc w:val="center"/>
        </w:trPr>
        <w:tc>
          <w:tcPr>
            <w:tcW w:w="789" w:type="pct"/>
          </w:tcPr>
          <w:p w:rsidR="00A402EC" w:rsidRPr="00A402EC" w:rsidRDefault="00A402EC" w:rsidP="00A402EC">
            <w:pPr>
              <w:contextualSpacing/>
              <w:rPr>
                <w:rFonts w:ascii="Times New Roman" w:eastAsia="Times New Roman" w:hAnsi="Times New Roman" w:cs="Times New Roman"/>
                <w:b/>
              </w:rPr>
            </w:pPr>
            <w:r w:rsidRPr="00A402EC">
              <w:rPr>
                <w:rFonts w:ascii="Times New Roman" w:eastAsia="Times New Roman" w:hAnsi="Times New Roman" w:cs="Times New Roman"/>
                <w:b/>
              </w:rPr>
              <w:t>Перник</w:t>
            </w:r>
          </w:p>
        </w:tc>
        <w:tc>
          <w:tcPr>
            <w:tcW w:w="779" w:type="pct"/>
          </w:tcPr>
          <w:p w:rsidR="00A402EC" w:rsidRPr="00A402EC" w:rsidRDefault="00A402EC" w:rsidP="00A402EC">
            <w:pPr>
              <w:contextualSpacing/>
              <w:rPr>
                <w:rFonts w:ascii="Times New Roman" w:eastAsia="Times New Roman" w:hAnsi="Times New Roman" w:cs="Times New Roman"/>
              </w:rPr>
            </w:pPr>
            <w:r w:rsidRPr="00A402EC">
              <w:rPr>
                <w:rFonts w:ascii="Times New Roman" w:eastAsia="Times New Roman" w:hAnsi="Times New Roman" w:cs="Times New Roman"/>
              </w:rPr>
              <w:t>Трън</w:t>
            </w:r>
          </w:p>
        </w:tc>
        <w:tc>
          <w:tcPr>
            <w:tcW w:w="1423" w:type="pct"/>
          </w:tcPr>
          <w:p w:rsidR="00A402EC" w:rsidRPr="00A402EC" w:rsidRDefault="00A402EC" w:rsidP="00A402EC">
            <w:pPr>
              <w:rPr>
                <w:rFonts w:ascii="Times New Roman" w:hAnsi="Times New Roman" w:cs="Times New Roman"/>
              </w:rPr>
            </w:pPr>
            <w:r w:rsidRPr="00A402EC">
              <w:rPr>
                <w:rFonts w:ascii="Times New Roman" w:eastAsia="Times New Roman" w:hAnsi="Times New Roman"/>
                <w:lang w:eastAsia="bg-BG"/>
              </w:rPr>
              <w:t>„Въвеждане на превантивни противопожарни мерки в горския фонд на община Трън“. Закупено е облекло и оборудване за потушаване на горски пожари от служителите на ОП „Трънска гора”, о</w:t>
            </w:r>
            <w:r w:rsidRPr="00A402EC">
              <w:rPr>
                <w:rFonts w:ascii="Times New Roman" w:hAnsi="Times New Roman"/>
                <w:color w:val="000000"/>
              </w:rPr>
              <w:t>борудвани са 3 противопожарни депа (в гр. Трън, с. Вукан и с. Главаноци).</w:t>
            </w:r>
          </w:p>
        </w:tc>
        <w:tc>
          <w:tcPr>
            <w:tcW w:w="797" w:type="pct"/>
          </w:tcPr>
          <w:p w:rsidR="00A402EC" w:rsidRPr="00A402EC" w:rsidRDefault="00A402EC" w:rsidP="005464F6">
            <w:pPr>
              <w:jc w:val="right"/>
              <w:rPr>
                <w:rFonts w:ascii="Times New Roman" w:hAnsi="Times New Roman" w:cs="Times New Roman"/>
              </w:rPr>
            </w:pPr>
            <w:r w:rsidRPr="00A402EC">
              <w:rPr>
                <w:rFonts w:ascii="Times New Roman" w:hAnsi="Times New Roman"/>
                <w:color w:val="000000"/>
              </w:rPr>
              <w:t>24 636</w:t>
            </w:r>
          </w:p>
        </w:tc>
        <w:tc>
          <w:tcPr>
            <w:tcW w:w="1212" w:type="pct"/>
          </w:tcPr>
          <w:p w:rsidR="00A402EC" w:rsidRPr="00A402EC" w:rsidRDefault="00A402EC" w:rsidP="00A402EC">
            <w:pPr>
              <w:rPr>
                <w:rFonts w:ascii="Times New Roman" w:hAnsi="Times New Roman" w:cs="Times New Roman"/>
              </w:rPr>
            </w:pPr>
            <w:r w:rsidRPr="00A402EC">
              <w:rPr>
                <w:rFonts w:ascii="Times New Roman" w:hAnsi="Times New Roman" w:cs="Times New Roman"/>
              </w:rPr>
              <w:t>Общински бюджет</w:t>
            </w:r>
          </w:p>
        </w:tc>
      </w:tr>
      <w:tr w:rsidR="00A402EC" w:rsidRPr="00A402EC" w:rsidTr="00A402EC">
        <w:trPr>
          <w:jc w:val="center"/>
        </w:trPr>
        <w:tc>
          <w:tcPr>
            <w:tcW w:w="789" w:type="pct"/>
            <w:vMerge w:val="restart"/>
          </w:tcPr>
          <w:p w:rsidR="00A402EC" w:rsidRPr="00A402EC" w:rsidRDefault="00A402EC" w:rsidP="00A402EC">
            <w:pPr>
              <w:contextualSpacing/>
              <w:rPr>
                <w:rFonts w:ascii="Times New Roman" w:eastAsia="Times New Roman" w:hAnsi="Times New Roman" w:cs="Times New Roman"/>
                <w:b/>
              </w:rPr>
            </w:pPr>
            <w:r w:rsidRPr="00A402EC">
              <w:rPr>
                <w:rFonts w:ascii="Times New Roman" w:eastAsia="Times New Roman" w:hAnsi="Times New Roman" w:cs="Times New Roman"/>
                <w:b/>
              </w:rPr>
              <w:t>Софийска област</w:t>
            </w:r>
          </w:p>
        </w:tc>
        <w:tc>
          <w:tcPr>
            <w:tcW w:w="779" w:type="pct"/>
          </w:tcPr>
          <w:p w:rsidR="00A402EC" w:rsidRPr="00A402EC" w:rsidRDefault="00A402EC" w:rsidP="00A402EC">
            <w:pPr>
              <w:contextualSpacing/>
              <w:rPr>
                <w:rFonts w:ascii="Times New Roman" w:eastAsia="Times New Roman" w:hAnsi="Times New Roman" w:cs="Times New Roman"/>
              </w:rPr>
            </w:pPr>
            <w:r w:rsidRPr="00A402EC">
              <w:rPr>
                <w:rFonts w:ascii="Times New Roman" w:eastAsia="Times New Roman" w:hAnsi="Times New Roman" w:cs="Times New Roman"/>
              </w:rPr>
              <w:t>Етрополе</w:t>
            </w:r>
          </w:p>
        </w:tc>
        <w:tc>
          <w:tcPr>
            <w:tcW w:w="1423" w:type="pct"/>
          </w:tcPr>
          <w:p w:rsidR="00A402EC" w:rsidRPr="00A402EC" w:rsidRDefault="00A402EC" w:rsidP="00A402EC">
            <w:pPr>
              <w:rPr>
                <w:rFonts w:ascii="Times New Roman" w:hAnsi="Times New Roman" w:cs="Times New Roman"/>
              </w:rPr>
            </w:pPr>
            <w:r w:rsidRPr="00A402EC">
              <w:rPr>
                <w:rFonts w:ascii="Times New Roman" w:hAnsi="Times New Roman"/>
              </w:rPr>
              <w:t>Почистване на речните корита на територията на община Етрополе</w:t>
            </w:r>
          </w:p>
        </w:tc>
        <w:tc>
          <w:tcPr>
            <w:tcW w:w="797" w:type="pct"/>
          </w:tcPr>
          <w:p w:rsidR="00A402EC" w:rsidRPr="00A402EC" w:rsidRDefault="00A402EC" w:rsidP="005464F6">
            <w:pPr>
              <w:jc w:val="right"/>
              <w:rPr>
                <w:rFonts w:ascii="Times New Roman" w:hAnsi="Times New Roman" w:cs="Times New Roman"/>
              </w:rPr>
            </w:pPr>
            <w:r w:rsidRPr="00A402EC">
              <w:rPr>
                <w:rFonts w:ascii="Times New Roman" w:hAnsi="Times New Roman" w:cs="Times New Roman"/>
              </w:rPr>
              <w:t>50 000</w:t>
            </w:r>
          </w:p>
        </w:tc>
        <w:tc>
          <w:tcPr>
            <w:tcW w:w="1212" w:type="pct"/>
          </w:tcPr>
          <w:p w:rsidR="00A402EC" w:rsidRPr="00A402EC" w:rsidRDefault="00A402EC" w:rsidP="00A402EC">
            <w:pPr>
              <w:rPr>
                <w:rFonts w:ascii="Times New Roman" w:hAnsi="Times New Roman" w:cs="Times New Roman"/>
              </w:rPr>
            </w:pPr>
            <w:r w:rsidRPr="00A402EC">
              <w:rPr>
                <w:rFonts w:ascii="Times New Roman" w:hAnsi="Times New Roman" w:cs="Times New Roman"/>
              </w:rPr>
              <w:t>Общински бюджет</w:t>
            </w:r>
          </w:p>
        </w:tc>
      </w:tr>
      <w:tr w:rsidR="00A402EC" w:rsidRPr="00A402EC" w:rsidTr="00A402EC">
        <w:trPr>
          <w:jc w:val="center"/>
        </w:trPr>
        <w:tc>
          <w:tcPr>
            <w:tcW w:w="789" w:type="pct"/>
            <w:vMerge/>
          </w:tcPr>
          <w:p w:rsidR="00A402EC" w:rsidRPr="00A402EC" w:rsidRDefault="00A402EC" w:rsidP="00A402EC">
            <w:pPr>
              <w:contextualSpacing/>
              <w:rPr>
                <w:rFonts w:ascii="Times New Roman" w:eastAsia="Times New Roman" w:hAnsi="Times New Roman" w:cs="Times New Roman"/>
              </w:rPr>
            </w:pPr>
          </w:p>
        </w:tc>
        <w:tc>
          <w:tcPr>
            <w:tcW w:w="779" w:type="pct"/>
          </w:tcPr>
          <w:p w:rsidR="00A402EC" w:rsidRPr="00A402EC" w:rsidRDefault="00A402EC" w:rsidP="00A402EC">
            <w:pPr>
              <w:contextualSpacing/>
              <w:rPr>
                <w:rFonts w:ascii="Times New Roman" w:eastAsia="Times New Roman" w:hAnsi="Times New Roman" w:cs="Times New Roman"/>
              </w:rPr>
            </w:pPr>
            <w:r w:rsidRPr="00A402EC">
              <w:rPr>
                <w:rFonts w:ascii="Times New Roman" w:eastAsia="Times New Roman" w:hAnsi="Times New Roman" w:cs="Times New Roman"/>
              </w:rPr>
              <w:t>Златица</w:t>
            </w:r>
          </w:p>
        </w:tc>
        <w:tc>
          <w:tcPr>
            <w:tcW w:w="1423" w:type="pct"/>
          </w:tcPr>
          <w:p w:rsidR="00A402EC" w:rsidRPr="00A402EC" w:rsidRDefault="00A402EC" w:rsidP="00A402EC">
            <w:pPr>
              <w:rPr>
                <w:rFonts w:ascii="Times New Roman" w:hAnsi="Times New Roman" w:cs="Times New Roman"/>
              </w:rPr>
            </w:pPr>
            <w:r w:rsidRPr="00A402EC">
              <w:rPr>
                <w:rFonts w:ascii="Times New Roman" w:hAnsi="Times New Roman"/>
              </w:rPr>
              <w:t>Аварийно възстановяване на подпорни стени, корекция на речно корито и възстановяване на мост на р. Гугов дол, с. Петрич, община Златица</w:t>
            </w:r>
          </w:p>
        </w:tc>
        <w:tc>
          <w:tcPr>
            <w:tcW w:w="797" w:type="pct"/>
          </w:tcPr>
          <w:p w:rsidR="00A402EC" w:rsidRPr="00A402EC" w:rsidRDefault="00A402EC" w:rsidP="005464F6">
            <w:pPr>
              <w:jc w:val="right"/>
              <w:rPr>
                <w:rFonts w:ascii="Times New Roman" w:hAnsi="Times New Roman" w:cs="Times New Roman"/>
              </w:rPr>
            </w:pPr>
            <w:r w:rsidRPr="00A402EC">
              <w:rPr>
                <w:rFonts w:ascii="Times New Roman" w:hAnsi="Times New Roman" w:cs="Times New Roman"/>
              </w:rPr>
              <w:t>200 805</w:t>
            </w:r>
          </w:p>
        </w:tc>
        <w:tc>
          <w:tcPr>
            <w:tcW w:w="1212" w:type="pct"/>
          </w:tcPr>
          <w:p w:rsidR="00A402EC" w:rsidRPr="00A402EC" w:rsidRDefault="00A402EC" w:rsidP="005464F6">
            <w:pPr>
              <w:rPr>
                <w:rFonts w:ascii="Times New Roman" w:hAnsi="Times New Roman" w:cs="Times New Roman"/>
              </w:rPr>
            </w:pPr>
            <w:r w:rsidRPr="00A402EC">
              <w:rPr>
                <w:rFonts w:ascii="Times New Roman" w:hAnsi="Times New Roman"/>
              </w:rPr>
              <w:t xml:space="preserve">Междуведомствена комисия за възстановяване </w:t>
            </w:r>
            <w:r w:rsidR="005464F6">
              <w:rPr>
                <w:rFonts w:ascii="Times New Roman" w:hAnsi="Times New Roman"/>
              </w:rPr>
              <w:t xml:space="preserve">и подпомагане </w:t>
            </w:r>
            <w:r w:rsidRPr="00A402EC">
              <w:rPr>
                <w:rFonts w:ascii="Times New Roman" w:hAnsi="Times New Roman"/>
              </w:rPr>
              <w:t>към Министерски съвет</w:t>
            </w:r>
          </w:p>
        </w:tc>
      </w:tr>
      <w:tr w:rsidR="005464F6" w:rsidRPr="00A402EC" w:rsidTr="00A402EC">
        <w:trPr>
          <w:jc w:val="center"/>
        </w:trPr>
        <w:tc>
          <w:tcPr>
            <w:tcW w:w="789" w:type="pct"/>
            <w:vMerge w:val="restart"/>
          </w:tcPr>
          <w:p w:rsidR="005464F6" w:rsidRPr="00A402EC" w:rsidRDefault="005464F6" w:rsidP="00A402EC">
            <w:pPr>
              <w:contextualSpacing/>
              <w:rPr>
                <w:rFonts w:ascii="Times New Roman" w:eastAsia="Times New Roman" w:hAnsi="Times New Roman" w:cs="Times New Roman"/>
                <w:b/>
              </w:rPr>
            </w:pPr>
            <w:r w:rsidRPr="00A402EC">
              <w:rPr>
                <w:rFonts w:ascii="Times New Roman" w:eastAsia="Times New Roman" w:hAnsi="Times New Roman" w:cs="Times New Roman"/>
                <w:b/>
              </w:rPr>
              <w:t>София (столица)</w:t>
            </w:r>
          </w:p>
        </w:tc>
        <w:tc>
          <w:tcPr>
            <w:tcW w:w="779" w:type="pct"/>
          </w:tcPr>
          <w:p w:rsidR="005464F6" w:rsidRPr="00A402EC" w:rsidRDefault="005464F6" w:rsidP="00A402EC">
            <w:pPr>
              <w:contextualSpacing/>
              <w:rPr>
                <w:rFonts w:ascii="Times New Roman" w:eastAsia="Times New Roman" w:hAnsi="Times New Roman" w:cs="Times New Roman"/>
              </w:rPr>
            </w:pPr>
            <w:r w:rsidRPr="00A402EC">
              <w:rPr>
                <w:rFonts w:ascii="Times New Roman" w:eastAsia="Times New Roman" w:hAnsi="Times New Roman" w:cs="Times New Roman"/>
              </w:rPr>
              <w:t>Столична</w:t>
            </w:r>
          </w:p>
        </w:tc>
        <w:tc>
          <w:tcPr>
            <w:tcW w:w="1423" w:type="pct"/>
          </w:tcPr>
          <w:p w:rsidR="005464F6" w:rsidRPr="00A402EC" w:rsidRDefault="005464F6" w:rsidP="00A402EC">
            <w:pPr>
              <w:rPr>
                <w:rFonts w:ascii="Times New Roman" w:hAnsi="Times New Roman" w:cs="Times New Roman"/>
              </w:rPr>
            </w:pPr>
            <w:r w:rsidRPr="00A402EC">
              <w:rPr>
                <w:rFonts w:ascii="Times New Roman" w:hAnsi="Times New Roman"/>
                <w:lang w:eastAsia="bg-BG"/>
              </w:rPr>
              <w:t xml:space="preserve">Корекция на р. Иванянска в границите на регулацията на с. Иваняне - район „Банкя“ </w:t>
            </w:r>
            <w:r w:rsidRPr="00A402EC">
              <w:rPr>
                <w:rFonts w:ascii="Times New Roman" w:eastAsia="Times New Roman" w:hAnsi="Times New Roman"/>
                <w:lang w:eastAsia="bg-BG"/>
              </w:rPr>
              <w:t>с дължина 1,110 км</w:t>
            </w:r>
            <w:r w:rsidRPr="00A402EC">
              <w:rPr>
                <w:rFonts w:ascii="Times New Roman" w:hAnsi="Times New Roman"/>
                <w:lang w:eastAsia="bg-BG"/>
              </w:rPr>
              <w:t>.</w:t>
            </w:r>
          </w:p>
        </w:tc>
        <w:tc>
          <w:tcPr>
            <w:tcW w:w="797" w:type="pct"/>
          </w:tcPr>
          <w:p w:rsidR="005464F6" w:rsidRPr="00A402EC" w:rsidRDefault="005464F6" w:rsidP="005464F6">
            <w:pPr>
              <w:jc w:val="right"/>
              <w:rPr>
                <w:rFonts w:ascii="Times New Roman" w:hAnsi="Times New Roman" w:cs="Times New Roman"/>
              </w:rPr>
            </w:pPr>
            <w:r w:rsidRPr="00A402EC">
              <w:rPr>
                <w:rFonts w:ascii="Times New Roman" w:hAnsi="Times New Roman" w:cs="Times New Roman"/>
              </w:rPr>
              <w:t>3 300 000</w:t>
            </w:r>
          </w:p>
        </w:tc>
        <w:tc>
          <w:tcPr>
            <w:tcW w:w="1212" w:type="pct"/>
          </w:tcPr>
          <w:p w:rsidR="005464F6" w:rsidRPr="00A402EC" w:rsidRDefault="005464F6" w:rsidP="00A402EC">
            <w:pPr>
              <w:rPr>
                <w:rFonts w:ascii="Times New Roman" w:hAnsi="Times New Roman" w:cs="Times New Roman"/>
              </w:rPr>
            </w:pPr>
            <w:r w:rsidRPr="00A402EC">
              <w:rPr>
                <w:rFonts w:ascii="Times New Roman" w:hAnsi="Times New Roman" w:cs="Times New Roman"/>
              </w:rPr>
              <w:t>Общински бюджет</w:t>
            </w:r>
          </w:p>
        </w:tc>
      </w:tr>
      <w:tr w:rsidR="005464F6" w:rsidRPr="005464F6" w:rsidTr="00A402EC">
        <w:trPr>
          <w:jc w:val="center"/>
        </w:trPr>
        <w:tc>
          <w:tcPr>
            <w:tcW w:w="789" w:type="pct"/>
            <w:vMerge/>
          </w:tcPr>
          <w:p w:rsidR="005464F6" w:rsidRPr="005464F6" w:rsidRDefault="005464F6" w:rsidP="005464F6">
            <w:pPr>
              <w:contextualSpacing/>
              <w:rPr>
                <w:rFonts w:ascii="Times New Roman" w:eastAsia="Times New Roman" w:hAnsi="Times New Roman" w:cs="Times New Roman"/>
              </w:rPr>
            </w:pPr>
          </w:p>
        </w:tc>
        <w:tc>
          <w:tcPr>
            <w:tcW w:w="779" w:type="pct"/>
          </w:tcPr>
          <w:p w:rsidR="005464F6" w:rsidRPr="005464F6" w:rsidRDefault="005464F6" w:rsidP="005464F6">
            <w:pPr>
              <w:contextualSpacing/>
              <w:rPr>
                <w:rFonts w:ascii="Times New Roman" w:eastAsia="Times New Roman" w:hAnsi="Times New Roman" w:cs="Times New Roman"/>
              </w:rPr>
            </w:pPr>
            <w:r w:rsidRPr="005464F6">
              <w:rPr>
                <w:rFonts w:ascii="Times New Roman" w:eastAsia="Times New Roman" w:hAnsi="Times New Roman" w:cs="Times New Roman"/>
              </w:rPr>
              <w:t>Столична</w:t>
            </w:r>
          </w:p>
        </w:tc>
        <w:tc>
          <w:tcPr>
            <w:tcW w:w="1423" w:type="pct"/>
          </w:tcPr>
          <w:p w:rsidR="005464F6" w:rsidRPr="005464F6" w:rsidRDefault="005464F6" w:rsidP="005464F6">
            <w:pPr>
              <w:rPr>
                <w:rFonts w:ascii="Times New Roman" w:hAnsi="Times New Roman" w:cs="Times New Roman"/>
              </w:rPr>
            </w:pPr>
            <w:r w:rsidRPr="005464F6">
              <w:rPr>
                <w:rFonts w:ascii="Times New Roman" w:hAnsi="Times New Roman"/>
                <w:lang w:eastAsia="bg-BG"/>
              </w:rPr>
              <w:t>Изпълнен е първи етап от строеж „Укрепване на свлачище на ул. „Стара планина“ № 44, с. Балша, район „Нови Искър“. Обектът включва неотложни мерки за спиране на свлачищните процеси.</w:t>
            </w:r>
          </w:p>
        </w:tc>
        <w:tc>
          <w:tcPr>
            <w:tcW w:w="797" w:type="pct"/>
          </w:tcPr>
          <w:p w:rsidR="005464F6" w:rsidRPr="005464F6" w:rsidRDefault="005464F6" w:rsidP="005464F6">
            <w:pPr>
              <w:jc w:val="right"/>
              <w:rPr>
                <w:rFonts w:ascii="Times New Roman" w:hAnsi="Times New Roman" w:cs="Times New Roman"/>
              </w:rPr>
            </w:pPr>
            <w:r w:rsidRPr="005464F6">
              <w:rPr>
                <w:rFonts w:ascii="Times New Roman" w:hAnsi="Times New Roman"/>
                <w:lang w:eastAsia="bg-BG"/>
              </w:rPr>
              <w:t>540 428</w:t>
            </w:r>
          </w:p>
        </w:tc>
        <w:tc>
          <w:tcPr>
            <w:tcW w:w="1212" w:type="pct"/>
          </w:tcPr>
          <w:p w:rsidR="005464F6" w:rsidRPr="005464F6" w:rsidRDefault="005464F6" w:rsidP="005464F6">
            <w:pPr>
              <w:rPr>
                <w:rFonts w:ascii="Times New Roman" w:hAnsi="Times New Roman" w:cs="Times New Roman"/>
              </w:rPr>
            </w:pPr>
            <w:r w:rsidRPr="005464F6">
              <w:rPr>
                <w:rFonts w:ascii="Times New Roman" w:hAnsi="Times New Roman"/>
                <w:lang w:eastAsia="bg-BG"/>
              </w:rPr>
              <w:t>Междуведомствена комисия за възстановяване и подпомагане към Министерски съвет</w:t>
            </w:r>
          </w:p>
        </w:tc>
      </w:tr>
      <w:tr w:rsidR="00AB2358" w:rsidRPr="005464F6" w:rsidTr="00A402EC">
        <w:trPr>
          <w:jc w:val="center"/>
        </w:trPr>
        <w:tc>
          <w:tcPr>
            <w:tcW w:w="2991" w:type="pct"/>
            <w:gridSpan w:val="3"/>
            <w:shd w:val="clear" w:color="auto" w:fill="D9D9D9" w:themeFill="background1" w:themeFillShade="D9"/>
          </w:tcPr>
          <w:p w:rsidR="00AB2358" w:rsidRPr="005464F6" w:rsidRDefault="00AB2358" w:rsidP="004D7742">
            <w:pPr>
              <w:contextualSpacing/>
              <w:jc w:val="both"/>
              <w:rPr>
                <w:rFonts w:ascii="Times New Roman" w:eastAsia="Times New Roman" w:hAnsi="Times New Roman" w:cs="Times New Roman"/>
                <w:b/>
              </w:rPr>
            </w:pPr>
            <w:r w:rsidRPr="005464F6">
              <w:rPr>
                <w:rFonts w:ascii="Times New Roman" w:eastAsia="Times New Roman" w:hAnsi="Times New Roman" w:cs="Times New Roman"/>
                <w:b/>
              </w:rPr>
              <w:t>Общо за ЮЗР</w:t>
            </w:r>
          </w:p>
        </w:tc>
        <w:tc>
          <w:tcPr>
            <w:tcW w:w="797" w:type="pct"/>
            <w:shd w:val="clear" w:color="auto" w:fill="D9D9D9" w:themeFill="background1" w:themeFillShade="D9"/>
          </w:tcPr>
          <w:p w:rsidR="00AB2358" w:rsidRPr="005464F6" w:rsidRDefault="005464F6" w:rsidP="004D7742">
            <w:pPr>
              <w:contextualSpacing/>
              <w:jc w:val="right"/>
              <w:rPr>
                <w:rFonts w:ascii="Times New Roman" w:eastAsia="Times New Roman" w:hAnsi="Times New Roman" w:cs="Times New Roman"/>
                <w:b/>
              </w:rPr>
            </w:pPr>
            <w:r w:rsidRPr="005464F6">
              <w:rPr>
                <w:rFonts w:ascii="Times New Roman" w:hAnsi="Times New Roman"/>
              </w:rPr>
              <w:t>4 591 040</w:t>
            </w:r>
          </w:p>
        </w:tc>
        <w:tc>
          <w:tcPr>
            <w:tcW w:w="1212" w:type="pct"/>
            <w:shd w:val="clear" w:color="auto" w:fill="D9D9D9" w:themeFill="background1" w:themeFillShade="D9"/>
          </w:tcPr>
          <w:p w:rsidR="00AB2358" w:rsidRPr="005464F6" w:rsidRDefault="00AB2358" w:rsidP="004D7742">
            <w:pPr>
              <w:contextualSpacing/>
              <w:jc w:val="right"/>
              <w:rPr>
                <w:rFonts w:ascii="Times New Roman" w:eastAsia="Times New Roman" w:hAnsi="Times New Roman" w:cs="Times New Roman"/>
                <w:b/>
              </w:rPr>
            </w:pPr>
          </w:p>
        </w:tc>
      </w:tr>
    </w:tbl>
    <w:p w:rsidR="00F706DC" w:rsidRPr="0080238B" w:rsidRDefault="00F706DC" w:rsidP="007C289A">
      <w:pPr>
        <w:spacing w:after="0" w:line="360" w:lineRule="auto"/>
        <w:jc w:val="both"/>
        <w:rPr>
          <w:rFonts w:ascii="Times New Roman" w:eastAsia="Times New Roman" w:hAnsi="Times New Roman"/>
          <w:sz w:val="24"/>
          <w:szCs w:val="24"/>
          <w:highlight w:val="yellow"/>
          <w:lang w:eastAsia="bg-BG"/>
        </w:rPr>
      </w:pPr>
    </w:p>
    <w:p w:rsidR="00112B40" w:rsidRPr="0080238B" w:rsidRDefault="00112B40" w:rsidP="009C2509">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 xml:space="preserve">Изградени системи за ранно предупреждение за възникващи опасности от наводнения, пожари, свлачища </w:t>
      </w:r>
    </w:p>
    <w:p w:rsidR="00112B40" w:rsidRPr="0080238B" w:rsidRDefault="00112B40" w:rsidP="00112B40">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Информационното осигуряване на индикатора е по данни на ИСУН</w:t>
      </w:r>
      <w:r w:rsidR="00F679C5" w:rsidRPr="0080238B">
        <w:rPr>
          <w:rFonts w:ascii="Times New Roman" w:eastAsia="Times New Roman" w:hAnsi="Times New Roman" w:cs="Times New Roman"/>
          <w:sz w:val="24"/>
          <w:szCs w:val="24"/>
          <w:lang w:eastAsia="bg-BG"/>
        </w:rPr>
        <w:t xml:space="preserve"> и Главна дирекция „Управление на тери</w:t>
      </w:r>
      <w:r w:rsidR="00661E7F">
        <w:rPr>
          <w:rFonts w:ascii="Times New Roman" w:eastAsia="Times New Roman" w:hAnsi="Times New Roman" w:cs="Times New Roman"/>
          <w:sz w:val="24"/>
          <w:szCs w:val="24"/>
          <w:lang w:eastAsia="bg-BG"/>
        </w:rPr>
        <w:t>ториалното сътрудничество“, Министерство на регионалното развитие и благоустройството</w:t>
      </w:r>
      <w:r w:rsidR="00F679C5"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 xml:space="preserve"> Към момента, по данни от Държавен фонд „Земеделие“</w:t>
      </w:r>
      <w:r w:rsidR="00A73AF2">
        <w:rPr>
          <w:rFonts w:ascii="Times New Roman" w:eastAsia="Times New Roman" w:hAnsi="Times New Roman" w:cs="Times New Roman"/>
          <w:sz w:val="24"/>
          <w:szCs w:val="24"/>
          <w:lang w:eastAsia="bg-BG"/>
        </w:rPr>
        <w:t>, Министерство на земеделието, храните и горите,</w:t>
      </w:r>
      <w:r w:rsidRPr="0080238B">
        <w:rPr>
          <w:rFonts w:ascii="Times New Roman" w:eastAsia="Times New Roman" w:hAnsi="Times New Roman" w:cs="Times New Roman"/>
          <w:sz w:val="24"/>
          <w:szCs w:val="24"/>
          <w:lang w:eastAsia="bg-BG"/>
        </w:rPr>
        <w:t xml:space="preserve"> не са сключени договори и не се изпълняват проекти за</w:t>
      </w:r>
      <w:r w:rsidRPr="0080238B">
        <w:rPr>
          <w:rFonts w:ascii="Times New Roman" w:eastAsia="Times New Roman" w:hAnsi="Times New Roman"/>
          <w:b/>
          <w:sz w:val="24"/>
          <w:szCs w:val="24"/>
          <w:lang w:eastAsia="bg-BG"/>
        </w:rPr>
        <w:t xml:space="preserve"> </w:t>
      </w:r>
      <w:r w:rsidRPr="0080238B">
        <w:rPr>
          <w:rFonts w:ascii="Times New Roman" w:eastAsia="Times New Roman" w:hAnsi="Times New Roman"/>
          <w:sz w:val="24"/>
          <w:szCs w:val="24"/>
          <w:lang w:eastAsia="bg-BG"/>
        </w:rPr>
        <w:t>изграждане на системи за ранно предупреждение за възникващи опасности от природни бедствия</w:t>
      </w:r>
      <w:r w:rsidRPr="0080238B">
        <w:rPr>
          <w:rFonts w:ascii="Times New Roman" w:eastAsia="Times New Roman" w:hAnsi="Times New Roman" w:cs="Times New Roman"/>
          <w:sz w:val="24"/>
          <w:szCs w:val="24"/>
          <w:lang w:eastAsia="bg-BG"/>
        </w:rPr>
        <w:t xml:space="preserve"> по Програмата за развитие на селските райони 2014-2020 г.</w:t>
      </w:r>
    </w:p>
    <w:p w:rsidR="00E77BC9" w:rsidRPr="0080238B" w:rsidRDefault="00E77BC9" w:rsidP="00112B40">
      <w:pPr>
        <w:spacing w:after="0" w:line="360" w:lineRule="auto"/>
        <w:ind w:firstLine="709"/>
        <w:jc w:val="both"/>
        <w:rPr>
          <w:rFonts w:ascii="Times New Roman" w:eastAsia="Times New Roman" w:hAnsi="Times New Roman" w:cs="Times New Roman"/>
          <w:sz w:val="24"/>
          <w:szCs w:val="24"/>
          <w:lang w:eastAsia="bg-BG"/>
        </w:rPr>
      </w:pPr>
    </w:p>
    <w:p w:rsidR="006A3F69" w:rsidRPr="0080238B" w:rsidRDefault="00F679C5" w:rsidP="00F679C5">
      <w:pPr>
        <w:spacing w:after="0" w:line="360" w:lineRule="auto"/>
        <w:ind w:firstLine="709"/>
        <w:jc w:val="both"/>
        <w:rPr>
          <w:rFonts w:ascii="Times New Roman" w:eastAsia="Calibri" w:hAnsi="Times New Roman" w:cs="Times New Roman"/>
          <w:sz w:val="24"/>
          <w:szCs w:val="24"/>
        </w:rPr>
      </w:pPr>
      <w:r w:rsidRPr="0080238B">
        <w:rPr>
          <w:rFonts w:ascii="Times New Roman" w:eastAsia="Times New Roman" w:hAnsi="Times New Roman" w:cs="Times New Roman"/>
          <w:sz w:val="24"/>
          <w:szCs w:val="24"/>
          <w:lang w:eastAsia="bg-BG"/>
        </w:rPr>
        <w:t xml:space="preserve">С финансиране от </w:t>
      </w:r>
      <w:r w:rsidRPr="0080238B">
        <w:rPr>
          <w:rFonts w:ascii="Times New Roman" w:eastAsia="Times New Roman" w:hAnsi="Times New Roman" w:cs="Times New Roman"/>
          <w:sz w:val="24"/>
          <w:szCs w:val="24"/>
          <w:u w:val="single"/>
          <w:lang w:eastAsia="bg-BG"/>
        </w:rPr>
        <w:t>Оперативна програма „Околна среда“ 2014-2020 г.</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b/>
          <w:sz w:val="24"/>
          <w:szCs w:val="24"/>
          <w:lang w:eastAsia="bg-BG"/>
        </w:rPr>
        <w:t>в процес на изпълнение през 2016 г. е 1 проект за изграждане на система за ранно предупреждение за възникващи опасности от наводнения – „</w:t>
      </w:r>
      <w:r w:rsidR="006A3F69" w:rsidRPr="0080238B">
        <w:rPr>
          <w:rFonts w:ascii="Times New Roman" w:eastAsia="Calibri" w:hAnsi="Times New Roman" w:cs="Times New Roman"/>
          <w:sz w:val="24"/>
          <w:szCs w:val="24"/>
        </w:rPr>
        <w:t>Създаване на Система за управление на водите в басейна на река Искър (СУВ-БРИ) като първа фаза на Национална система за управление на водите в реално време (НСУВРВ)“</w:t>
      </w:r>
      <w:r w:rsidRPr="0080238B">
        <w:rPr>
          <w:rFonts w:ascii="Times New Roman" w:eastAsia="Calibri" w:hAnsi="Times New Roman" w:cs="Times New Roman"/>
          <w:sz w:val="24"/>
          <w:szCs w:val="24"/>
        </w:rPr>
        <w:t>,</w:t>
      </w:r>
      <w:r w:rsidR="006A3F69" w:rsidRPr="0080238B">
        <w:rPr>
          <w:rFonts w:ascii="Times New Roman" w:eastAsia="Calibri" w:hAnsi="Times New Roman" w:cs="Times New Roman"/>
          <w:sz w:val="24"/>
          <w:szCs w:val="24"/>
        </w:rPr>
        <w:t xml:space="preserve"> на обща стойност 7 млн. лв. и период на изпълнение от м.ноември 2016 г. до м.май 2021 г. Бенефициент е Министерство на околната среда и водите - Дирекция „Управление на водите“. Изграждането на НСУВРВ е предвидено на два етапа и проектът включва първия етап – изграждане на Система за управление на водите в басейна на река Искър (СУВ - БРИ) с цел предотвратяване на евентуални пропуски. Основа за нейното изграждане е съществуващата хидроложка информационна система за получаване на данни в реално време, която при доказана необходимост ще бъде оптимизирана и модернизирана с телеметрични автоматични устройства. Системата ще прогнозира в краткосрочна, средносрочна и дългосрочна перспектива вътрешните водни ресурси на страната, ще оценява риска от наводнения и засушаване и ще изпълнява функции, свързани с управлението на водите и защитата от вредното им въздействие, като дава възможност за вземане на своевременни решения и реакции, както от административни стру</w:t>
      </w:r>
      <w:r w:rsidRPr="0080238B">
        <w:rPr>
          <w:rFonts w:ascii="Times New Roman" w:eastAsia="Calibri" w:hAnsi="Times New Roman" w:cs="Times New Roman"/>
          <w:sz w:val="24"/>
          <w:szCs w:val="24"/>
        </w:rPr>
        <w:t>ктури, така и от обществеността.</w:t>
      </w:r>
    </w:p>
    <w:p w:rsidR="00F679C5" w:rsidRPr="0080238B" w:rsidRDefault="00F679C5" w:rsidP="00F679C5">
      <w:pPr>
        <w:spacing w:after="0" w:line="360" w:lineRule="auto"/>
        <w:ind w:firstLine="709"/>
        <w:jc w:val="both"/>
        <w:rPr>
          <w:rFonts w:ascii="Times New Roman" w:eastAsia="Times New Roman" w:hAnsi="Times New Roman" w:cs="Times New Roman"/>
          <w:sz w:val="24"/>
          <w:szCs w:val="24"/>
          <w:lang w:eastAsia="bg-BG"/>
        </w:rPr>
      </w:pPr>
    </w:p>
    <w:p w:rsidR="006A3F69" w:rsidRPr="0080238B" w:rsidRDefault="00FD505E" w:rsidP="00FD505E">
      <w:pPr>
        <w:spacing w:after="0" w:line="360" w:lineRule="auto"/>
        <w:ind w:firstLine="709"/>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u w:val="single"/>
          <w:lang w:eastAsia="bg-BG"/>
        </w:rPr>
        <w:t>Със средства по програмата за ТГС България-Македония 2014-2020</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b/>
          <w:sz w:val="24"/>
          <w:szCs w:val="24"/>
          <w:lang w:eastAsia="bg-BG"/>
        </w:rPr>
        <w:t xml:space="preserve">в процес на изпълнение е </w:t>
      </w:r>
      <w:r w:rsidR="00E77BC9" w:rsidRPr="0080238B">
        <w:rPr>
          <w:rFonts w:ascii="Times New Roman" w:eastAsia="Times New Roman" w:hAnsi="Times New Roman" w:cs="Times New Roman"/>
          <w:b/>
          <w:sz w:val="24"/>
          <w:szCs w:val="24"/>
          <w:lang w:eastAsia="bg-BG"/>
        </w:rPr>
        <w:t xml:space="preserve">1 </w:t>
      </w:r>
      <w:r w:rsidRPr="0080238B">
        <w:rPr>
          <w:rFonts w:ascii="Times New Roman" w:eastAsia="Times New Roman" w:hAnsi="Times New Roman" w:cs="Times New Roman"/>
          <w:b/>
          <w:sz w:val="24"/>
          <w:szCs w:val="24"/>
          <w:lang w:eastAsia="bg-BG"/>
        </w:rPr>
        <w:t xml:space="preserve">проект </w:t>
      </w:r>
      <w:r w:rsidR="002D5C63" w:rsidRPr="0080238B">
        <w:rPr>
          <w:rFonts w:ascii="Times New Roman" w:eastAsia="Times New Roman" w:hAnsi="Times New Roman" w:cs="Times New Roman"/>
          <w:b/>
          <w:sz w:val="24"/>
          <w:szCs w:val="24"/>
          <w:lang w:eastAsia="bg-BG"/>
        </w:rPr>
        <w:t>за изграждане на система за превенция и ранно предупреждение от наводнения</w:t>
      </w:r>
      <w:r w:rsidR="002D5C63"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sz w:val="24"/>
          <w:szCs w:val="24"/>
          <w:lang w:eastAsia="bg-BG"/>
        </w:rPr>
        <w:t>на</w:t>
      </w:r>
      <w:r w:rsidR="002D5C63" w:rsidRPr="0080238B">
        <w:rPr>
          <w:rFonts w:ascii="Times New Roman" w:eastAsia="Times New Roman" w:hAnsi="Times New Roman" w:cs="Times New Roman"/>
          <w:sz w:val="24"/>
          <w:szCs w:val="24"/>
          <w:lang w:eastAsia="bg-BG"/>
        </w:rPr>
        <w:t xml:space="preserve"> територията на </w:t>
      </w:r>
      <w:r w:rsidRPr="0080238B">
        <w:rPr>
          <w:rFonts w:ascii="Times New Roman" w:eastAsia="Times New Roman" w:hAnsi="Times New Roman" w:cs="Times New Roman"/>
          <w:sz w:val="24"/>
          <w:szCs w:val="24"/>
          <w:lang w:eastAsia="bg-BG"/>
        </w:rPr>
        <w:t>о</w:t>
      </w:r>
      <w:r w:rsidR="006A3F69" w:rsidRPr="0080238B">
        <w:rPr>
          <w:rFonts w:ascii="Times New Roman" w:eastAsia="Times New Roman" w:hAnsi="Times New Roman" w:cs="Times New Roman"/>
          <w:sz w:val="24"/>
          <w:szCs w:val="24"/>
          <w:lang w:eastAsia="bg-BG"/>
        </w:rPr>
        <w:t>бщина Кресна</w:t>
      </w:r>
      <w:r w:rsidRPr="0080238B">
        <w:rPr>
          <w:rFonts w:ascii="Times New Roman" w:eastAsia="Times New Roman" w:hAnsi="Times New Roman" w:cs="Times New Roman"/>
          <w:sz w:val="24"/>
          <w:szCs w:val="24"/>
          <w:lang w:eastAsia="bg-BG"/>
        </w:rPr>
        <w:t>, област Благоевград</w:t>
      </w:r>
      <w:r w:rsidR="006A3F69" w:rsidRPr="0080238B">
        <w:rPr>
          <w:rFonts w:ascii="Times New Roman" w:eastAsia="Times New Roman" w:hAnsi="Times New Roman" w:cs="Times New Roman"/>
          <w:sz w:val="24"/>
          <w:szCs w:val="24"/>
          <w:lang w:eastAsia="bg-BG"/>
        </w:rPr>
        <w:t xml:space="preserve"> </w:t>
      </w:r>
      <w:r w:rsidR="002D5C63" w:rsidRPr="0080238B">
        <w:rPr>
          <w:rFonts w:ascii="Times New Roman" w:eastAsia="Times New Roman" w:hAnsi="Times New Roman" w:cs="Times New Roman"/>
          <w:sz w:val="24"/>
          <w:szCs w:val="24"/>
          <w:lang w:eastAsia="bg-BG"/>
        </w:rPr>
        <w:t>и</w:t>
      </w:r>
      <w:r w:rsidR="006A3F69" w:rsidRPr="0080238B">
        <w:rPr>
          <w:rFonts w:ascii="Times New Roman" w:eastAsia="Times New Roman" w:hAnsi="Times New Roman" w:cs="Times New Roman"/>
          <w:sz w:val="24"/>
          <w:szCs w:val="24"/>
          <w:lang w:eastAsia="bg-BG"/>
        </w:rPr>
        <w:t xml:space="preserve"> община Валандово (Македония)</w:t>
      </w:r>
      <w:r w:rsidR="002D5C63" w:rsidRPr="0080238B">
        <w:rPr>
          <w:rFonts w:ascii="Times New Roman" w:eastAsia="Times New Roman" w:hAnsi="Times New Roman" w:cs="Times New Roman"/>
          <w:sz w:val="24"/>
          <w:szCs w:val="24"/>
          <w:lang w:eastAsia="bg-BG"/>
        </w:rPr>
        <w:t xml:space="preserve"> </w:t>
      </w:r>
      <w:r w:rsidR="006A3F69" w:rsidRPr="0080238B">
        <w:rPr>
          <w:rFonts w:ascii="Times New Roman" w:eastAsia="Times New Roman" w:hAnsi="Times New Roman" w:cs="Times New Roman"/>
          <w:sz w:val="24"/>
          <w:szCs w:val="24"/>
          <w:lang w:eastAsia="bg-BG"/>
        </w:rPr>
        <w:t xml:space="preserve">на </w:t>
      </w:r>
      <w:r w:rsidR="004A5745" w:rsidRPr="0080238B">
        <w:rPr>
          <w:rFonts w:ascii="Times New Roman" w:eastAsia="Times New Roman" w:hAnsi="Times New Roman" w:cs="Times New Roman"/>
          <w:sz w:val="24"/>
          <w:szCs w:val="24"/>
          <w:lang w:eastAsia="bg-BG"/>
        </w:rPr>
        <w:t xml:space="preserve">обща </w:t>
      </w:r>
      <w:r w:rsidR="006A3F69" w:rsidRPr="0080238B">
        <w:rPr>
          <w:rFonts w:ascii="Times New Roman" w:eastAsia="Times New Roman" w:hAnsi="Times New Roman" w:cs="Times New Roman"/>
          <w:sz w:val="24"/>
          <w:szCs w:val="24"/>
          <w:lang w:eastAsia="bg-BG"/>
        </w:rPr>
        <w:t>стойност 38</w:t>
      </w:r>
      <w:r w:rsidR="004A5745" w:rsidRPr="0080238B">
        <w:rPr>
          <w:rFonts w:ascii="Times New Roman" w:eastAsia="Times New Roman" w:hAnsi="Times New Roman" w:cs="Times New Roman"/>
          <w:sz w:val="24"/>
          <w:szCs w:val="24"/>
          <w:lang w:eastAsia="bg-BG"/>
        </w:rPr>
        <w:t>2</w:t>
      </w:r>
      <w:r w:rsidR="006A3F69" w:rsidRPr="0080238B">
        <w:rPr>
          <w:rFonts w:ascii="Times New Roman" w:eastAsia="Times New Roman" w:hAnsi="Times New Roman" w:cs="Times New Roman"/>
          <w:sz w:val="24"/>
          <w:szCs w:val="24"/>
          <w:lang w:eastAsia="bg-BG"/>
        </w:rPr>
        <w:t> </w:t>
      </w:r>
      <w:r w:rsidR="004A5745" w:rsidRPr="0080238B">
        <w:rPr>
          <w:rFonts w:ascii="Times New Roman" w:eastAsia="Times New Roman" w:hAnsi="Times New Roman" w:cs="Times New Roman"/>
          <w:sz w:val="24"/>
          <w:szCs w:val="24"/>
          <w:lang w:eastAsia="bg-BG"/>
        </w:rPr>
        <w:t>460</w:t>
      </w:r>
      <w:r w:rsidR="006A3F69" w:rsidRPr="0080238B">
        <w:rPr>
          <w:rFonts w:ascii="Times New Roman" w:eastAsia="Times New Roman" w:hAnsi="Times New Roman" w:cs="Times New Roman"/>
          <w:sz w:val="24"/>
          <w:szCs w:val="24"/>
          <w:lang w:eastAsia="bg-BG"/>
        </w:rPr>
        <w:t xml:space="preserve"> евро. По проекта се предвижда да бъдат закупени и инсталирани комплекти с оборудване за мониторинг на нивото на реките на териториите на двете общини и да бъде изградена съвместна интегрирана система за воден мониторинг, която ще</w:t>
      </w:r>
      <w:r w:rsidR="002D5C63" w:rsidRPr="0080238B">
        <w:rPr>
          <w:rFonts w:ascii="Times New Roman" w:eastAsia="Times New Roman" w:hAnsi="Times New Roman" w:cs="Times New Roman"/>
          <w:sz w:val="24"/>
          <w:szCs w:val="24"/>
          <w:lang w:eastAsia="bg-BG"/>
        </w:rPr>
        <w:t xml:space="preserve"> се използва от двата партньора.</w:t>
      </w:r>
      <w:r w:rsidR="00B77664" w:rsidRPr="0080238B">
        <w:t xml:space="preserve"> </w:t>
      </w:r>
      <w:r w:rsidR="00B77664" w:rsidRPr="0080238B">
        <w:rPr>
          <w:rFonts w:ascii="Times New Roman" w:eastAsia="Times New Roman" w:hAnsi="Times New Roman" w:cs="Times New Roman"/>
          <w:sz w:val="24"/>
          <w:szCs w:val="24"/>
          <w:lang w:eastAsia="bg-BG"/>
        </w:rPr>
        <w:t>Бюджетът на община Кресна в проекта е 139 349 евро.</w:t>
      </w:r>
    </w:p>
    <w:p w:rsidR="00112B40" w:rsidRPr="0080238B" w:rsidRDefault="00112B40" w:rsidP="00112B40">
      <w:pPr>
        <w:tabs>
          <w:tab w:val="left" w:pos="1134"/>
        </w:tabs>
        <w:spacing w:after="0" w:line="360" w:lineRule="auto"/>
        <w:ind w:left="709"/>
        <w:contextualSpacing/>
        <w:jc w:val="both"/>
        <w:rPr>
          <w:rFonts w:ascii="Times New Roman" w:eastAsia="Times New Roman" w:hAnsi="Times New Roman" w:cs="Times New Roman"/>
          <w:sz w:val="24"/>
          <w:szCs w:val="24"/>
          <w:highlight w:val="yellow"/>
          <w:lang w:eastAsia="bg-BG"/>
        </w:rPr>
      </w:pPr>
    </w:p>
    <w:p w:rsidR="00112B40" w:rsidRPr="0080238B" w:rsidRDefault="00112B40" w:rsidP="009C2509">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Реализирани проекти по Програмата за развитие на селските райони за подпомагане състоянието на горите и горскостопанската инфраструктура</w:t>
      </w:r>
    </w:p>
    <w:p w:rsidR="00112B40" w:rsidRPr="0080238B" w:rsidRDefault="00112B40" w:rsidP="003A7FA5">
      <w:pPr>
        <w:spacing w:after="0" w:line="360" w:lineRule="auto"/>
        <w:ind w:firstLine="709"/>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Информационното осигуряване на индикатора е по данни на Държавен фонд „Земеделие“</w:t>
      </w:r>
      <w:r w:rsidR="00422EE9">
        <w:rPr>
          <w:rFonts w:ascii="Times New Roman" w:eastAsia="Times New Roman" w:hAnsi="Times New Roman"/>
          <w:sz w:val="24"/>
          <w:szCs w:val="24"/>
          <w:lang w:eastAsia="bg-BG"/>
        </w:rPr>
        <w:t>, Министерство на земеделието, храните и горите</w:t>
      </w:r>
      <w:r w:rsidRPr="0080238B">
        <w:rPr>
          <w:rFonts w:ascii="Times New Roman" w:eastAsia="Times New Roman" w:hAnsi="Times New Roman"/>
          <w:sz w:val="24"/>
          <w:szCs w:val="24"/>
          <w:lang w:eastAsia="bg-BG"/>
        </w:rPr>
        <w:t xml:space="preserve">. </w:t>
      </w:r>
    </w:p>
    <w:p w:rsidR="00F679C5" w:rsidRPr="0080238B" w:rsidRDefault="00112B40" w:rsidP="003A7FA5">
      <w:pPr>
        <w:spacing w:after="0" w:line="360" w:lineRule="auto"/>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r>
    </w:p>
    <w:p w:rsidR="00112B40" w:rsidRPr="0080238B" w:rsidRDefault="00112B40" w:rsidP="00F679C5">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През 2016 г</w:t>
      </w:r>
      <w:r w:rsidR="000C5763" w:rsidRPr="0080238B">
        <w:rPr>
          <w:rFonts w:ascii="Times New Roman" w:eastAsia="Times New Roman" w:hAnsi="Times New Roman" w:cs="Times New Roman"/>
          <w:sz w:val="24"/>
          <w:szCs w:val="24"/>
          <w:lang w:eastAsia="bg-BG"/>
        </w:rPr>
        <w:t>. в ЮЗР</w:t>
      </w:r>
      <w:r w:rsidRPr="0080238B">
        <w:rPr>
          <w:rFonts w:ascii="Times New Roman" w:eastAsia="Times New Roman" w:hAnsi="Times New Roman" w:cs="Times New Roman"/>
          <w:sz w:val="24"/>
          <w:szCs w:val="24"/>
          <w:lang w:eastAsia="bg-BG"/>
        </w:rPr>
        <w:t xml:space="preserve"> </w:t>
      </w:r>
      <w:r w:rsidRPr="0080238B">
        <w:rPr>
          <w:rFonts w:ascii="Times New Roman" w:eastAsia="Times New Roman" w:hAnsi="Times New Roman" w:cs="Times New Roman"/>
          <w:b/>
          <w:sz w:val="24"/>
          <w:szCs w:val="24"/>
          <w:lang w:eastAsia="bg-BG"/>
        </w:rPr>
        <w:t xml:space="preserve">в процес на изпълнение </w:t>
      </w:r>
      <w:r w:rsidR="000C5763" w:rsidRPr="0080238B">
        <w:rPr>
          <w:rFonts w:ascii="Times New Roman" w:eastAsia="Times New Roman" w:hAnsi="Times New Roman" w:cs="Times New Roman"/>
          <w:b/>
          <w:sz w:val="24"/>
          <w:szCs w:val="24"/>
          <w:lang w:eastAsia="bg-BG"/>
        </w:rPr>
        <w:t xml:space="preserve">са </w:t>
      </w:r>
      <w:r w:rsidRPr="0080238B">
        <w:rPr>
          <w:rFonts w:ascii="Times New Roman" w:eastAsia="Times New Roman" w:hAnsi="Times New Roman" w:cs="Times New Roman"/>
          <w:b/>
          <w:sz w:val="24"/>
          <w:szCs w:val="24"/>
          <w:lang w:eastAsia="bg-BG"/>
        </w:rPr>
        <w:t>2 проекта</w:t>
      </w:r>
      <w:r w:rsidRPr="0080238B">
        <w:rPr>
          <w:rFonts w:ascii="Times New Roman" w:eastAsia="Times New Roman" w:hAnsi="Times New Roman" w:cs="Times New Roman"/>
          <w:sz w:val="24"/>
          <w:szCs w:val="24"/>
          <w:lang w:eastAsia="bg-BG"/>
        </w:rPr>
        <w:t>, които са стартирали с финансиране по Програмата за развитие на селските райони 2007-2013 г.</w:t>
      </w:r>
      <w:r w:rsidR="000C5763"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 xml:space="preserve"> </w:t>
      </w:r>
      <w:r w:rsidRPr="0080238B">
        <w:rPr>
          <w:rFonts w:ascii="Times New Roman" w:hAnsi="Times New Roman" w:cs="Times New Roman"/>
          <w:sz w:val="24"/>
          <w:szCs w:val="24"/>
        </w:rPr>
        <w:t>Мярка 223</w:t>
      </w:r>
      <w:r w:rsidR="000C5763" w:rsidRPr="0080238B">
        <w:rPr>
          <w:rFonts w:ascii="Times New Roman" w:hAnsi="Times New Roman" w:cs="Times New Roman"/>
          <w:sz w:val="24"/>
          <w:szCs w:val="24"/>
        </w:rPr>
        <w:t xml:space="preserve"> - </w:t>
      </w:r>
      <w:r w:rsidRPr="0080238B">
        <w:rPr>
          <w:rFonts w:ascii="Times New Roman" w:hAnsi="Times New Roman" w:cs="Times New Roman"/>
          <w:sz w:val="24"/>
          <w:szCs w:val="24"/>
        </w:rPr>
        <w:t>„Първоначално залесяване на неземеделски земи“</w:t>
      </w:r>
      <w:r w:rsidRPr="0080238B">
        <w:t xml:space="preserve"> </w:t>
      </w:r>
      <w:r w:rsidRPr="0080238B">
        <w:rPr>
          <w:rFonts w:ascii="Times New Roman" w:eastAsia="Times New Roman" w:hAnsi="Times New Roman" w:cs="Times New Roman"/>
          <w:sz w:val="24"/>
          <w:szCs w:val="24"/>
          <w:lang w:eastAsia="bg-BG"/>
        </w:rPr>
        <w:t>и чиято реализация продължава към момента с финансиране от Програмата за развитие на селските райони 2014-2020 г.</w:t>
      </w:r>
      <w:r w:rsidR="000C5763" w:rsidRPr="0080238B">
        <w:rPr>
          <w:rFonts w:ascii="Times New Roman" w:eastAsia="Times New Roman" w:hAnsi="Times New Roman" w:cs="Times New Roman"/>
          <w:sz w:val="24"/>
          <w:szCs w:val="24"/>
          <w:lang w:eastAsia="bg-BG"/>
        </w:rPr>
        <w:t>,</w:t>
      </w:r>
      <w:r w:rsidRPr="0080238B">
        <w:rPr>
          <w:rFonts w:ascii="Times New Roman" w:eastAsia="Times New Roman" w:hAnsi="Times New Roman" w:cs="Times New Roman"/>
          <w:sz w:val="24"/>
          <w:szCs w:val="24"/>
          <w:lang w:eastAsia="bg-BG"/>
        </w:rPr>
        <w:t xml:space="preserve"> </w:t>
      </w:r>
      <w:r w:rsidR="000C5763" w:rsidRPr="0080238B">
        <w:rPr>
          <w:rFonts w:ascii="Times New Roman" w:eastAsia="Times New Roman" w:hAnsi="Times New Roman" w:cs="Times New Roman"/>
          <w:sz w:val="24"/>
          <w:szCs w:val="24"/>
          <w:lang w:eastAsia="bg-BG"/>
        </w:rPr>
        <w:t xml:space="preserve">Мярка 8 - </w:t>
      </w:r>
      <w:r w:rsidRPr="0080238B">
        <w:rPr>
          <w:rFonts w:ascii="Times New Roman" w:eastAsia="Times New Roman" w:hAnsi="Times New Roman" w:cs="Times New Roman"/>
          <w:sz w:val="24"/>
          <w:szCs w:val="24"/>
          <w:lang w:eastAsia="bg-BG"/>
        </w:rPr>
        <w:t>„Инвестиции в развитието на горските територии и подобряване жизнеспособността на горите“. Проектите се реализират в община Радомир, област Перник (с обща стойност на извършените плащания през 2016 г. в размер на 92 691 лв.) и в община Горна Малина, област Софийска (със стойност на извършените плаща</w:t>
      </w:r>
      <w:r w:rsidR="000C5763" w:rsidRPr="0080238B">
        <w:rPr>
          <w:rFonts w:ascii="Times New Roman" w:eastAsia="Times New Roman" w:hAnsi="Times New Roman" w:cs="Times New Roman"/>
          <w:sz w:val="24"/>
          <w:szCs w:val="24"/>
          <w:lang w:eastAsia="bg-BG"/>
        </w:rPr>
        <w:t>ния през 2016 г. от 25 266 лв.)</w:t>
      </w:r>
    </w:p>
    <w:p w:rsidR="00112B40" w:rsidRPr="0080238B" w:rsidRDefault="00112B40" w:rsidP="00112B40">
      <w:pPr>
        <w:spacing w:after="0" w:line="360" w:lineRule="auto"/>
        <w:jc w:val="both"/>
        <w:rPr>
          <w:rFonts w:ascii="Times New Roman" w:eastAsia="Times New Roman" w:hAnsi="Times New Roman" w:cs="Times New Roman"/>
          <w:sz w:val="24"/>
          <w:szCs w:val="24"/>
          <w:lang w:eastAsia="bg-BG"/>
        </w:rPr>
      </w:pPr>
    </w:p>
    <w:p w:rsidR="00112B40" w:rsidRPr="0080238B" w:rsidRDefault="00112B40" w:rsidP="009C2509">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Реализирани проекти по Оперативна програма „Околна среда“ за опазване и възстановяване на биоразнообразието</w:t>
      </w:r>
    </w:p>
    <w:p w:rsidR="00C0642E" w:rsidRPr="0080238B" w:rsidRDefault="00C0642E" w:rsidP="00C0642E">
      <w:pPr>
        <w:spacing w:after="0" w:line="360" w:lineRule="auto"/>
        <w:ind w:firstLine="709"/>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Основен източник на финансиране на проекти свързани с опазване и възстановяване на биоразнообразието е Оперативна програма „Околна среда“. През 2016 г. и към момента няма сключени договори и изпълнявани проекти за опазване и възстановяване на биоразнообразието на територията на Югозападен район, съфинансирани от ОПОС 2014-2020.</w:t>
      </w:r>
    </w:p>
    <w:p w:rsidR="0014636D" w:rsidRPr="0080238B" w:rsidRDefault="0014636D" w:rsidP="00112B40">
      <w:pPr>
        <w:spacing w:after="0" w:line="360" w:lineRule="auto"/>
        <w:ind w:firstLine="720"/>
        <w:jc w:val="both"/>
        <w:rPr>
          <w:rFonts w:ascii="Times New Roman" w:eastAsia="Times New Roman" w:hAnsi="Times New Roman" w:cs="Times New Roman"/>
          <w:bCs/>
          <w:sz w:val="24"/>
          <w:szCs w:val="24"/>
          <w:u w:val="single"/>
          <w:lang w:eastAsia="bg-BG"/>
        </w:rPr>
      </w:pPr>
    </w:p>
    <w:p w:rsidR="00112B40" w:rsidRPr="0080238B" w:rsidRDefault="00112B40" w:rsidP="009B4C4A">
      <w:pPr>
        <w:shd w:val="clear" w:color="auto" w:fill="C6D9F1" w:themeFill="text2" w:themeFillTint="33"/>
        <w:spacing w:after="0" w:line="360" w:lineRule="auto"/>
        <w:ind w:firstLine="720"/>
        <w:jc w:val="both"/>
        <w:rPr>
          <w:rFonts w:ascii="Times New Roman" w:eastAsia="Times New Roman" w:hAnsi="Times New Roman" w:cs="Times New Roman"/>
          <w:bCs/>
          <w:sz w:val="24"/>
          <w:szCs w:val="24"/>
          <w:u w:val="single"/>
          <w:lang w:eastAsia="bg-BG"/>
        </w:rPr>
      </w:pPr>
      <w:r w:rsidRPr="0080238B">
        <w:rPr>
          <w:rFonts w:ascii="Times New Roman" w:eastAsia="Times New Roman" w:hAnsi="Times New Roman" w:cs="Times New Roman"/>
          <w:bCs/>
          <w:sz w:val="24"/>
          <w:szCs w:val="24"/>
          <w:u w:val="single"/>
          <w:lang w:eastAsia="bg-BG"/>
        </w:rPr>
        <w:t>Обобщение за изпълнението на Приоритет 3.</w:t>
      </w:r>
    </w:p>
    <w:p w:rsidR="00112B40" w:rsidRPr="0080238B" w:rsidRDefault="009B26F8"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4"/>
        </w:rPr>
      </w:pPr>
      <w:r w:rsidRPr="0080238B">
        <w:rPr>
          <w:rFonts w:ascii="Times New Roman" w:eastAsia="Calibri" w:hAnsi="Times New Roman" w:cs="Times New Roman"/>
          <w:sz w:val="24"/>
          <w:szCs w:val="24"/>
        </w:rPr>
        <w:t>Н</w:t>
      </w:r>
      <w:r w:rsidR="00112B40" w:rsidRPr="0080238B">
        <w:rPr>
          <w:rFonts w:ascii="Times New Roman" w:eastAsia="Calibri" w:hAnsi="Times New Roman" w:cs="Times New Roman"/>
          <w:sz w:val="24"/>
          <w:szCs w:val="24"/>
        </w:rPr>
        <w:t xml:space="preserve">апредък се отчита </w:t>
      </w:r>
      <w:r w:rsidRPr="0080238B">
        <w:rPr>
          <w:rFonts w:ascii="Times New Roman" w:eastAsia="Calibri" w:hAnsi="Times New Roman" w:cs="Times New Roman"/>
          <w:sz w:val="24"/>
          <w:szCs w:val="24"/>
        </w:rPr>
        <w:t xml:space="preserve">единствено </w:t>
      </w:r>
      <w:r w:rsidR="00112B40" w:rsidRPr="0080238B">
        <w:rPr>
          <w:rFonts w:ascii="Times New Roman" w:eastAsia="Calibri" w:hAnsi="Times New Roman" w:cs="Times New Roman"/>
          <w:sz w:val="24"/>
          <w:szCs w:val="24"/>
        </w:rPr>
        <w:t>по отношение на предотвратяването и превантивната защита от природни рискове и бедствия</w:t>
      </w:r>
      <w:r w:rsidRPr="0080238B">
        <w:rPr>
          <w:rFonts w:ascii="Times New Roman" w:eastAsia="Calibri" w:hAnsi="Times New Roman" w:cs="Times New Roman"/>
          <w:sz w:val="24"/>
          <w:szCs w:val="24"/>
        </w:rPr>
        <w:t>,</w:t>
      </w:r>
      <w:r w:rsidR="00112B40" w:rsidRPr="0080238B">
        <w:rPr>
          <w:rFonts w:ascii="Times New Roman" w:eastAsia="Calibri" w:hAnsi="Times New Roman" w:cs="Times New Roman"/>
          <w:sz w:val="24"/>
          <w:szCs w:val="24"/>
        </w:rPr>
        <w:t xml:space="preserve"> като на територията на района са реализирани </w:t>
      </w:r>
      <w:r w:rsidRPr="0080238B">
        <w:rPr>
          <w:rFonts w:ascii="Times New Roman" w:eastAsia="Calibri" w:hAnsi="Times New Roman" w:cs="Times New Roman"/>
          <w:sz w:val="24"/>
          <w:szCs w:val="24"/>
        </w:rPr>
        <w:t xml:space="preserve">няколко </w:t>
      </w:r>
      <w:r w:rsidR="00112B40" w:rsidRPr="0080238B">
        <w:rPr>
          <w:rFonts w:ascii="Times New Roman" w:eastAsia="Calibri" w:hAnsi="Times New Roman" w:cs="Times New Roman"/>
          <w:sz w:val="24"/>
          <w:szCs w:val="24"/>
        </w:rPr>
        <w:t>проект</w:t>
      </w:r>
      <w:r w:rsidRPr="0080238B">
        <w:rPr>
          <w:rFonts w:ascii="Times New Roman" w:eastAsia="Calibri" w:hAnsi="Times New Roman" w:cs="Times New Roman"/>
          <w:sz w:val="24"/>
          <w:szCs w:val="24"/>
        </w:rPr>
        <w:t>а</w:t>
      </w:r>
      <w:r w:rsidR="00112B40" w:rsidRPr="0080238B">
        <w:rPr>
          <w:rFonts w:ascii="Times New Roman" w:eastAsia="Times New Roman" w:hAnsi="Times New Roman"/>
          <w:b/>
          <w:sz w:val="24"/>
          <w:szCs w:val="24"/>
          <w:lang w:eastAsia="bg-BG"/>
        </w:rPr>
        <w:t xml:space="preserve"> </w:t>
      </w:r>
      <w:r w:rsidR="00112B40" w:rsidRPr="0080238B">
        <w:rPr>
          <w:rFonts w:ascii="Times New Roman" w:eastAsia="Calibri" w:hAnsi="Times New Roman" w:cs="Times New Roman"/>
          <w:sz w:val="24"/>
          <w:szCs w:val="24"/>
        </w:rPr>
        <w:t xml:space="preserve">с различни финансови източници - Оперативна програма „Околна среда“ 2014-2020 г., </w:t>
      </w:r>
      <w:r w:rsidR="00112B40" w:rsidRPr="0080238B">
        <w:rPr>
          <w:rFonts w:ascii="Times New Roman" w:eastAsia="Times New Roman" w:hAnsi="Times New Roman" w:cs="Times New Roman"/>
          <w:sz w:val="24"/>
          <w:szCs w:val="24"/>
          <w:lang w:eastAsia="bg-BG"/>
        </w:rPr>
        <w:t>Междуведомствената комисия за възстановяване и подпомагане към Министерския съвет, Програма за ТГС България-Македония</w:t>
      </w:r>
      <w:r w:rsidR="00112B40" w:rsidRPr="0080238B">
        <w:rPr>
          <w:rFonts w:ascii="Times New Roman" w:eastAsia="Times New Roman" w:hAnsi="Times New Roman"/>
          <w:sz w:val="24"/>
          <w:szCs w:val="24"/>
          <w:lang w:eastAsia="bg-BG"/>
        </w:rPr>
        <w:t>, общински бюджети и др., за управление и мониторинг на водите,</w:t>
      </w:r>
      <w:r w:rsidR="00112B40" w:rsidRPr="0080238B">
        <w:rPr>
          <w:rFonts w:ascii="Times New Roman" w:eastAsia="Calibri" w:hAnsi="Times New Roman" w:cs="Times New Roman"/>
          <w:sz w:val="24"/>
          <w:szCs w:val="24"/>
        </w:rPr>
        <w:t xml:space="preserve"> почистване и реконструкция на речни корита, за изграждане/укрепане на подпорни стени,</w:t>
      </w:r>
      <w:r w:rsidR="00112B40" w:rsidRPr="0080238B">
        <w:rPr>
          <w:rFonts w:ascii="Roboto" w:eastAsia="Calibri" w:hAnsi="Roboto" w:cs="Arial"/>
        </w:rPr>
        <w:t xml:space="preserve"> </w:t>
      </w:r>
      <w:r w:rsidR="00112B40" w:rsidRPr="0080238B">
        <w:rPr>
          <w:rFonts w:ascii="Times New Roman" w:eastAsia="Calibri" w:hAnsi="Times New Roman" w:cs="Times New Roman"/>
          <w:sz w:val="24"/>
          <w:szCs w:val="24"/>
        </w:rPr>
        <w:t xml:space="preserve">за изграждане на капацитет за повишаване готовността на населението за реакция при наводнения и за </w:t>
      </w:r>
      <w:r w:rsidR="00112B40" w:rsidRPr="0080238B">
        <w:rPr>
          <w:rFonts w:ascii="Times New Roman" w:eastAsia="Times New Roman" w:hAnsi="Times New Roman" w:cs="Times New Roman"/>
          <w:sz w:val="24"/>
          <w:szCs w:val="24"/>
          <w:lang w:eastAsia="bg-BG"/>
        </w:rPr>
        <w:t>въвеждане на превантивни противопожарни мерки в горския фонд.</w:t>
      </w:r>
      <w:r w:rsidR="00112B40" w:rsidRPr="0080238B">
        <w:rPr>
          <w:rFonts w:ascii="Times New Roman" w:eastAsia="Calibri" w:hAnsi="Times New Roman" w:cs="Times New Roman"/>
          <w:sz w:val="24"/>
          <w:szCs w:val="24"/>
        </w:rPr>
        <w:t xml:space="preserve"> </w:t>
      </w:r>
    </w:p>
    <w:p w:rsidR="00112B40" w:rsidRPr="0080238B" w:rsidRDefault="00112B40" w:rsidP="009B4C4A">
      <w:pPr>
        <w:shd w:val="clear" w:color="auto" w:fill="C6D9F1" w:themeFill="text2" w:themeFillTint="33"/>
        <w:tabs>
          <w:tab w:val="left" w:pos="993"/>
        </w:tabs>
        <w:spacing w:after="0" w:line="360" w:lineRule="auto"/>
        <w:ind w:firstLine="709"/>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lang w:eastAsia="bg-BG"/>
        </w:rPr>
        <w:t>В процес на изпълнение са 2 проекта за подпомагане състоянието на горите и горскостопанската инфраструктура – в община Радомир и в община Горна Малина с частична финансова подкрепа от ПРСР 2007-2013 г. и от ПРСР 2014-2020 г.</w:t>
      </w:r>
      <w:r w:rsidR="009B26F8" w:rsidRPr="0080238B">
        <w:rPr>
          <w:rFonts w:ascii="Times New Roman" w:eastAsia="Times New Roman" w:hAnsi="Times New Roman" w:cs="Times New Roman"/>
          <w:sz w:val="24"/>
          <w:szCs w:val="24"/>
          <w:lang w:eastAsia="bg-BG"/>
        </w:rPr>
        <w:t xml:space="preserve"> и 1 проект </w:t>
      </w:r>
      <w:r w:rsidR="009B26F8" w:rsidRPr="0080238B">
        <w:rPr>
          <w:rFonts w:ascii="Times New Roman" w:eastAsia="Times New Roman" w:hAnsi="Times New Roman" w:cs="Times New Roman"/>
          <w:sz w:val="24"/>
          <w:szCs w:val="24"/>
        </w:rPr>
        <w:t>за</w:t>
      </w:r>
      <w:r w:rsidRPr="0080238B">
        <w:rPr>
          <w:rFonts w:ascii="Times New Roman" w:eastAsia="Times New Roman" w:hAnsi="Times New Roman" w:cs="Times New Roman"/>
          <w:sz w:val="24"/>
          <w:szCs w:val="24"/>
        </w:rPr>
        <w:t xml:space="preserve"> изграждане</w:t>
      </w:r>
      <w:r w:rsidR="009B26F8" w:rsidRPr="0080238B">
        <w:rPr>
          <w:rFonts w:ascii="Times New Roman" w:eastAsia="Times New Roman" w:hAnsi="Times New Roman" w:cs="Times New Roman"/>
          <w:sz w:val="24"/>
          <w:szCs w:val="24"/>
        </w:rPr>
        <w:t xml:space="preserve"> на система</w:t>
      </w:r>
      <w:r w:rsidRPr="0080238B">
        <w:rPr>
          <w:rFonts w:ascii="Times New Roman" w:eastAsia="Times New Roman" w:hAnsi="Times New Roman" w:cs="Times New Roman"/>
          <w:sz w:val="24"/>
          <w:szCs w:val="24"/>
        </w:rPr>
        <w:t xml:space="preserve"> за ранно предупреждение за </w:t>
      </w:r>
      <w:r w:rsidR="009B26F8" w:rsidRPr="0080238B">
        <w:rPr>
          <w:rFonts w:ascii="Times New Roman" w:eastAsia="Times New Roman" w:hAnsi="Times New Roman" w:cs="Times New Roman"/>
          <w:sz w:val="24"/>
          <w:szCs w:val="24"/>
        </w:rPr>
        <w:t>възникване на опасности от наводнения</w:t>
      </w:r>
      <w:r w:rsidR="009B26F8" w:rsidRPr="0080238B">
        <w:rPr>
          <w:rFonts w:ascii="Times New Roman" w:eastAsia="Calibri" w:hAnsi="Times New Roman" w:cs="Times New Roman"/>
          <w:sz w:val="24"/>
          <w:szCs w:val="24"/>
        </w:rPr>
        <w:t xml:space="preserve"> и за управление на водите в басейна на река Искър</w:t>
      </w:r>
      <w:r w:rsidR="009B26F8" w:rsidRPr="0080238B">
        <w:rPr>
          <w:rFonts w:ascii="Times New Roman" w:eastAsia="Times New Roman" w:hAnsi="Times New Roman" w:cs="Times New Roman"/>
          <w:sz w:val="24"/>
          <w:szCs w:val="24"/>
        </w:rPr>
        <w:t xml:space="preserve">. През 2016 г. в ЮЗР не са реализирани или в процес на изпълнение проекти за </w:t>
      </w:r>
      <w:r w:rsidRPr="0080238B">
        <w:rPr>
          <w:rFonts w:ascii="Times New Roman" w:eastAsia="Times New Roman" w:hAnsi="Times New Roman" w:cs="Times New Roman"/>
          <w:sz w:val="24"/>
          <w:szCs w:val="24"/>
          <w:lang w:eastAsia="bg-BG"/>
        </w:rPr>
        <w:t>опазване и възстановяване на биоразнообразието</w:t>
      </w:r>
      <w:r w:rsidR="009B26F8" w:rsidRPr="0080238B">
        <w:rPr>
          <w:rFonts w:ascii="Times New Roman" w:eastAsia="Times New Roman" w:hAnsi="Times New Roman" w:cs="Times New Roman"/>
          <w:sz w:val="24"/>
          <w:szCs w:val="24"/>
          <w:lang w:eastAsia="bg-BG"/>
        </w:rPr>
        <w:t xml:space="preserve">. </w:t>
      </w:r>
    </w:p>
    <w:p w:rsidR="00112B40" w:rsidRPr="0080238B" w:rsidRDefault="00112B40" w:rsidP="009B4C4A">
      <w:pPr>
        <w:shd w:val="clear" w:color="auto" w:fill="C6D9F1" w:themeFill="text2" w:themeFillTint="33"/>
        <w:spacing w:after="0" w:line="360" w:lineRule="auto"/>
        <w:ind w:firstLine="708"/>
        <w:jc w:val="both"/>
        <w:rPr>
          <w:rFonts w:ascii="Times New Roman" w:eastAsia="Calibri" w:hAnsi="Times New Roman" w:cs="Times New Roman"/>
          <w:sz w:val="24"/>
          <w:szCs w:val="24"/>
        </w:rPr>
      </w:pPr>
      <w:r w:rsidRPr="0080238B">
        <w:rPr>
          <w:rFonts w:ascii="Times New Roman" w:eastAsia="Times New Roman" w:hAnsi="Times New Roman" w:cs="Times New Roman"/>
          <w:sz w:val="24"/>
          <w:szCs w:val="24"/>
          <w:lang w:eastAsia="bg-BG"/>
        </w:rPr>
        <w:t>Дейностите и мерките за редуциране на замърсяването на въздуха</w:t>
      </w:r>
      <w:r w:rsidRPr="0080238B">
        <w:rPr>
          <w:rFonts w:ascii="Times New Roman" w:eastAsia="Calibri" w:hAnsi="Times New Roman" w:cs="Times New Roman"/>
          <w:sz w:val="24"/>
          <w:szCs w:val="24"/>
        </w:rPr>
        <w:t xml:space="preserve">, с изключение на специфичните точкови замърсители (обекти на специални мерки и режими), </w:t>
      </w:r>
      <w:r w:rsidRPr="0080238B">
        <w:rPr>
          <w:rFonts w:ascii="Times New Roman" w:eastAsia="Times New Roman" w:hAnsi="Times New Roman" w:cs="Times New Roman"/>
          <w:sz w:val="24"/>
          <w:szCs w:val="24"/>
          <w:lang w:eastAsia="bg-BG"/>
        </w:rPr>
        <w:t xml:space="preserve">се реализират чрез проекти в различни сфери, които оказват косвен ефект върху изпълнението на приоритета – за </w:t>
      </w:r>
      <w:r w:rsidRPr="0080238B">
        <w:rPr>
          <w:rFonts w:ascii="Times New Roman" w:eastAsia="Calibri" w:hAnsi="Times New Roman" w:cs="Times New Roman"/>
          <w:sz w:val="24"/>
          <w:szCs w:val="24"/>
        </w:rPr>
        <w:t>подобряване на състоянието на уличните и тротоарните настилки, за подобряване на пропускателната способност на транспортно-комуникационните системи на градовете, за развитие на системите за градски транспорт, за подобряване на състоянието на извънградската пътна настилка, за повишаване на енергийната ефективност на публични, жилищни и промишлени сгради, за подобряване на производствените съоръжения на предприятията за опазване на околната среда, за по-ефективно управление на отпадъците и др.</w:t>
      </w:r>
    </w:p>
    <w:p w:rsidR="00112B40" w:rsidRPr="0080238B" w:rsidRDefault="00112B40"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4"/>
        </w:rPr>
      </w:pPr>
      <w:r w:rsidRPr="0080238B">
        <w:rPr>
          <w:rFonts w:ascii="Times New Roman" w:eastAsia="Calibri" w:hAnsi="Times New Roman" w:cs="Times New Roman"/>
          <w:sz w:val="24"/>
          <w:szCs w:val="24"/>
        </w:rPr>
        <w:t xml:space="preserve">Липсва информация за предприети дейности за укрепване на свлачища и за </w:t>
      </w:r>
      <w:r w:rsidRPr="0080238B">
        <w:rPr>
          <w:rFonts w:ascii="Times New Roman" w:eastAsia="Times New Roman" w:hAnsi="Times New Roman" w:cs="Times New Roman"/>
          <w:sz w:val="24"/>
          <w:szCs w:val="24"/>
        </w:rPr>
        <w:t xml:space="preserve">рекултивация на нарушените от индустриална и селскостопанска дейност терени. </w:t>
      </w:r>
    </w:p>
    <w:p w:rsidR="00EB5309" w:rsidRPr="0080238B" w:rsidRDefault="00EB5309" w:rsidP="00D73C28">
      <w:bookmarkStart w:id="73" w:name="_Toc453679663"/>
      <w:bookmarkStart w:id="74" w:name="_Toc453679958"/>
      <w:bookmarkStart w:id="75" w:name="_Toc453680230"/>
      <w:bookmarkStart w:id="76" w:name="_Toc453680557"/>
    </w:p>
    <w:p w:rsidR="00EF3482" w:rsidRPr="009B4C4A" w:rsidRDefault="00EF3482" w:rsidP="00EF3482">
      <w:pPr>
        <w:keepNext/>
        <w:keepLines/>
        <w:spacing w:after="0" w:line="360" w:lineRule="auto"/>
        <w:jc w:val="both"/>
        <w:outlineLvl w:val="0"/>
        <w:rPr>
          <w:rFonts w:ascii="Times New Roman" w:eastAsia="Times New Roman" w:hAnsi="Times New Roman" w:cs="Times New Roman"/>
          <w:b/>
          <w:bCs/>
          <w:color w:val="1F497D" w:themeColor="text2"/>
          <w:sz w:val="24"/>
          <w:szCs w:val="24"/>
        </w:rPr>
      </w:pPr>
      <w:bookmarkStart w:id="77" w:name="_Toc485823414"/>
      <w:bookmarkEnd w:id="73"/>
      <w:bookmarkEnd w:id="74"/>
      <w:bookmarkEnd w:id="75"/>
      <w:bookmarkEnd w:id="76"/>
      <w:r w:rsidRPr="009B4C4A">
        <w:rPr>
          <w:rFonts w:ascii="Times New Roman" w:eastAsia="Times New Roman" w:hAnsi="Times New Roman" w:cs="Times New Roman"/>
          <w:b/>
          <w:bCs/>
          <w:color w:val="1F497D" w:themeColor="text2"/>
          <w:sz w:val="24"/>
          <w:szCs w:val="24"/>
        </w:rPr>
        <w:t>Приоритет ІV. „Повишаване конкурентоспособността на човешките ресурси и подобряване качествата на урбанизираната среда“</w:t>
      </w:r>
      <w:bookmarkEnd w:id="77"/>
    </w:p>
    <w:p w:rsidR="00EF3482" w:rsidRPr="0080238B" w:rsidRDefault="00EF3482" w:rsidP="00EF3482">
      <w:pPr>
        <w:spacing w:after="0" w:line="360" w:lineRule="auto"/>
        <w:jc w:val="both"/>
        <w:rPr>
          <w:rFonts w:ascii="Times New Roman" w:eastAsia="Times New Roman" w:hAnsi="Times New Roman" w:cs="Times New Roman"/>
          <w:sz w:val="24"/>
          <w:szCs w:val="24"/>
        </w:rPr>
      </w:pPr>
      <w:r w:rsidRPr="0080238B">
        <w:rPr>
          <w:rFonts w:ascii="Times New Roman" w:eastAsia="Times New Roman" w:hAnsi="Times New Roman" w:cs="Times New Roman"/>
          <w:b/>
          <w:i/>
          <w:sz w:val="24"/>
          <w:szCs w:val="24"/>
        </w:rPr>
        <w:tab/>
      </w:r>
      <w:r w:rsidRPr="0080238B">
        <w:rPr>
          <w:rFonts w:ascii="Times New Roman" w:eastAsia="Times New Roman" w:hAnsi="Times New Roman" w:cs="Times New Roman"/>
          <w:sz w:val="24"/>
          <w:szCs w:val="24"/>
        </w:rPr>
        <w:t>Приоритетът съдържа комплекс от действия, гарантиращи достъп на всички до качествена урбанизирана среда и социален сервиз. Включените мерки са насочени най-общо към: подобряване на качеството на образованието и обучението, подобряване достъпа до заетост и качеството на работните места, намаляване на бедността и насърчаване на социалното включване, модернизация на институциите (в пазара на труда, социалното включване и здравеопазването) и повишаване на капацитета им, благоустрояване и обзавеждане на градска среда, включително „достъпна среда”, внедряване на мерки за енергийна ефективност на жилищни и публични сгради, подобряване на спортна, културна, образователна, здравна и социална инфраструктура, интегриран градски транспорт, балансирано териториално развитие чрез укрепване на мрежата от градове-центрове, подобряване свързаността в района и качеството на селищните среди.</w:t>
      </w:r>
    </w:p>
    <w:p w:rsidR="00EF3482" w:rsidRPr="0080238B" w:rsidRDefault="00EF3482" w:rsidP="00EF3482">
      <w:pPr>
        <w:spacing w:after="0" w:line="360" w:lineRule="auto"/>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Приоритет ІV. на РПР на ЮЗР 2014-2020 г. включва следните специфични цели:</w:t>
      </w:r>
    </w:p>
    <w:p w:rsidR="00EF3482" w:rsidRPr="0080238B" w:rsidRDefault="00EF3482" w:rsidP="00EF3482">
      <w:pPr>
        <w:spacing w:after="0" w:line="360" w:lineRule="auto"/>
        <w:contextualSpacing/>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ІV.1. Повишаване конкурентоспособността на човешките ресурси. До 2020 г. делът на висшистите в района да достигне 50% в групата 30-34 г., безработицата да се намали до 5%, заетостта да се увеличи до 80%, а делът на преждевременно напусналите училище да се редуцира до 3,5%</w:t>
      </w:r>
    </w:p>
    <w:p w:rsidR="00EF3482" w:rsidRPr="0080238B" w:rsidRDefault="00EF3482" w:rsidP="00EF3482">
      <w:pPr>
        <w:spacing w:after="0" w:line="360" w:lineRule="auto"/>
        <w:contextualSpacing/>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IV.2. Интегрирано обновяване и развитие на градовете</w:t>
      </w:r>
    </w:p>
    <w:p w:rsidR="00EF3482" w:rsidRPr="0080238B" w:rsidRDefault="00EF3482" w:rsidP="00EF3482">
      <w:pPr>
        <w:spacing w:after="0" w:line="360" w:lineRule="auto"/>
        <w:contextualSpacing/>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IV.3. Селските райони – за да ги има</w:t>
      </w:r>
    </w:p>
    <w:p w:rsidR="00EF3482" w:rsidRPr="0080238B" w:rsidRDefault="00EF3482" w:rsidP="00EF3482">
      <w:pPr>
        <w:spacing w:after="0" w:line="360" w:lineRule="auto"/>
        <w:contextualSpacing/>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ІV.4. Балансирано пространствено развитие</w:t>
      </w:r>
    </w:p>
    <w:p w:rsidR="00EF3482" w:rsidRPr="0080238B" w:rsidRDefault="00EF3482" w:rsidP="00EF3482">
      <w:pPr>
        <w:spacing w:after="0" w:line="360" w:lineRule="auto"/>
        <w:jc w:val="both"/>
        <w:rPr>
          <w:rFonts w:ascii="Times New Roman" w:eastAsia="Times New Roman" w:hAnsi="Times New Roman" w:cs="Times New Roman"/>
          <w:sz w:val="24"/>
          <w:szCs w:val="24"/>
        </w:rPr>
      </w:pPr>
    </w:p>
    <w:p w:rsidR="00EF3482" w:rsidRPr="0080238B" w:rsidRDefault="00EF3482" w:rsidP="00EF3482">
      <w:pPr>
        <w:spacing w:after="0" w:line="360" w:lineRule="auto"/>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Основните индикатори, с които се отчита степента на изпълнението на специфичните цели от Приоритет</w:t>
      </w:r>
      <w:r w:rsidRPr="0080238B">
        <w:t xml:space="preserve"> </w:t>
      </w:r>
      <w:r w:rsidRPr="0080238B">
        <w:rPr>
          <w:rFonts w:ascii="Times New Roman" w:eastAsia="Times New Roman" w:hAnsi="Times New Roman" w:cs="Times New Roman"/>
          <w:sz w:val="24"/>
          <w:szCs w:val="24"/>
        </w:rPr>
        <w:t>ІV, съгласно РПР на ЮЗР 2014-2020 г. са:</w:t>
      </w:r>
    </w:p>
    <w:tbl>
      <w:tblPr>
        <w:tblW w:w="9463"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466"/>
        <w:gridCol w:w="921"/>
        <w:gridCol w:w="1125"/>
        <w:gridCol w:w="929"/>
        <w:gridCol w:w="1040"/>
        <w:gridCol w:w="1620"/>
      </w:tblGrid>
      <w:tr w:rsidR="00EF3482" w:rsidRPr="0080238B" w:rsidTr="00C84796">
        <w:trPr>
          <w:trHeight w:val="270"/>
          <w:tblHeader/>
        </w:trPr>
        <w:tc>
          <w:tcPr>
            <w:tcW w:w="362" w:type="dxa"/>
            <w:shd w:val="clear" w:color="auto" w:fill="92CDDC" w:themeFill="accent5" w:themeFillTint="99"/>
          </w:tcPr>
          <w:p w:rsidR="00EF3482" w:rsidRPr="0080238B" w:rsidRDefault="00EF3482" w:rsidP="00EF3482">
            <w:pPr>
              <w:spacing w:before="40" w:after="40" w:line="360" w:lineRule="auto"/>
              <w:jc w:val="center"/>
              <w:rPr>
                <w:rFonts w:ascii="Times New Roman" w:eastAsia="Times New Roman" w:hAnsi="Times New Roman" w:cs="Times New Roman"/>
                <w:b/>
                <w:bCs/>
                <w:sz w:val="20"/>
                <w:szCs w:val="20"/>
              </w:rPr>
            </w:pPr>
          </w:p>
        </w:tc>
        <w:tc>
          <w:tcPr>
            <w:tcW w:w="3466" w:type="dxa"/>
            <w:shd w:val="clear" w:color="auto" w:fill="92CDDC" w:themeFill="accent5" w:themeFillTint="99"/>
            <w:noWrap/>
          </w:tcPr>
          <w:p w:rsidR="00EF3482" w:rsidRPr="0080238B" w:rsidRDefault="00EF3482" w:rsidP="00EF348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ИНДИКАТОРИ</w:t>
            </w:r>
          </w:p>
        </w:tc>
        <w:tc>
          <w:tcPr>
            <w:tcW w:w="2975" w:type="dxa"/>
            <w:gridSpan w:val="3"/>
            <w:shd w:val="clear" w:color="auto" w:fill="92CDDC" w:themeFill="accent5" w:themeFillTint="99"/>
          </w:tcPr>
          <w:p w:rsidR="00EF3482" w:rsidRPr="0080238B" w:rsidRDefault="00EF3482" w:rsidP="00EF348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EF3482" w:rsidRPr="0080238B" w:rsidRDefault="00EF3482" w:rsidP="00EF348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Периодичност на събиране на инф.</w:t>
            </w:r>
          </w:p>
        </w:tc>
        <w:tc>
          <w:tcPr>
            <w:tcW w:w="1620" w:type="dxa"/>
            <w:vMerge w:val="restart"/>
            <w:shd w:val="clear" w:color="auto" w:fill="92CDDC" w:themeFill="accent5" w:themeFillTint="99"/>
          </w:tcPr>
          <w:p w:rsidR="00EF3482" w:rsidRPr="0080238B" w:rsidRDefault="00EF3482" w:rsidP="00EF348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Източник на инф.</w:t>
            </w:r>
          </w:p>
        </w:tc>
      </w:tr>
      <w:tr w:rsidR="00EF3482" w:rsidRPr="0080238B" w:rsidTr="00C84796">
        <w:trPr>
          <w:trHeight w:val="270"/>
          <w:tblHeader/>
        </w:trPr>
        <w:tc>
          <w:tcPr>
            <w:tcW w:w="362" w:type="dxa"/>
            <w:shd w:val="clear" w:color="auto" w:fill="92CDDC" w:themeFill="accent5" w:themeFillTint="99"/>
            <w:noWrap/>
          </w:tcPr>
          <w:p w:rsidR="00EF3482" w:rsidRPr="0080238B" w:rsidRDefault="00EF3482" w:rsidP="00EF3482">
            <w:pPr>
              <w:spacing w:before="40" w:after="40" w:line="360" w:lineRule="auto"/>
              <w:jc w:val="center"/>
              <w:rPr>
                <w:rFonts w:ascii="Times New Roman" w:eastAsia="Times New Roman" w:hAnsi="Times New Roman" w:cs="Times New Roman"/>
                <w:sz w:val="20"/>
                <w:szCs w:val="20"/>
              </w:rPr>
            </w:pPr>
          </w:p>
        </w:tc>
        <w:tc>
          <w:tcPr>
            <w:tcW w:w="3466" w:type="dxa"/>
            <w:shd w:val="clear" w:color="auto" w:fill="92CDDC" w:themeFill="accent5" w:themeFillTint="99"/>
            <w:noWrap/>
          </w:tcPr>
          <w:p w:rsidR="00EF3482" w:rsidRPr="0080238B" w:rsidRDefault="00EF3482" w:rsidP="00EF348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EF3482" w:rsidRPr="0080238B" w:rsidRDefault="00EF3482" w:rsidP="00EF348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EF3482" w:rsidRPr="0080238B" w:rsidRDefault="00EF3482" w:rsidP="00EF3482">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Междинни (2015)</w:t>
            </w:r>
          </w:p>
        </w:tc>
        <w:tc>
          <w:tcPr>
            <w:tcW w:w="929" w:type="dxa"/>
            <w:shd w:val="clear" w:color="auto" w:fill="92CDDC" w:themeFill="accent5" w:themeFillTint="99"/>
            <w:noWrap/>
          </w:tcPr>
          <w:p w:rsidR="00EF3482" w:rsidRPr="0080238B" w:rsidRDefault="00EF3482" w:rsidP="00EF3482">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Целеви (2020)</w:t>
            </w:r>
          </w:p>
        </w:tc>
        <w:tc>
          <w:tcPr>
            <w:tcW w:w="1040" w:type="dxa"/>
            <w:vMerge/>
            <w:shd w:val="clear" w:color="auto" w:fill="92CDDC" w:themeFill="accent5" w:themeFillTint="99"/>
          </w:tcPr>
          <w:p w:rsidR="00EF3482" w:rsidRPr="0080238B" w:rsidRDefault="00EF3482" w:rsidP="00EF3482">
            <w:pPr>
              <w:spacing w:after="0" w:line="360" w:lineRule="auto"/>
              <w:rPr>
                <w:rFonts w:ascii="Times New Roman" w:eastAsia="Times New Roman" w:hAnsi="Times New Roman" w:cs="Times New Roman"/>
                <w:b/>
                <w:bCs/>
                <w:sz w:val="20"/>
                <w:szCs w:val="20"/>
              </w:rPr>
            </w:pPr>
          </w:p>
        </w:tc>
        <w:tc>
          <w:tcPr>
            <w:tcW w:w="1620" w:type="dxa"/>
            <w:vMerge/>
            <w:shd w:val="clear" w:color="auto" w:fill="92CDDC" w:themeFill="accent5" w:themeFillTint="99"/>
          </w:tcPr>
          <w:p w:rsidR="00EF3482" w:rsidRPr="0080238B" w:rsidRDefault="00EF3482" w:rsidP="00EF3482">
            <w:pPr>
              <w:spacing w:after="0" w:line="360" w:lineRule="auto"/>
              <w:rPr>
                <w:rFonts w:ascii="Times New Roman" w:eastAsia="Times New Roman" w:hAnsi="Times New Roman" w:cs="Times New Roman"/>
                <w:b/>
                <w:bCs/>
                <w:sz w:val="20"/>
                <w:szCs w:val="20"/>
              </w:rPr>
            </w:pPr>
          </w:p>
        </w:tc>
      </w:tr>
      <w:tr w:rsidR="00EF3482" w:rsidRPr="0080238B" w:rsidTr="00C84796">
        <w:trPr>
          <w:trHeight w:val="270"/>
        </w:trPr>
        <w:tc>
          <w:tcPr>
            <w:tcW w:w="362" w:type="dxa"/>
            <w:noWrap/>
          </w:tcPr>
          <w:p w:rsidR="00EF3482" w:rsidRPr="0080238B" w:rsidRDefault="00EF3482" w:rsidP="00EF3482">
            <w:pPr>
              <w:spacing w:after="0" w:line="360" w:lineRule="auto"/>
              <w:rPr>
                <w:rFonts w:ascii="Times New Roman" w:eastAsia="Times New Roman" w:hAnsi="Times New Roman" w:cs="Times New Roman"/>
                <w:sz w:val="20"/>
                <w:szCs w:val="20"/>
              </w:rPr>
            </w:pPr>
          </w:p>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1</w:t>
            </w:r>
          </w:p>
        </w:tc>
        <w:tc>
          <w:tcPr>
            <w:tcW w:w="3466" w:type="dxa"/>
            <w:noWrap/>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Рехабилитирани образователни заведения – бр.</w:t>
            </w:r>
          </w:p>
        </w:tc>
        <w:tc>
          <w:tcPr>
            <w:tcW w:w="921" w:type="dxa"/>
            <w:noWrap/>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n/а</w:t>
            </w:r>
          </w:p>
        </w:tc>
        <w:tc>
          <w:tcPr>
            <w:tcW w:w="1125" w:type="dxa"/>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40</w:t>
            </w:r>
          </w:p>
        </w:tc>
        <w:tc>
          <w:tcPr>
            <w:tcW w:w="929" w:type="dxa"/>
            <w:noWrap/>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100</w:t>
            </w:r>
          </w:p>
        </w:tc>
        <w:tc>
          <w:tcPr>
            <w:tcW w:w="1040" w:type="dxa"/>
            <w:vAlign w:val="center"/>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МРРБ, МОН, ИСУН, Областни администрации</w:t>
            </w:r>
          </w:p>
        </w:tc>
      </w:tr>
      <w:tr w:rsidR="00EF3482" w:rsidRPr="0080238B" w:rsidTr="00C84796">
        <w:trPr>
          <w:trHeight w:val="270"/>
        </w:trPr>
        <w:tc>
          <w:tcPr>
            <w:tcW w:w="362" w:type="dxa"/>
            <w:noWrap/>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2</w:t>
            </w:r>
          </w:p>
        </w:tc>
        <w:tc>
          <w:tcPr>
            <w:tcW w:w="3466" w:type="dxa"/>
            <w:noWrap/>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Рехабилитирани здравни заведения и заведения за социални услуги</w:t>
            </w:r>
          </w:p>
        </w:tc>
        <w:tc>
          <w:tcPr>
            <w:tcW w:w="921" w:type="dxa"/>
            <w:noWrap/>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n/а</w:t>
            </w:r>
          </w:p>
        </w:tc>
        <w:tc>
          <w:tcPr>
            <w:tcW w:w="1125" w:type="dxa"/>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15</w:t>
            </w:r>
          </w:p>
        </w:tc>
        <w:tc>
          <w:tcPr>
            <w:tcW w:w="929" w:type="dxa"/>
            <w:noWrap/>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30</w:t>
            </w:r>
          </w:p>
        </w:tc>
        <w:tc>
          <w:tcPr>
            <w:tcW w:w="1040" w:type="dxa"/>
            <w:vAlign w:val="center"/>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EF3482" w:rsidRPr="0080238B" w:rsidRDefault="00EF3482" w:rsidP="00EF3482">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МРРБ, ИСУН, Областни администрации</w:t>
            </w:r>
          </w:p>
        </w:tc>
      </w:tr>
      <w:tr w:rsidR="00EF3482" w:rsidRPr="0080238B" w:rsidTr="00C84796">
        <w:trPr>
          <w:trHeight w:val="270"/>
        </w:trPr>
        <w:tc>
          <w:tcPr>
            <w:tcW w:w="362" w:type="dxa"/>
            <w:noWrap/>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3</w:t>
            </w:r>
          </w:p>
        </w:tc>
        <w:tc>
          <w:tcPr>
            <w:tcW w:w="3466" w:type="dxa"/>
            <w:noWrap/>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Реконструирани сгради и обекти на културата – бр.</w:t>
            </w:r>
          </w:p>
        </w:tc>
        <w:tc>
          <w:tcPr>
            <w:tcW w:w="921" w:type="dxa"/>
            <w:noWrap/>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n/а</w:t>
            </w:r>
          </w:p>
        </w:tc>
        <w:tc>
          <w:tcPr>
            <w:tcW w:w="1125" w:type="dxa"/>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8</w:t>
            </w:r>
          </w:p>
        </w:tc>
        <w:tc>
          <w:tcPr>
            <w:tcW w:w="929" w:type="dxa"/>
            <w:noWrap/>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20</w:t>
            </w:r>
          </w:p>
        </w:tc>
        <w:tc>
          <w:tcPr>
            <w:tcW w:w="1040" w:type="dxa"/>
            <w:vAlign w:val="center"/>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МРРБ, ИСУН,</w:t>
            </w:r>
          </w:p>
          <w:p w:rsidR="00EF3482" w:rsidRPr="0080238B" w:rsidRDefault="00EF3482" w:rsidP="00EF3482">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Областни администрации</w:t>
            </w:r>
          </w:p>
        </w:tc>
      </w:tr>
      <w:tr w:rsidR="00EF3482" w:rsidRPr="0080238B" w:rsidTr="00C84796">
        <w:trPr>
          <w:trHeight w:val="270"/>
        </w:trPr>
        <w:tc>
          <w:tcPr>
            <w:tcW w:w="362" w:type="dxa"/>
            <w:noWrap/>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4</w:t>
            </w:r>
          </w:p>
        </w:tc>
        <w:tc>
          <w:tcPr>
            <w:tcW w:w="3466" w:type="dxa"/>
            <w:noWrap/>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Изградени и реконструирани обекти на инфраструктурата за професионален спорт и спорт в свободното време – бр.</w:t>
            </w:r>
          </w:p>
        </w:tc>
        <w:tc>
          <w:tcPr>
            <w:tcW w:w="921" w:type="dxa"/>
            <w:noWrap/>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n/а</w:t>
            </w:r>
          </w:p>
        </w:tc>
        <w:tc>
          <w:tcPr>
            <w:tcW w:w="1125" w:type="dxa"/>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10</w:t>
            </w:r>
          </w:p>
        </w:tc>
        <w:tc>
          <w:tcPr>
            <w:tcW w:w="929" w:type="dxa"/>
            <w:noWrap/>
            <w:vAlign w:val="center"/>
          </w:tcPr>
          <w:p w:rsidR="00EF3482" w:rsidRPr="0080238B" w:rsidRDefault="00EF3482" w:rsidP="00EF3482">
            <w:pPr>
              <w:spacing w:after="0" w:line="360" w:lineRule="auto"/>
              <w:jc w:val="center"/>
              <w:rPr>
                <w:rFonts w:ascii="Times New Roman" w:eastAsia="Times New Roman" w:hAnsi="Times New Roman" w:cs="Times New Roman"/>
                <w:b/>
                <w:sz w:val="20"/>
                <w:szCs w:val="20"/>
              </w:rPr>
            </w:pPr>
            <w:r w:rsidRPr="0080238B">
              <w:rPr>
                <w:rFonts w:ascii="Times New Roman" w:eastAsia="Times New Roman" w:hAnsi="Times New Roman" w:cs="Times New Roman"/>
                <w:b/>
                <w:sz w:val="20"/>
                <w:szCs w:val="20"/>
              </w:rPr>
              <w:t>20</w:t>
            </w:r>
          </w:p>
        </w:tc>
        <w:tc>
          <w:tcPr>
            <w:tcW w:w="1040" w:type="dxa"/>
            <w:vAlign w:val="center"/>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МРРБ, ИСУН, Областни администрации</w:t>
            </w:r>
          </w:p>
        </w:tc>
      </w:tr>
      <w:tr w:rsidR="00EF3482" w:rsidRPr="0080238B" w:rsidTr="00C84796">
        <w:trPr>
          <w:trHeight w:val="270"/>
        </w:trPr>
        <w:tc>
          <w:tcPr>
            <w:tcW w:w="362" w:type="dxa"/>
            <w:noWrap/>
          </w:tcPr>
          <w:p w:rsidR="00EF3482" w:rsidRPr="0080238B" w:rsidRDefault="00EF3482" w:rsidP="00EF3482">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5</w:t>
            </w:r>
          </w:p>
        </w:tc>
        <w:tc>
          <w:tcPr>
            <w:tcW w:w="3466" w:type="dxa"/>
            <w:noWrap/>
          </w:tcPr>
          <w:p w:rsidR="00EF3482" w:rsidRPr="0080238B" w:rsidRDefault="00EF3482" w:rsidP="00EF3482">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Реализирани проекти за създаване/обновяване на зелени площи в градските райони </w:t>
            </w:r>
            <w:r w:rsidRPr="0080238B">
              <w:rPr>
                <w:rFonts w:ascii="Times New Roman" w:eastAsia="Times New Roman" w:hAnsi="Times New Roman" w:cs="Times New Roman"/>
                <w:bCs/>
                <w:sz w:val="20"/>
                <w:szCs w:val="20"/>
                <w:lang w:eastAsia="bg-BG"/>
              </w:rPr>
              <w:t>– бр.</w:t>
            </w:r>
          </w:p>
        </w:tc>
        <w:tc>
          <w:tcPr>
            <w:tcW w:w="921" w:type="dxa"/>
            <w:noWrap/>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n/а</w:t>
            </w:r>
          </w:p>
        </w:tc>
        <w:tc>
          <w:tcPr>
            <w:tcW w:w="1125"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8</w:t>
            </w:r>
          </w:p>
        </w:tc>
        <w:tc>
          <w:tcPr>
            <w:tcW w:w="929" w:type="dxa"/>
            <w:noWrap/>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20</w:t>
            </w:r>
          </w:p>
        </w:tc>
        <w:tc>
          <w:tcPr>
            <w:tcW w:w="1040" w:type="dxa"/>
            <w:vAlign w:val="center"/>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МРРБ, ИСУН,</w:t>
            </w:r>
          </w:p>
          <w:p w:rsidR="00EF3482" w:rsidRPr="0080238B" w:rsidRDefault="00EF3482" w:rsidP="00EF3482">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Областни администрации</w:t>
            </w:r>
          </w:p>
        </w:tc>
      </w:tr>
      <w:tr w:rsidR="00EF3482" w:rsidRPr="0080238B" w:rsidTr="00C84796">
        <w:trPr>
          <w:trHeight w:val="653"/>
        </w:trPr>
        <w:tc>
          <w:tcPr>
            <w:tcW w:w="362" w:type="dxa"/>
            <w:noWrap/>
          </w:tcPr>
          <w:p w:rsidR="00EF3482" w:rsidRPr="0080238B" w:rsidRDefault="00EF3482" w:rsidP="00EF3482">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6</w:t>
            </w:r>
          </w:p>
        </w:tc>
        <w:tc>
          <w:tcPr>
            <w:tcW w:w="3466" w:type="dxa"/>
            <w:noWrap/>
          </w:tcPr>
          <w:p w:rsidR="00EF3482" w:rsidRPr="0080238B" w:rsidRDefault="00EF3482" w:rsidP="00EF3482">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bCs/>
                <w:sz w:val="20"/>
                <w:szCs w:val="20"/>
                <w:lang w:eastAsia="bg-BG"/>
              </w:rPr>
              <w:t xml:space="preserve">Реализирани проекти за подобряване качеството на средата и  живота в селските райони </w:t>
            </w:r>
            <w:r w:rsidRPr="0080238B">
              <w:rPr>
                <w:rFonts w:ascii="Times New Roman" w:eastAsia="Times New Roman" w:hAnsi="Times New Roman" w:cs="Times New Roman"/>
                <w:sz w:val="20"/>
                <w:szCs w:val="20"/>
                <w:lang w:eastAsia="bg-BG"/>
              </w:rPr>
              <w:t xml:space="preserve"> - бр.</w:t>
            </w:r>
          </w:p>
        </w:tc>
        <w:tc>
          <w:tcPr>
            <w:tcW w:w="921" w:type="dxa"/>
            <w:noWrap/>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n/а</w:t>
            </w:r>
          </w:p>
        </w:tc>
        <w:tc>
          <w:tcPr>
            <w:tcW w:w="1125"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65</w:t>
            </w:r>
          </w:p>
        </w:tc>
        <w:tc>
          <w:tcPr>
            <w:tcW w:w="929" w:type="dxa"/>
            <w:noWrap/>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150</w:t>
            </w:r>
          </w:p>
        </w:tc>
        <w:tc>
          <w:tcPr>
            <w:tcW w:w="1040" w:type="dxa"/>
            <w:vAlign w:val="center"/>
          </w:tcPr>
          <w:p w:rsidR="00EF3482" w:rsidRPr="0080238B" w:rsidRDefault="00EF3482" w:rsidP="00EF3482">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МЗХ,</w:t>
            </w:r>
          </w:p>
          <w:p w:rsidR="00EF3482" w:rsidRPr="0080238B" w:rsidRDefault="00EF3482" w:rsidP="00EF3482">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Областни администрации</w:t>
            </w:r>
          </w:p>
        </w:tc>
      </w:tr>
      <w:tr w:rsidR="00EF3482" w:rsidRPr="0080238B" w:rsidTr="00C84796">
        <w:trPr>
          <w:trHeight w:val="270"/>
        </w:trPr>
        <w:tc>
          <w:tcPr>
            <w:tcW w:w="362" w:type="dxa"/>
            <w:noWrap/>
          </w:tcPr>
          <w:p w:rsidR="00EF3482" w:rsidRPr="0080238B" w:rsidRDefault="00EF3482" w:rsidP="00EF3482">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7</w:t>
            </w:r>
          </w:p>
        </w:tc>
        <w:tc>
          <w:tcPr>
            <w:tcW w:w="3466" w:type="dxa"/>
            <w:noWrap/>
          </w:tcPr>
          <w:p w:rsidR="00EF3482" w:rsidRPr="0080238B" w:rsidRDefault="00EF3482" w:rsidP="00EF3482">
            <w:pPr>
              <w:spacing w:before="40" w:after="40" w:line="360" w:lineRule="auto"/>
              <w:rPr>
                <w:rFonts w:ascii="Times New Roman" w:eastAsia="Times New Roman" w:hAnsi="Times New Roman" w:cs="Times New Roman"/>
                <w:bCs/>
                <w:sz w:val="20"/>
                <w:szCs w:val="20"/>
                <w:lang w:eastAsia="bg-BG"/>
              </w:rPr>
            </w:pPr>
            <w:r w:rsidRPr="0080238B">
              <w:rPr>
                <w:rFonts w:ascii="Times New Roman" w:eastAsia="Times New Roman" w:hAnsi="Times New Roman" w:cs="Times New Roman"/>
                <w:bCs/>
                <w:sz w:val="20"/>
                <w:szCs w:val="20"/>
                <w:lang w:eastAsia="bg-BG"/>
              </w:rPr>
              <w:t>Реализирани проекти за развитие на градски транспорт – бр.</w:t>
            </w:r>
          </w:p>
        </w:tc>
        <w:tc>
          <w:tcPr>
            <w:tcW w:w="921" w:type="dxa"/>
            <w:noWrap/>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n/a</w:t>
            </w:r>
          </w:p>
        </w:tc>
        <w:tc>
          <w:tcPr>
            <w:tcW w:w="1125"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w:t>
            </w:r>
          </w:p>
        </w:tc>
        <w:tc>
          <w:tcPr>
            <w:tcW w:w="929" w:type="dxa"/>
            <w:noWrap/>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3</w:t>
            </w:r>
          </w:p>
        </w:tc>
        <w:tc>
          <w:tcPr>
            <w:tcW w:w="1040" w:type="dxa"/>
            <w:vAlign w:val="center"/>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МРРБ, ИСУН, </w:t>
            </w:r>
          </w:p>
          <w:p w:rsidR="00EF3482" w:rsidRPr="0080238B" w:rsidRDefault="00EF3482" w:rsidP="00EF3482">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Областни администрации</w:t>
            </w:r>
          </w:p>
        </w:tc>
      </w:tr>
      <w:tr w:rsidR="00EF3482" w:rsidRPr="0080238B" w:rsidTr="00C84796">
        <w:trPr>
          <w:trHeight w:val="270"/>
        </w:trPr>
        <w:tc>
          <w:tcPr>
            <w:tcW w:w="362" w:type="dxa"/>
            <w:noWrap/>
          </w:tcPr>
          <w:p w:rsidR="00EF3482" w:rsidRPr="0080238B" w:rsidRDefault="00EF3482" w:rsidP="00EF3482">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8</w:t>
            </w:r>
          </w:p>
        </w:tc>
        <w:tc>
          <w:tcPr>
            <w:tcW w:w="3466" w:type="dxa"/>
            <w:noWrap/>
          </w:tcPr>
          <w:p w:rsidR="00EF3482" w:rsidRPr="0080238B" w:rsidRDefault="00EF3482" w:rsidP="00EF3482">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Реализирани проекти за подобряване на енергийната ефективност на жилищни и публични сгради – бр.</w:t>
            </w:r>
          </w:p>
        </w:tc>
        <w:tc>
          <w:tcPr>
            <w:tcW w:w="921" w:type="dxa"/>
            <w:noWrap/>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n/a</w:t>
            </w:r>
          </w:p>
        </w:tc>
        <w:tc>
          <w:tcPr>
            <w:tcW w:w="1125"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40</w:t>
            </w:r>
          </w:p>
        </w:tc>
        <w:tc>
          <w:tcPr>
            <w:tcW w:w="929" w:type="dxa"/>
            <w:noWrap/>
            <w:vAlign w:val="center"/>
          </w:tcPr>
          <w:p w:rsidR="00EF3482" w:rsidRPr="0080238B" w:rsidRDefault="00EF3482" w:rsidP="00EF3482">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100</w:t>
            </w:r>
          </w:p>
        </w:tc>
        <w:tc>
          <w:tcPr>
            <w:tcW w:w="1040" w:type="dxa"/>
            <w:vAlign w:val="center"/>
          </w:tcPr>
          <w:p w:rsidR="00EF3482" w:rsidRPr="0080238B" w:rsidRDefault="00EF3482" w:rsidP="00EF3482">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vAlign w:val="center"/>
          </w:tcPr>
          <w:p w:rsidR="00EF3482" w:rsidRPr="0080238B" w:rsidRDefault="00EF3482" w:rsidP="00EF3482">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МРРБ, ИСУН, Областни администрации</w:t>
            </w:r>
          </w:p>
        </w:tc>
      </w:tr>
    </w:tbl>
    <w:p w:rsidR="00EF3482" w:rsidRPr="0080238B" w:rsidRDefault="00EF3482" w:rsidP="00EF3482">
      <w:pPr>
        <w:spacing w:after="0" w:line="360" w:lineRule="auto"/>
        <w:contextualSpacing/>
        <w:jc w:val="both"/>
        <w:rPr>
          <w:rFonts w:ascii="Times New Roman" w:eastAsia="Times New Roman" w:hAnsi="Times New Roman" w:cs="Times New Roman"/>
          <w:b/>
          <w:sz w:val="24"/>
          <w:szCs w:val="24"/>
        </w:rPr>
      </w:pPr>
    </w:p>
    <w:p w:rsidR="00EF3482" w:rsidRPr="0080238B" w:rsidRDefault="00EF3482" w:rsidP="00E829D8">
      <w:pPr>
        <w:numPr>
          <w:ilvl w:val="0"/>
          <w:numId w:val="20"/>
        </w:numPr>
        <w:tabs>
          <w:tab w:val="left" w:pos="1134"/>
        </w:tabs>
        <w:spacing w:after="0" w:line="360" w:lineRule="auto"/>
        <w:ind w:hanging="11"/>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 xml:space="preserve">Рехабилитирани образователни заведения </w:t>
      </w:r>
    </w:p>
    <w:p w:rsidR="00EF3482" w:rsidRPr="0080238B" w:rsidRDefault="00EF3482" w:rsidP="00E829D8">
      <w:pPr>
        <w:spacing w:after="0" w:line="360" w:lineRule="auto"/>
        <w:ind w:firstLine="709"/>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Информационното осигуряване на индикатора е по данни на Управляващия орган на Оперативна програма „Региони в растеж“ 2014-2020 г., Министерство на регионалното развитие и благоустройството, ИСУН, Министерство на образованието и науката и общините на територията на ЮЗР.</w:t>
      </w:r>
    </w:p>
    <w:p w:rsidR="00EF3482" w:rsidRPr="0080238B" w:rsidRDefault="00EF3482" w:rsidP="00EF3482">
      <w:pPr>
        <w:spacing w:after="0" w:line="360" w:lineRule="auto"/>
        <w:contextualSpacing/>
        <w:jc w:val="both"/>
        <w:rPr>
          <w:rFonts w:ascii="Times New Roman" w:eastAsia="Times New Roman" w:hAnsi="Times New Roman" w:cs="Times New Roman"/>
          <w:b/>
          <w:sz w:val="24"/>
          <w:szCs w:val="24"/>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b/>
          <w:sz w:val="24"/>
          <w:szCs w:val="24"/>
        </w:rPr>
        <w:t>През 2016 г. на територията на ЮЗР са рехабилитирани 1</w:t>
      </w:r>
      <w:r w:rsidR="00996C0D" w:rsidRPr="0080238B">
        <w:rPr>
          <w:rFonts w:ascii="Times New Roman" w:eastAsia="Times New Roman" w:hAnsi="Times New Roman" w:cs="Times New Roman"/>
          <w:b/>
          <w:sz w:val="24"/>
          <w:szCs w:val="24"/>
        </w:rPr>
        <w:t>50</w:t>
      </w:r>
      <w:r w:rsidRPr="0080238B">
        <w:rPr>
          <w:rFonts w:ascii="Times New Roman" w:eastAsia="Times New Roman" w:hAnsi="Times New Roman" w:cs="Times New Roman"/>
          <w:b/>
          <w:sz w:val="24"/>
          <w:szCs w:val="24"/>
        </w:rPr>
        <w:t xml:space="preserve"> бр. образователни институции, в процес на изпълнение са проекти за подобряване и модернизиране на още 4</w:t>
      </w:r>
      <w:r w:rsidR="00996C0D" w:rsidRPr="0080238B">
        <w:rPr>
          <w:rFonts w:ascii="Times New Roman" w:eastAsia="Times New Roman" w:hAnsi="Times New Roman" w:cs="Times New Roman"/>
          <w:b/>
          <w:sz w:val="24"/>
          <w:szCs w:val="24"/>
        </w:rPr>
        <w:t>3</w:t>
      </w:r>
      <w:r w:rsidRPr="0080238B">
        <w:rPr>
          <w:rFonts w:ascii="Times New Roman" w:eastAsia="Times New Roman" w:hAnsi="Times New Roman" w:cs="Times New Roman"/>
          <w:b/>
          <w:sz w:val="24"/>
          <w:szCs w:val="24"/>
        </w:rPr>
        <w:t xml:space="preserve"> бр. образователни институции.</w:t>
      </w:r>
      <w:r w:rsidRPr="0080238B">
        <w:rPr>
          <w:rFonts w:ascii="Times New Roman" w:eastAsia="Times New Roman" w:hAnsi="Times New Roman" w:cs="Times New Roman"/>
          <w:sz w:val="24"/>
          <w:szCs w:val="24"/>
        </w:rPr>
        <w:t xml:space="preserve"> Постигнатите резултати/ефекти върху развитието на ЮЗР са свързани с подобряване на образователната инфраструктура и образователната среда - ремонтирани покриви, огради, физкултурни салони, санитарни възли, коридори, подменени отоплителни инсталации, създадена достъпна архитектурна среда – рампи и платформи за хора с увреждания, подобрени системи за сигурност чрез изградени системи за контрол на достъпа, сигнално - известителни системи и видеонаблюдение и други в образователните институции (детски градини, училища и висши учебни заведения).</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u w:val="single"/>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По данни на УО на ОПРР 2014-2020</w:t>
      </w:r>
      <w:r w:rsidRPr="0080238B">
        <w:rPr>
          <w:rFonts w:ascii="Times New Roman" w:eastAsia="Times New Roman" w:hAnsi="Times New Roman" w:cs="Times New Roman"/>
          <w:sz w:val="24"/>
          <w:szCs w:val="24"/>
        </w:rPr>
        <w:t xml:space="preserve">, през 2016 г. на територията на ЮЗР </w:t>
      </w:r>
      <w:r w:rsidRPr="0080238B">
        <w:rPr>
          <w:rFonts w:ascii="Times New Roman" w:eastAsia="Times New Roman" w:hAnsi="Times New Roman" w:cs="Times New Roman"/>
          <w:b/>
          <w:sz w:val="24"/>
          <w:szCs w:val="24"/>
        </w:rPr>
        <w:t>няма приключени проекти</w:t>
      </w:r>
      <w:r w:rsidRPr="0080238B">
        <w:rPr>
          <w:rFonts w:ascii="Times New Roman" w:eastAsia="Times New Roman" w:hAnsi="Times New Roman" w:cs="Times New Roman"/>
          <w:sz w:val="24"/>
          <w:szCs w:val="24"/>
        </w:rPr>
        <w:t xml:space="preserve"> за рехабилитация на образователни заведения. </w:t>
      </w: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b/>
          <w:sz w:val="24"/>
          <w:szCs w:val="24"/>
        </w:rPr>
        <w:t>В процес на изпълнение са</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17 проекта</w:t>
      </w:r>
      <w:r w:rsidRPr="0080238B">
        <w:rPr>
          <w:rFonts w:ascii="Times New Roman" w:eastAsia="Times New Roman" w:hAnsi="Times New Roman" w:cs="Times New Roman"/>
          <w:sz w:val="24"/>
          <w:szCs w:val="24"/>
        </w:rPr>
        <w:t xml:space="preserve"> на обща стойност 61 897 315,82 лв. </w:t>
      </w:r>
      <w:r w:rsidRPr="0080238B">
        <w:rPr>
          <w:rFonts w:ascii="Times New Roman" w:eastAsia="Times New Roman" w:hAnsi="Times New Roman" w:cs="Times New Roman"/>
          <w:sz w:val="24"/>
          <w:szCs w:val="24"/>
          <w:u w:val="single"/>
        </w:rPr>
        <w:t>по Приоритетна ос 3 „Регионална образователна инфраструктура</w:t>
      </w:r>
      <w:r w:rsidRPr="0080238B">
        <w:rPr>
          <w:rFonts w:ascii="Times New Roman" w:eastAsia="Times New Roman" w:hAnsi="Times New Roman" w:cs="Times New Roman"/>
          <w:sz w:val="24"/>
          <w:szCs w:val="24"/>
        </w:rPr>
        <w:t xml:space="preserve">“, като </w:t>
      </w:r>
      <w:r w:rsidRPr="0080238B">
        <w:rPr>
          <w:rFonts w:ascii="Times New Roman" w:eastAsia="Times New Roman" w:hAnsi="Times New Roman" w:cs="Times New Roman"/>
          <w:b/>
          <w:sz w:val="24"/>
          <w:szCs w:val="24"/>
        </w:rPr>
        <w:t>се очаква да бъде подобрена образователната среда и инфраструктура в 31 образователни институции</w:t>
      </w:r>
      <w:r w:rsidRPr="0080238B">
        <w:rPr>
          <w:rFonts w:ascii="Times New Roman" w:eastAsia="Times New Roman" w:hAnsi="Times New Roman" w:cs="Times New Roman"/>
          <w:sz w:val="24"/>
          <w:szCs w:val="24"/>
        </w:rPr>
        <w:t xml:space="preserve"> на територията на ЮЗР, съответно:</w:t>
      </w:r>
    </w:p>
    <w:tbl>
      <w:tblPr>
        <w:tblStyle w:val="TableGrid12"/>
        <w:tblW w:w="101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44"/>
        <w:gridCol w:w="1701"/>
        <w:gridCol w:w="5227"/>
        <w:gridCol w:w="1701"/>
      </w:tblGrid>
      <w:tr w:rsidR="00EF3482" w:rsidRPr="00B52542" w:rsidTr="00C5060D">
        <w:trPr>
          <w:jc w:val="center"/>
        </w:trPr>
        <w:tc>
          <w:tcPr>
            <w:tcW w:w="1544" w:type="dxa"/>
            <w:shd w:val="clear" w:color="auto" w:fill="FFCCCC"/>
          </w:tcPr>
          <w:p w:rsidR="00EF3482" w:rsidRPr="00B52542" w:rsidRDefault="00EF3482" w:rsidP="00EF348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Области</w:t>
            </w:r>
          </w:p>
        </w:tc>
        <w:tc>
          <w:tcPr>
            <w:tcW w:w="1701" w:type="dxa"/>
            <w:shd w:val="clear" w:color="auto" w:fill="FFCCCC"/>
          </w:tcPr>
          <w:p w:rsidR="00EF3482" w:rsidRPr="00B52542" w:rsidRDefault="00EF3482" w:rsidP="00EF348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Място на изпълнение</w:t>
            </w:r>
            <w:r w:rsidR="00E829D8" w:rsidRPr="00B52542">
              <w:rPr>
                <w:rFonts w:ascii="Times New Roman" w:eastAsia="Times New Roman" w:hAnsi="Times New Roman" w:cs="Times New Roman"/>
                <w:b/>
              </w:rPr>
              <w:t>/</w:t>
            </w:r>
            <w:r w:rsidR="00C5060D">
              <w:rPr>
                <w:rFonts w:ascii="Times New Roman" w:eastAsia="Times New Roman" w:hAnsi="Times New Roman" w:cs="Times New Roman"/>
                <w:b/>
              </w:rPr>
              <w:t xml:space="preserve"> </w:t>
            </w:r>
            <w:r w:rsidR="00E829D8" w:rsidRPr="00B52542">
              <w:rPr>
                <w:rFonts w:ascii="Times New Roman" w:eastAsia="Times New Roman" w:hAnsi="Times New Roman" w:cs="Times New Roman"/>
                <w:b/>
              </w:rPr>
              <w:t>община</w:t>
            </w:r>
          </w:p>
        </w:tc>
        <w:tc>
          <w:tcPr>
            <w:tcW w:w="5227" w:type="dxa"/>
            <w:shd w:val="clear" w:color="auto" w:fill="FFCCCC"/>
          </w:tcPr>
          <w:p w:rsidR="00EF3482" w:rsidRPr="00B52542" w:rsidRDefault="00EF3482" w:rsidP="00EF348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Наименование на проекта</w:t>
            </w:r>
          </w:p>
        </w:tc>
        <w:tc>
          <w:tcPr>
            <w:tcW w:w="1701" w:type="dxa"/>
            <w:shd w:val="clear" w:color="auto" w:fill="FFCCCC"/>
          </w:tcPr>
          <w:p w:rsidR="00EF3482" w:rsidRPr="00B52542" w:rsidRDefault="00EF3482" w:rsidP="00EF3482">
            <w:pPr>
              <w:contextualSpacing/>
              <w:jc w:val="center"/>
              <w:rPr>
                <w:rFonts w:ascii="Times New Roman" w:eastAsia="Times New Roman" w:hAnsi="Times New Roman" w:cs="Times New Roman"/>
                <w:b/>
              </w:rPr>
            </w:pPr>
            <w:r w:rsidRPr="00B52542">
              <w:rPr>
                <w:rFonts w:ascii="Times New Roman" w:eastAsia="Times New Roman" w:hAnsi="Times New Roman" w:cs="Times New Roman"/>
                <w:b/>
              </w:rPr>
              <w:t>Стойност</w:t>
            </w:r>
            <w:r w:rsidR="00B52542" w:rsidRPr="00B52542">
              <w:rPr>
                <w:rFonts w:ascii="Times New Roman" w:eastAsia="Times New Roman" w:hAnsi="Times New Roman" w:cs="Times New Roman"/>
                <w:b/>
              </w:rPr>
              <w:t xml:space="preserve"> в лв.</w:t>
            </w:r>
          </w:p>
        </w:tc>
      </w:tr>
      <w:tr w:rsidR="00EF3482" w:rsidRPr="00B52542" w:rsidTr="00C5060D">
        <w:trPr>
          <w:jc w:val="center"/>
        </w:trPr>
        <w:tc>
          <w:tcPr>
            <w:tcW w:w="1544" w:type="dxa"/>
            <w:vMerge w:val="restart"/>
          </w:tcPr>
          <w:p w:rsidR="00EF3482" w:rsidRPr="00B52542" w:rsidRDefault="00EF3482" w:rsidP="00EF3482">
            <w:pPr>
              <w:contextualSpacing/>
              <w:jc w:val="both"/>
              <w:rPr>
                <w:rFonts w:ascii="Times New Roman" w:eastAsia="Times New Roman" w:hAnsi="Times New Roman" w:cs="Times New Roman"/>
                <w:b/>
              </w:rPr>
            </w:pPr>
            <w:r w:rsidRPr="00B52542">
              <w:rPr>
                <w:rFonts w:ascii="Times New Roman" w:eastAsia="Times New Roman" w:hAnsi="Times New Roman" w:cs="Times New Roman"/>
                <w:b/>
              </w:rPr>
              <w:t>Благоевград</w:t>
            </w:r>
          </w:p>
        </w:tc>
        <w:tc>
          <w:tcPr>
            <w:tcW w:w="1701" w:type="dxa"/>
          </w:tcPr>
          <w:p w:rsidR="00EF3482" w:rsidRPr="00B52542" w:rsidRDefault="00EF3482" w:rsidP="00EF3482">
            <w:pPr>
              <w:rPr>
                <w:rFonts w:ascii="Times New Roman" w:hAnsi="Times New Roman" w:cs="Times New Roman"/>
              </w:rPr>
            </w:pPr>
            <w:r w:rsidRPr="00B52542">
              <w:rPr>
                <w:rFonts w:ascii="Times New Roman" w:hAnsi="Times New Roman" w:cs="Times New Roman"/>
              </w:rPr>
              <w:t>Благоевград</w:t>
            </w:r>
          </w:p>
        </w:tc>
        <w:tc>
          <w:tcPr>
            <w:tcW w:w="5227" w:type="dxa"/>
          </w:tcPr>
          <w:p w:rsidR="00EF3482" w:rsidRPr="00B52542" w:rsidRDefault="00EF3482" w:rsidP="00EF3482">
            <w:pPr>
              <w:rPr>
                <w:rFonts w:ascii="Times New Roman" w:hAnsi="Times New Roman" w:cs="Times New Roman"/>
              </w:rPr>
            </w:pPr>
            <w:r w:rsidRPr="00B52542">
              <w:rPr>
                <w:rFonts w:ascii="Times New Roman" w:hAnsi="Times New Roman" w:cs="Times New Roman"/>
              </w:rPr>
              <w:t>Инвестиции в подобряване качеството на образователната среда в Благоевградска професионална гимназия</w:t>
            </w:r>
          </w:p>
        </w:tc>
        <w:tc>
          <w:tcPr>
            <w:tcW w:w="1701" w:type="dxa"/>
          </w:tcPr>
          <w:p w:rsidR="00EF3482" w:rsidRPr="00B52542" w:rsidRDefault="00EF3482" w:rsidP="00EF3482">
            <w:pPr>
              <w:jc w:val="right"/>
              <w:rPr>
                <w:rFonts w:ascii="Times New Roman" w:hAnsi="Times New Roman" w:cs="Times New Roman"/>
              </w:rPr>
            </w:pPr>
            <w:r w:rsidRPr="00B52542">
              <w:rPr>
                <w:rFonts w:ascii="Times New Roman" w:hAnsi="Times New Roman" w:cs="Times New Roman"/>
              </w:rPr>
              <w:t>1 399 509,62</w:t>
            </w:r>
          </w:p>
        </w:tc>
      </w:tr>
      <w:tr w:rsidR="00EF3482" w:rsidRPr="00B52542" w:rsidTr="00C5060D">
        <w:trPr>
          <w:jc w:val="center"/>
        </w:trPr>
        <w:tc>
          <w:tcPr>
            <w:tcW w:w="1544" w:type="dxa"/>
            <w:vMerge/>
          </w:tcPr>
          <w:p w:rsidR="00EF3482" w:rsidRPr="00B52542" w:rsidRDefault="00EF3482" w:rsidP="00EF3482">
            <w:pPr>
              <w:contextualSpacing/>
              <w:jc w:val="both"/>
              <w:rPr>
                <w:rFonts w:ascii="Times New Roman" w:eastAsia="Times New Roman" w:hAnsi="Times New Roman" w:cs="Times New Roman"/>
              </w:rPr>
            </w:pPr>
          </w:p>
        </w:tc>
        <w:tc>
          <w:tcPr>
            <w:tcW w:w="1701" w:type="dxa"/>
          </w:tcPr>
          <w:p w:rsidR="00EF3482" w:rsidRPr="00B52542" w:rsidRDefault="00EF3482" w:rsidP="00EF3482">
            <w:pPr>
              <w:rPr>
                <w:rFonts w:ascii="Times New Roman" w:hAnsi="Times New Roman" w:cs="Times New Roman"/>
              </w:rPr>
            </w:pPr>
            <w:r w:rsidRPr="00B52542">
              <w:rPr>
                <w:rFonts w:ascii="Times New Roman" w:hAnsi="Times New Roman" w:cs="Times New Roman"/>
              </w:rPr>
              <w:t>Разлог</w:t>
            </w:r>
          </w:p>
        </w:tc>
        <w:tc>
          <w:tcPr>
            <w:tcW w:w="5227" w:type="dxa"/>
          </w:tcPr>
          <w:p w:rsidR="00EF3482" w:rsidRPr="00B52542" w:rsidRDefault="00EF3482" w:rsidP="00EF3482">
            <w:pPr>
              <w:rPr>
                <w:rFonts w:ascii="Times New Roman" w:hAnsi="Times New Roman" w:cs="Times New Roman"/>
              </w:rPr>
            </w:pPr>
            <w:r w:rsidRPr="00B52542">
              <w:rPr>
                <w:rFonts w:ascii="Times New Roman" w:hAnsi="Times New Roman" w:cs="Times New Roman"/>
              </w:rPr>
              <w:t>Осъществяване на инвестиции за подобряване на образователната инфраструктура за цялостно подобряване на учебния процес в Професионална гимназия по механизация на селското стопанство, град Разлог</w:t>
            </w:r>
          </w:p>
        </w:tc>
        <w:tc>
          <w:tcPr>
            <w:tcW w:w="1701" w:type="dxa"/>
          </w:tcPr>
          <w:p w:rsidR="00EF3482" w:rsidRPr="00B52542" w:rsidRDefault="00EF3482" w:rsidP="00EF3482">
            <w:pPr>
              <w:jc w:val="right"/>
              <w:rPr>
                <w:rFonts w:ascii="Times New Roman" w:hAnsi="Times New Roman" w:cs="Times New Roman"/>
              </w:rPr>
            </w:pPr>
            <w:r w:rsidRPr="00B52542">
              <w:rPr>
                <w:rFonts w:ascii="Times New Roman" w:hAnsi="Times New Roman" w:cs="Times New Roman"/>
              </w:rPr>
              <w:t>1 297 650,04</w:t>
            </w:r>
          </w:p>
        </w:tc>
      </w:tr>
      <w:tr w:rsidR="00EF3482" w:rsidRPr="00B52542" w:rsidTr="00C5060D">
        <w:trPr>
          <w:jc w:val="center"/>
        </w:trPr>
        <w:tc>
          <w:tcPr>
            <w:tcW w:w="1544" w:type="dxa"/>
            <w:vMerge/>
          </w:tcPr>
          <w:p w:rsidR="00EF3482" w:rsidRPr="00B52542" w:rsidRDefault="00EF3482" w:rsidP="00EF3482">
            <w:pPr>
              <w:contextualSpacing/>
              <w:jc w:val="both"/>
              <w:rPr>
                <w:rFonts w:ascii="Times New Roman" w:eastAsia="Times New Roman" w:hAnsi="Times New Roman" w:cs="Times New Roman"/>
              </w:rPr>
            </w:pPr>
          </w:p>
        </w:tc>
        <w:tc>
          <w:tcPr>
            <w:tcW w:w="1701" w:type="dxa"/>
          </w:tcPr>
          <w:p w:rsidR="00EF3482" w:rsidRPr="00B52542" w:rsidRDefault="00EF3482" w:rsidP="00EF3482">
            <w:pPr>
              <w:rPr>
                <w:rFonts w:ascii="Times New Roman" w:hAnsi="Times New Roman" w:cs="Times New Roman"/>
              </w:rPr>
            </w:pPr>
            <w:r w:rsidRPr="00B52542">
              <w:rPr>
                <w:rFonts w:ascii="Times New Roman" w:hAnsi="Times New Roman" w:cs="Times New Roman"/>
              </w:rPr>
              <w:t>Сандански</w:t>
            </w:r>
          </w:p>
        </w:tc>
        <w:tc>
          <w:tcPr>
            <w:tcW w:w="5227" w:type="dxa"/>
          </w:tcPr>
          <w:p w:rsidR="00EF3482" w:rsidRPr="00B52542" w:rsidRDefault="00EF3482" w:rsidP="00EF3482">
            <w:pPr>
              <w:rPr>
                <w:rFonts w:ascii="Times New Roman" w:hAnsi="Times New Roman" w:cs="Times New Roman"/>
              </w:rPr>
            </w:pPr>
            <w:r w:rsidRPr="00B52542">
              <w:rPr>
                <w:rFonts w:ascii="Times New Roman" w:hAnsi="Times New Roman" w:cs="Times New Roman"/>
              </w:rPr>
              <w:t>Реконструкция и модернизация на Земеделска професионална гимназия „К. Тимирязев“ - град Сандански</w:t>
            </w:r>
          </w:p>
        </w:tc>
        <w:tc>
          <w:tcPr>
            <w:tcW w:w="1701" w:type="dxa"/>
          </w:tcPr>
          <w:p w:rsidR="00EF3482" w:rsidRPr="00B52542" w:rsidRDefault="00EF3482" w:rsidP="00EF3482">
            <w:pPr>
              <w:jc w:val="right"/>
              <w:rPr>
                <w:rFonts w:ascii="Times New Roman" w:hAnsi="Times New Roman" w:cs="Times New Roman"/>
              </w:rPr>
            </w:pPr>
            <w:r w:rsidRPr="00B52542">
              <w:rPr>
                <w:rFonts w:ascii="Times New Roman" w:hAnsi="Times New Roman" w:cs="Times New Roman"/>
              </w:rPr>
              <w:t>1 412 000</w:t>
            </w:r>
          </w:p>
        </w:tc>
      </w:tr>
      <w:tr w:rsidR="00EF3482" w:rsidRPr="00B52542" w:rsidTr="00B52542">
        <w:trPr>
          <w:jc w:val="center"/>
        </w:trPr>
        <w:tc>
          <w:tcPr>
            <w:tcW w:w="8472" w:type="dxa"/>
            <w:gridSpan w:val="3"/>
            <w:shd w:val="clear" w:color="auto" w:fill="FFCCCC"/>
          </w:tcPr>
          <w:p w:rsidR="00EF3482" w:rsidRPr="00B52542" w:rsidRDefault="00EF3482" w:rsidP="00EF3482">
            <w:pPr>
              <w:rPr>
                <w:rFonts w:ascii="Times New Roman" w:hAnsi="Times New Roman" w:cs="Times New Roman"/>
                <w:b/>
              </w:rPr>
            </w:pPr>
            <w:r w:rsidRPr="00B52542">
              <w:rPr>
                <w:rFonts w:ascii="Times New Roman" w:hAnsi="Times New Roman" w:cs="Times New Roman"/>
                <w:b/>
              </w:rPr>
              <w:t>Общо за област Благоевград</w:t>
            </w:r>
          </w:p>
        </w:tc>
        <w:tc>
          <w:tcPr>
            <w:tcW w:w="1701" w:type="dxa"/>
            <w:shd w:val="clear" w:color="auto" w:fill="FFCCCC"/>
          </w:tcPr>
          <w:p w:rsidR="00EF3482" w:rsidRPr="00B52542" w:rsidRDefault="00EF3482" w:rsidP="00EF3482">
            <w:pPr>
              <w:jc w:val="right"/>
              <w:rPr>
                <w:rFonts w:ascii="Times New Roman" w:hAnsi="Times New Roman" w:cs="Times New Roman"/>
                <w:b/>
              </w:rPr>
            </w:pPr>
            <w:r w:rsidRPr="00B52542">
              <w:rPr>
                <w:rFonts w:ascii="Times New Roman" w:hAnsi="Times New Roman" w:cs="Times New Roman"/>
                <w:b/>
              </w:rPr>
              <w:t xml:space="preserve">4 109 159,66 </w:t>
            </w:r>
          </w:p>
        </w:tc>
      </w:tr>
      <w:tr w:rsidR="00EF3482" w:rsidRPr="00B52542" w:rsidTr="00C5060D">
        <w:trPr>
          <w:jc w:val="center"/>
        </w:trPr>
        <w:tc>
          <w:tcPr>
            <w:tcW w:w="1544" w:type="dxa"/>
          </w:tcPr>
          <w:p w:rsidR="00EF3482" w:rsidRPr="00B52542" w:rsidRDefault="00EF3482" w:rsidP="00EF3482">
            <w:pPr>
              <w:contextualSpacing/>
              <w:jc w:val="both"/>
              <w:rPr>
                <w:rFonts w:ascii="Times New Roman" w:eastAsia="Times New Roman" w:hAnsi="Times New Roman" w:cs="Times New Roman"/>
                <w:b/>
              </w:rPr>
            </w:pPr>
            <w:r w:rsidRPr="00B52542">
              <w:rPr>
                <w:rFonts w:ascii="Times New Roman" w:eastAsia="Times New Roman" w:hAnsi="Times New Roman" w:cs="Times New Roman"/>
                <w:b/>
              </w:rPr>
              <w:t>Софийска област</w:t>
            </w:r>
          </w:p>
        </w:tc>
        <w:tc>
          <w:tcPr>
            <w:tcW w:w="1701" w:type="dxa"/>
          </w:tcPr>
          <w:p w:rsidR="00EF3482" w:rsidRPr="00B52542" w:rsidRDefault="00EF3482" w:rsidP="00EF3482">
            <w:pPr>
              <w:contextualSpacing/>
              <w:jc w:val="both"/>
              <w:rPr>
                <w:rFonts w:ascii="Times New Roman" w:eastAsia="Times New Roman" w:hAnsi="Times New Roman" w:cs="Times New Roman"/>
              </w:rPr>
            </w:pPr>
            <w:r w:rsidRPr="00B52542">
              <w:rPr>
                <w:rFonts w:ascii="Times New Roman" w:eastAsia="Times New Roman" w:hAnsi="Times New Roman" w:cs="Times New Roman"/>
              </w:rPr>
              <w:t>Костинброд</w:t>
            </w:r>
          </w:p>
        </w:tc>
        <w:tc>
          <w:tcPr>
            <w:tcW w:w="5227" w:type="dxa"/>
          </w:tcPr>
          <w:p w:rsidR="00EF3482" w:rsidRPr="00B52542" w:rsidRDefault="00EF3482" w:rsidP="00557E52">
            <w:pPr>
              <w:contextualSpacing/>
              <w:rPr>
                <w:rFonts w:ascii="Times New Roman" w:eastAsia="Times New Roman" w:hAnsi="Times New Roman" w:cs="Times New Roman"/>
              </w:rPr>
            </w:pPr>
            <w:r w:rsidRPr="00B52542">
              <w:rPr>
                <w:rFonts w:ascii="Times New Roman" w:eastAsia="Times New Roman" w:hAnsi="Times New Roman" w:cs="Times New Roman"/>
              </w:rPr>
              <w:t>Подобряване качеството на образователния процес в Професионална гимназия по ветеринарна медицина и селско стопанство „Св.Георги Победоносец“ - гр.Костинброд</w:t>
            </w:r>
          </w:p>
        </w:tc>
        <w:tc>
          <w:tcPr>
            <w:tcW w:w="1701" w:type="dxa"/>
          </w:tcPr>
          <w:p w:rsidR="00EF3482" w:rsidRPr="00B52542" w:rsidRDefault="00EF3482" w:rsidP="00EF3482">
            <w:pPr>
              <w:contextualSpacing/>
              <w:jc w:val="right"/>
              <w:rPr>
                <w:rFonts w:ascii="Times New Roman" w:eastAsia="Times New Roman" w:hAnsi="Times New Roman" w:cs="Times New Roman"/>
              </w:rPr>
            </w:pPr>
            <w:r w:rsidRPr="00B52542">
              <w:rPr>
                <w:rFonts w:ascii="Times New Roman" w:eastAsia="Times New Roman" w:hAnsi="Times New Roman" w:cs="Times New Roman"/>
              </w:rPr>
              <w:t>1 299 998,56</w:t>
            </w:r>
          </w:p>
        </w:tc>
      </w:tr>
      <w:tr w:rsidR="00EF3482" w:rsidRPr="00B52542" w:rsidTr="00B52542">
        <w:trPr>
          <w:jc w:val="center"/>
        </w:trPr>
        <w:tc>
          <w:tcPr>
            <w:tcW w:w="8472" w:type="dxa"/>
            <w:gridSpan w:val="3"/>
            <w:shd w:val="clear" w:color="auto" w:fill="FFCCCC"/>
          </w:tcPr>
          <w:p w:rsidR="00EF3482" w:rsidRPr="00B52542" w:rsidRDefault="00EF3482" w:rsidP="00EF3482">
            <w:pPr>
              <w:contextualSpacing/>
              <w:jc w:val="both"/>
              <w:rPr>
                <w:rFonts w:ascii="Times New Roman" w:eastAsia="Times New Roman" w:hAnsi="Times New Roman" w:cs="Times New Roman"/>
                <w:b/>
              </w:rPr>
            </w:pPr>
            <w:r w:rsidRPr="00B52542">
              <w:rPr>
                <w:rFonts w:ascii="Times New Roman" w:eastAsia="Times New Roman" w:hAnsi="Times New Roman" w:cs="Times New Roman"/>
                <w:b/>
              </w:rPr>
              <w:t>Общо за Софийска област</w:t>
            </w:r>
          </w:p>
        </w:tc>
        <w:tc>
          <w:tcPr>
            <w:tcW w:w="1701" w:type="dxa"/>
            <w:shd w:val="clear" w:color="auto" w:fill="FFCCCC"/>
          </w:tcPr>
          <w:p w:rsidR="00EF3482" w:rsidRPr="00B52542" w:rsidRDefault="00EF3482" w:rsidP="00EF3482">
            <w:pPr>
              <w:contextualSpacing/>
              <w:jc w:val="right"/>
              <w:rPr>
                <w:rFonts w:ascii="Times New Roman" w:eastAsia="Times New Roman" w:hAnsi="Times New Roman" w:cs="Times New Roman"/>
                <w:b/>
              </w:rPr>
            </w:pPr>
            <w:r w:rsidRPr="00B52542">
              <w:rPr>
                <w:rFonts w:ascii="Times New Roman" w:eastAsia="Times New Roman" w:hAnsi="Times New Roman" w:cs="Times New Roman"/>
                <w:b/>
              </w:rPr>
              <w:t>1 299 998,56</w:t>
            </w:r>
          </w:p>
        </w:tc>
      </w:tr>
      <w:tr w:rsidR="00EF3482" w:rsidRPr="00B52542" w:rsidTr="00C5060D">
        <w:trPr>
          <w:jc w:val="center"/>
        </w:trPr>
        <w:tc>
          <w:tcPr>
            <w:tcW w:w="1544" w:type="dxa"/>
            <w:vMerge w:val="restart"/>
          </w:tcPr>
          <w:p w:rsidR="00EF3482" w:rsidRPr="00B52542" w:rsidRDefault="00EF3482" w:rsidP="00EF3482">
            <w:pPr>
              <w:contextualSpacing/>
              <w:jc w:val="both"/>
              <w:rPr>
                <w:rFonts w:ascii="Times New Roman" w:eastAsia="Times New Roman" w:hAnsi="Times New Roman" w:cs="Times New Roman"/>
                <w:b/>
              </w:rPr>
            </w:pPr>
            <w:r w:rsidRPr="00B52542">
              <w:rPr>
                <w:rFonts w:ascii="Times New Roman" w:eastAsia="Times New Roman" w:hAnsi="Times New Roman" w:cs="Times New Roman"/>
                <w:b/>
              </w:rPr>
              <w:t>София (столица)</w:t>
            </w:r>
          </w:p>
        </w:tc>
        <w:tc>
          <w:tcPr>
            <w:tcW w:w="1701" w:type="dxa"/>
          </w:tcPr>
          <w:p w:rsidR="00EF3482" w:rsidRPr="00B52542" w:rsidRDefault="00557E52" w:rsidP="00EF3482">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EF3482" w:rsidRPr="00B52542" w:rsidRDefault="00EF3482" w:rsidP="00EF3482">
            <w:pPr>
              <w:rPr>
                <w:rFonts w:ascii="Times New Roman" w:hAnsi="Times New Roman" w:cs="Times New Roman"/>
              </w:rPr>
            </w:pPr>
            <w:r w:rsidRPr="00B52542">
              <w:rPr>
                <w:rFonts w:ascii="Times New Roman" w:hAnsi="Times New Roman" w:cs="Times New Roman"/>
              </w:rPr>
              <w:t>Модернизиране и обновяване на образователната инфраструктура на Лесотехнически университет, гр. София</w:t>
            </w:r>
          </w:p>
        </w:tc>
        <w:tc>
          <w:tcPr>
            <w:tcW w:w="1701" w:type="dxa"/>
          </w:tcPr>
          <w:p w:rsidR="00EF3482" w:rsidRPr="00B52542" w:rsidRDefault="00EF3482" w:rsidP="00EF3482">
            <w:pPr>
              <w:jc w:val="right"/>
              <w:rPr>
                <w:rFonts w:ascii="Times New Roman" w:hAnsi="Times New Roman" w:cs="Times New Roman"/>
              </w:rPr>
            </w:pPr>
            <w:r w:rsidRPr="00B52542">
              <w:rPr>
                <w:rFonts w:ascii="Times New Roman" w:hAnsi="Times New Roman" w:cs="Times New Roman"/>
              </w:rPr>
              <w:t>3 263 456,54</w:t>
            </w:r>
          </w:p>
        </w:tc>
      </w:tr>
      <w:tr w:rsidR="00557E52" w:rsidRPr="00B52542" w:rsidTr="00C5060D">
        <w:trPr>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Ремонт и реконструкция за въвеждане на мерки по енергийна ефективност и осигуряване достъпа на хора с увреждания до сградите на спортно училище „Генерал Владимир Стойчев“ и общежитие, гр. София</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910 200</w:t>
            </w:r>
          </w:p>
        </w:tc>
      </w:tr>
      <w:tr w:rsidR="00557E52" w:rsidRPr="00B52542" w:rsidTr="00C5060D">
        <w:trPr>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Обновяване и модернизация на регионалната образователна инфраструктура чрез подобряване на материално-техническата база на 15 държавни професионални гимназии в системата на МОН в област  София-град</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13 127 000</w:t>
            </w:r>
          </w:p>
        </w:tc>
      </w:tr>
      <w:tr w:rsidR="00557E52" w:rsidRPr="00B52542" w:rsidTr="00C5060D">
        <w:trPr>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Модернизация и обновяване  на учебната среда - гарант за повишаване качеството, привлекателността и ефективността  на НАТФИЗ „Кръстю Сарафов“</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3 018 750,16</w:t>
            </w:r>
          </w:p>
        </w:tc>
      </w:tr>
      <w:tr w:rsidR="00557E52" w:rsidRPr="00B52542" w:rsidTr="00C5060D">
        <w:trPr>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Обновяване и модернизация инфраструктурата на учебна сграда на Национална музикална академия „Проф. Панчо Владигеров“</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3 011 824</w:t>
            </w:r>
          </w:p>
        </w:tc>
      </w:tr>
      <w:tr w:rsidR="00557E52" w:rsidRPr="00B52542" w:rsidTr="00C5060D">
        <w:trPr>
          <w:trHeight w:val="391"/>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3606C5" w:rsidRPr="00B52542" w:rsidRDefault="00557E52" w:rsidP="00EF3482">
            <w:pPr>
              <w:rPr>
                <w:rFonts w:ascii="Times New Roman" w:hAnsi="Times New Roman" w:cs="Times New Roman"/>
              </w:rPr>
            </w:pPr>
            <w:r w:rsidRPr="00B52542">
              <w:rPr>
                <w:rFonts w:ascii="Times New Roman" w:hAnsi="Times New Roman" w:cs="Times New Roman"/>
              </w:rPr>
              <w:t>Модернизиранe на учебната база на НСА „Васил Левски” София- сградата на ул. „Гургулят” 1</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3 755 636,28</w:t>
            </w:r>
          </w:p>
        </w:tc>
      </w:tr>
      <w:tr w:rsidR="00557E52" w:rsidRPr="00B52542" w:rsidTr="00C5060D">
        <w:trPr>
          <w:trHeight w:val="256"/>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Нов учебен корпус на НХА в гр. София</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2 999 600</w:t>
            </w:r>
          </w:p>
        </w:tc>
      </w:tr>
      <w:tr w:rsidR="00557E52" w:rsidRPr="00B52542" w:rsidTr="00C5060D">
        <w:trPr>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Ремонт и реконструкция на сградата на корпус „Б“ в кампус „Лозенец“ на Софийски университет „Св. Климент Охридски“</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3 499 991,74</w:t>
            </w:r>
          </w:p>
        </w:tc>
      </w:tr>
      <w:tr w:rsidR="00557E52" w:rsidRPr="00B52542" w:rsidTr="00C5060D">
        <w:trPr>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Ремонт и обновяване на Професионална гимназия по хранително-вкусови технологии „Проф. д-р Георги Павлов“, район Илинден</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1 611 208,52</w:t>
            </w:r>
          </w:p>
        </w:tc>
      </w:tr>
      <w:tr w:rsidR="00557E52" w:rsidRPr="00B52542" w:rsidTr="00C5060D">
        <w:trPr>
          <w:trHeight w:val="1548"/>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Подобряване качеството на образователната среда в ТУ София за водещите приоритетни професионални направления 5.3 „Комуникационна и компютърна техника“ и 5.13 „Общо инженерство“ чрез цялостно обновяване на Блок 3 и Блок 1</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3 500 000</w:t>
            </w:r>
          </w:p>
        </w:tc>
      </w:tr>
      <w:tr w:rsidR="00557E52" w:rsidRPr="00B52542" w:rsidTr="00C5060D">
        <w:trPr>
          <w:trHeight w:val="168"/>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Нов учебен корпус на УНСС в гр. София</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11 706 200</w:t>
            </w:r>
          </w:p>
        </w:tc>
      </w:tr>
      <w:tr w:rsidR="00557E52" w:rsidRPr="00B52542" w:rsidTr="00C5060D">
        <w:trPr>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Обновяване и модернизация на образователна инфраструктура в УАСГ</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3 084 453,88</w:t>
            </w:r>
          </w:p>
        </w:tc>
      </w:tr>
      <w:tr w:rsidR="00557E52" w:rsidRPr="00B52542" w:rsidTr="00C5060D">
        <w:trPr>
          <w:trHeight w:val="763"/>
          <w:jc w:val="center"/>
        </w:trPr>
        <w:tc>
          <w:tcPr>
            <w:tcW w:w="1544" w:type="dxa"/>
            <w:vMerge/>
          </w:tcPr>
          <w:p w:rsidR="00557E52" w:rsidRPr="00B52542" w:rsidRDefault="00557E52" w:rsidP="00EF3482">
            <w:pPr>
              <w:contextualSpacing/>
              <w:jc w:val="both"/>
              <w:rPr>
                <w:rFonts w:ascii="Times New Roman" w:eastAsia="Times New Roman" w:hAnsi="Times New Roman" w:cs="Times New Roman"/>
              </w:rPr>
            </w:pPr>
          </w:p>
        </w:tc>
        <w:tc>
          <w:tcPr>
            <w:tcW w:w="1701" w:type="dxa"/>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5227" w:type="dxa"/>
          </w:tcPr>
          <w:p w:rsidR="00557E52" w:rsidRPr="00B52542" w:rsidRDefault="00557E52" w:rsidP="00EF3482">
            <w:pPr>
              <w:rPr>
                <w:rFonts w:ascii="Times New Roman" w:hAnsi="Times New Roman" w:cs="Times New Roman"/>
              </w:rPr>
            </w:pPr>
            <w:r w:rsidRPr="00B52542">
              <w:rPr>
                <w:rFonts w:ascii="Times New Roman" w:hAnsi="Times New Roman" w:cs="Times New Roman"/>
              </w:rPr>
              <w:t>Реконструкция, модернизация и въвеждане на мерки за енергийна ефективност в учебен корпус на ХТМУ- гр. София</w:t>
            </w:r>
          </w:p>
        </w:tc>
        <w:tc>
          <w:tcPr>
            <w:tcW w:w="1701" w:type="dxa"/>
          </w:tcPr>
          <w:p w:rsidR="00557E52" w:rsidRPr="00B52542" w:rsidRDefault="00557E52" w:rsidP="00EF3482">
            <w:pPr>
              <w:jc w:val="right"/>
              <w:rPr>
                <w:rFonts w:ascii="Times New Roman" w:hAnsi="Times New Roman" w:cs="Times New Roman"/>
              </w:rPr>
            </w:pPr>
            <w:r w:rsidRPr="00B52542">
              <w:rPr>
                <w:rFonts w:ascii="Times New Roman" w:hAnsi="Times New Roman" w:cs="Times New Roman"/>
              </w:rPr>
              <w:t>2 999 836,48</w:t>
            </w:r>
          </w:p>
        </w:tc>
      </w:tr>
      <w:tr w:rsidR="00EF3482" w:rsidRPr="00B52542" w:rsidTr="00B52542">
        <w:trPr>
          <w:jc w:val="center"/>
        </w:trPr>
        <w:tc>
          <w:tcPr>
            <w:tcW w:w="8472" w:type="dxa"/>
            <w:gridSpan w:val="3"/>
            <w:shd w:val="clear" w:color="auto" w:fill="FFCCCC"/>
          </w:tcPr>
          <w:p w:rsidR="00EF3482" w:rsidRPr="00B52542" w:rsidRDefault="00EF3482" w:rsidP="00EF3482">
            <w:pPr>
              <w:contextualSpacing/>
              <w:jc w:val="both"/>
              <w:rPr>
                <w:rFonts w:ascii="Times New Roman" w:eastAsia="Times New Roman" w:hAnsi="Times New Roman" w:cs="Times New Roman"/>
                <w:b/>
              </w:rPr>
            </w:pPr>
            <w:r w:rsidRPr="00B52542">
              <w:rPr>
                <w:rFonts w:ascii="Times New Roman" w:eastAsia="Times New Roman" w:hAnsi="Times New Roman" w:cs="Times New Roman"/>
                <w:b/>
              </w:rPr>
              <w:t>Общо за област София (столица)</w:t>
            </w:r>
          </w:p>
        </w:tc>
        <w:tc>
          <w:tcPr>
            <w:tcW w:w="1701" w:type="dxa"/>
            <w:shd w:val="clear" w:color="auto" w:fill="FFCCCC"/>
          </w:tcPr>
          <w:p w:rsidR="00EF3482" w:rsidRPr="00B52542" w:rsidRDefault="00EF3482" w:rsidP="00EF3482">
            <w:pPr>
              <w:contextualSpacing/>
              <w:jc w:val="right"/>
              <w:rPr>
                <w:rFonts w:ascii="Times New Roman" w:eastAsia="Times New Roman" w:hAnsi="Times New Roman" w:cs="Times New Roman"/>
                <w:b/>
              </w:rPr>
            </w:pPr>
            <w:r w:rsidRPr="00B52542">
              <w:rPr>
                <w:rFonts w:ascii="Times New Roman" w:eastAsia="Times New Roman" w:hAnsi="Times New Roman" w:cs="Times New Roman"/>
                <w:b/>
              </w:rPr>
              <w:t>56 488 157,60</w:t>
            </w:r>
          </w:p>
        </w:tc>
      </w:tr>
      <w:tr w:rsidR="00EF3482" w:rsidRPr="00B52542" w:rsidTr="00140C11">
        <w:trPr>
          <w:jc w:val="center"/>
        </w:trPr>
        <w:tc>
          <w:tcPr>
            <w:tcW w:w="8472" w:type="dxa"/>
            <w:gridSpan w:val="3"/>
            <w:shd w:val="clear" w:color="auto" w:fill="D9D9D9" w:themeFill="background1" w:themeFillShade="D9"/>
          </w:tcPr>
          <w:p w:rsidR="00EF3482" w:rsidRPr="00B52542" w:rsidRDefault="00EF3482" w:rsidP="00EF3482">
            <w:pPr>
              <w:contextualSpacing/>
              <w:jc w:val="both"/>
              <w:rPr>
                <w:rFonts w:ascii="Times New Roman" w:eastAsia="Times New Roman" w:hAnsi="Times New Roman" w:cs="Times New Roman"/>
                <w:b/>
              </w:rPr>
            </w:pPr>
            <w:r w:rsidRPr="00B52542">
              <w:rPr>
                <w:rFonts w:ascii="Times New Roman" w:eastAsia="Times New Roman" w:hAnsi="Times New Roman" w:cs="Times New Roman"/>
                <w:b/>
              </w:rPr>
              <w:t>Общо за ЮЗР</w:t>
            </w:r>
          </w:p>
        </w:tc>
        <w:tc>
          <w:tcPr>
            <w:tcW w:w="1701" w:type="dxa"/>
            <w:shd w:val="clear" w:color="auto" w:fill="D9D9D9" w:themeFill="background1" w:themeFillShade="D9"/>
          </w:tcPr>
          <w:p w:rsidR="00EF3482" w:rsidRPr="00B52542" w:rsidRDefault="00EF3482" w:rsidP="00EF3482">
            <w:pPr>
              <w:contextualSpacing/>
              <w:jc w:val="right"/>
              <w:rPr>
                <w:rFonts w:ascii="Times New Roman" w:eastAsia="Times New Roman" w:hAnsi="Times New Roman" w:cs="Times New Roman"/>
                <w:b/>
              </w:rPr>
            </w:pPr>
            <w:r w:rsidRPr="00B52542">
              <w:rPr>
                <w:rFonts w:ascii="Times New Roman" w:eastAsia="Times New Roman" w:hAnsi="Times New Roman" w:cs="Times New Roman"/>
                <w:b/>
              </w:rPr>
              <w:t>61 897 315,82</w:t>
            </w:r>
          </w:p>
        </w:tc>
      </w:tr>
    </w:tbl>
    <w:p w:rsidR="00EF3482" w:rsidRPr="0080238B" w:rsidRDefault="00EF3482" w:rsidP="00EF3482">
      <w:pPr>
        <w:spacing w:after="0" w:line="360" w:lineRule="auto"/>
      </w:pPr>
    </w:p>
    <w:p w:rsidR="00EF3482" w:rsidRPr="0080238B" w:rsidRDefault="00EF3482" w:rsidP="00EF3482">
      <w:pPr>
        <w:spacing w:after="0" w:line="360" w:lineRule="auto"/>
        <w:ind w:firstLine="708"/>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sz w:val="24"/>
          <w:szCs w:val="24"/>
          <w:u w:val="single"/>
        </w:rPr>
        <w:t>По Приоритетна ос 1 „Устойчиво и интегрирано градско развитие“</w:t>
      </w:r>
      <w:r w:rsidRPr="0080238B">
        <w:rPr>
          <w:rFonts w:ascii="Times New Roman" w:eastAsia="Times New Roman" w:hAnsi="Times New Roman" w:cs="Times New Roman"/>
          <w:sz w:val="24"/>
          <w:szCs w:val="24"/>
        </w:rPr>
        <w:t xml:space="preserve"> на ОПРР 2014-2020 г. </w:t>
      </w:r>
      <w:r w:rsidRPr="0080238B">
        <w:rPr>
          <w:rFonts w:ascii="Times New Roman" w:eastAsia="Times New Roman" w:hAnsi="Times New Roman" w:cs="Times New Roman"/>
          <w:b/>
          <w:sz w:val="24"/>
          <w:szCs w:val="24"/>
        </w:rPr>
        <w:t>в процес на изпълнение</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са 2 проекта в ЮЗР</w:t>
      </w:r>
      <w:r w:rsidR="00E829D8">
        <w:rPr>
          <w:rFonts w:ascii="Times New Roman" w:eastAsia="Times New Roman" w:hAnsi="Times New Roman" w:cs="Times New Roman"/>
          <w:b/>
          <w:sz w:val="24"/>
          <w:szCs w:val="24"/>
        </w:rPr>
        <w:t>,</w:t>
      </w:r>
      <w:r w:rsidR="000D73C9" w:rsidRPr="0080238B">
        <w:t xml:space="preserve"> </w:t>
      </w:r>
      <w:r w:rsidR="000D73C9" w:rsidRPr="0080238B">
        <w:rPr>
          <w:rFonts w:ascii="Times New Roman" w:eastAsia="Times New Roman" w:hAnsi="Times New Roman" w:cs="Times New Roman"/>
          <w:b/>
          <w:sz w:val="24"/>
          <w:szCs w:val="24"/>
        </w:rPr>
        <w:t>като се очаква да бъде подобрена образователната среда и инфраструктура в 5 образователни институции на територията на ЮЗР, съответно:</w:t>
      </w:r>
    </w:p>
    <w:p w:rsidR="00EF3482" w:rsidRPr="0080238B" w:rsidRDefault="00EF3482" w:rsidP="00E829D8">
      <w:pPr>
        <w:numPr>
          <w:ilvl w:val="0"/>
          <w:numId w:val="24"/>
        </w:numPr>
        <w:spacing w:after="0" w:line="360" w:lineRule="auto"/>
        <w:ind w:left="0" w:firstLine="423"/>
        <w:contextualSpacing/>
        <w:jc w:val="both"/>
        <w:rPr>
          <w:rFonts w:ascii="Times New Roman" w:eastAsia="Times New Roman" w:hAnsi="Times New Roman" w:cs="Times New Roman"/>
          <w:sz w:val="24"/>
          <w:szCs w:val="24"/>
        </w:rPr>
      </w:pPr>
      <w:r w:rsidRPr="00E829D8">
        <w:rPr>
          <w:rFonts w:ascii="Times New Roman" w:eastAsia="Times New Roman" w:hAnsi="Times New Roman" w:cs="Times New Roman"/>
          <w:b/>
          <w:sz w:val="24"/>
          <w:szCs w:val="24"/>
        </w:rPr>
        <w:t>Област Кюстендил</w:t>
      </w:r>
      <w:r w:rsidRPr="0080238B">
        <w:rPr>
          <w:rFonts w:ascii="Times New Roman" w:eastAsia="Times New Roman" w:hAnsi="Times New Roman" w:cs="Times New Roman"/>
          <w:sz w:val="24"/>
          <w:szCs w:val="24"/>
        </w:rPr>
        <w:t xml:space="preserve"> - „Ефективно подобряване на материално-техническата база в образователната инфраструктура на община Кюстендил“ на стойност 4 907 648,94 лв. </w:t>
      </w:r>
      <w:r w:rsidR="006E431B" w:rsidRPr="0080238B">
        <w:rPr>
          <w:rFonts w:ascii="Times New Roman" w:eastAsia="Times New Roman" w:hAnsi="Times New Roman" w:cs="Times New Roman"/>
          <w:sz w:val="24"/>
          <w:szCs w:val="24"/>
        </w:rPr>
        <w:t>Предвижда</w:t>
      </w:r>
      <w:r w:rsidRPr="0080238B">
        <w:rPr>
          <w:rFonts w:ascii="Times New Roman" w:eastAsia="Times New Roman" w:hAnsi="Times New Roman" w:cs="Times New Roman"/>
          <w:sz w:val="24"/>
          <w:szCs w:val="24"/>
        </w:rPr>
        <w:t xml:space="preserve"> се да бъдат ремонтирани сградите на </w:t>
      </w:r>
      <w:r w:rsidRPr="0080238B">
        <w:rPr>
          <w:rFonts w:ascii="Times New Roman" w:eastAsia="Times New Roman" w:hAnsi="Times New Roman" w:cs="Times New Roman"/>
          <w:b/>
          <w:sz w:val="24"/>
          <w:szCs w:val="24"/>
        </w:rPr>
        <w:t>3 образователни институции</w:t>
      </w:r>
      <w:r w:rsidRPr="0080238B">
        <w:rPr>
          <w:rFonts w:ascii="Times New Roman" w:eastAsia="Times New Roman" w:hAnsi="Times New Roman" w:cs="Times New Roman"/>
          <w:sz w:val="24"/>
          <w:szCs w:val="24"/>
        </w:rPr>
        <w:t xml:space="preserve"> - ОДЗ „Зорница“, Природоматематическа гимназия „Проф. Емануил Иванов“, </w:t>
      </w:r>
      <w:r w:rsidRPr="0080238B">
        <w:rPr>
          <w:rFonts w:ascii="Times New Roman" w:eastAsia="Calibri" w:hAnsi="Times New Roman" w:cs="Times New Roman"/>
          <w:sz w:val="24"/>
          <w:szCs w:val="24"/>
          <w:shd w:val="clear" w:color="auto" w:fill="FFFFFF"/>
        </w:rPr>
        <w:t>Второ основно училище „Даскал Димитрий“</w:t>
      </w:r>
    </w:p>
    <w:p w:rsidR="00EF3482" w:rsidRPr="0080238B" w:rsidRDefault="00EF3482" w:rsidP="00E829D8">
      <w:pPr>
        <w:numPr>
          <w:ilvl w:val="0"/>
          <w:numId w:val="24"/>
        </w:numPr>
        <w:spacing w:after="0" w:line="360" w:lineRule="auto"/>
        <w:ind w:left="0" w:firstLine="423"/>
        <w:contextualSpacing/>
        <w:jc w:val="both"/>
        <w:rPr>
          <w:rFonts w:ascii="Times New Roman" w:eastAsia="Times New Roman" w:hAnsi="Times New Roman" w:cs="Times New Roman"/>
          <w:sz w:val="24"/>
          <w:szCs w:val="24"/>
        </w:rPr>
      </w:pPr>
      <w:r w:rsidRPr="00E829D8">
        <w:rPr>
          <w:rFonts w:ascii="Times New Roman" w:eastAsia="Calibri" w:hAnsi="Times New Roman" w:cs="Times New Roman"/>
          <w:b/>
          <w:sz w:val="24"/>
          <w:szCs w:val="24"/>
          <w:shd w:val="clear" w:color="auto" w:fill="FFFFFF"/>
        </w:rPr>
        <w:t>Област Перник</w:t>
      </w:r>
      <w:r w:rsidRPr="0080238B">
        <w:rPr>
          <w:rFonts w:ascii="Times New Roman" w:eastAsia="Calibri" w:hAnsi="Times New Roman" w:cs="Times New Roman"/>
          <w:sz w:val="24"/>
          <w:szCs w:val="24"/>
          <w:shd w:val="clear" w:color="auto" w:fill="FFFFFF"/>
        </w:rPr>
        <w:t xml:space="preserve"> </w:t>
      </w:r>
      <w:r w:rsidR="00E829D8">
        <w:rPr>
          <w:rFonts w:ascii="Times New Roman" w:eastAsia="Calibri" w:hAnsi="Times New Roman" w:cs="Times New Roman"/>
          <w:sz w:val="24"/>
          <w:szCs w:val="24"/>
          <w:shd w:val="clear" w:color="auto" w:fill="FFFFFF"/>
        </w:rPr>
        <w:t>-</w:t>
      </w:r>
      <w:r w:rsidRPr="0080238B">
        <w:rPr>
          <w:rFonts w:ascii="Times New Roman" w:eastAsia="Calibri" w:hAnsi="Times New Roman" w:cs="Times New Roman"/>
          <w:sz w:val="24"/>
          <w:szCs w:val="24"/>
          <w:shd w:val="clear" w:color="auto" w:fill="FFFFFF"/>
        </w:rPr>
        <w:t xml:space="preserve"> „Обследване на енергийна ефективност и прилагане на мерки за енергийна ефективност (основен ремонт и въвеждане на енргоспестяващи мерки)“ на </w:t>
      </w:r>
      <w:r w:rsidRPr="0080238B">
        <w:rPr>
          <w:rFonts w:ascii="Times New Roman" w:eastAsia="Calibri" w:hAnsi="Times New Roman" w:cs="Times New Roman"/>
          <w:b/>
          <w:sz w:val="24"/>
          <w:szCs w:val="24"/>
          <w:shd w:val="clear" w:color="auto" w:fill="FFFFFF"/>
        </w:rPr>
        <w:t>2 образователни институции</w:t>
      </w:r>
      <w:r w:rsidRPr="0080238B">
        <w:rPr>
          <w:rFonts w:ascii="Times New Roman" w:eastAsia="Calibri" w:hAnsi="Times New Roman" w:cs="Times New Roman"/>
          <w:sz w:val="24"/>
          <w:szCs w:val="24"/>
          <w:shd w:val="clear" w:color="auto" w:fill="FFFFFF"/>
        </w:rPr>
        <w:t xml:space="preserve"> - ЦДГ №8 „Изворче“ и ОДЗ №1 „Миньорче“ на стойност 1 699 927,23 лв.</w:t>
      </w:r>
    </w:p>
    <w:p w:rsidR="00EF3482" w:rsidRPr="0080238B" w:rsidRDefault="00EF3482" w:rsidP="00EF3482">
      <w:pPr>
        <w:spacing w:after="0" w:line="360" w:lineRule="auto"/>
        <w:ind w:firstLine="423"/>
        <w:contextualSpacing/>
        <w:jc w:val="both"/>
        <w:rPr>
          <w:rFonts w:ascii="Times New Roman" w:eastAsia="Times New Roman" w:hAnsi="Times New Roman" w:cs="Times New Roman"/>
          <w:sz w:val="24"/>
          <w:szCs w:val="24"/>
          <w:u w:val="single"/>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u w:val="single"/>
        </w:rPr>
      </w:pPr>
      <w:r w:rsidRPr="0080238B">
        <w:rPr>
          <w:rFonts w:ascii="Times New Roman" w:eastAsia="Times New Roman" w:hAnsi="Times New Roman" w:cs="Times New Roman"/>
          <w:sz w:val="24"/>
          <w:szCs w:val="24"/>
          <w:u w:val="single"/>
        </w:rPr>
        <w:t>По приоритетна ос 2 „Подкрепа за енергийна ефективност в опорни центрове в периферните райони“ на ОПРР 2014-2020</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в процес на изпълнение са</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3 проекта</w:t>
      </w:r>
      <w:r w:rsidRPr="0080238B">
        <w:rPr>
          <w:rFonts w:ascii="Times New Roman" w:eastAsia="Times New Roman" w:hAnsi="Times New Roman" w:cs="Times New Roman"/>
          <w:sz w:val="24"/>
          <w:szCs w:val="24"/>
        </w:rPr>
        <w:t xml:space="preserve"> в ЮЗР</w:t>
      </w:r>
      <w:r w:rsidR="00911893" w:rsidRPr="0080238B">
        <w:t xml:space="preserve"> </w:t>
      </w:r>
      <w:r w:rsidR="00911893" w:rsidRPr="0080238B">
        <w:rPr>
          <w:rFonts w:ascii="Times New Roman" w:eastAsia="Times New Roman" w:hAnsi="Times New Roman" w:cs="Times New Roman"/>
          <w:sz w:val="24"/>
          <w:szCs w:val="24"/>
        </w:rPr>
        <w:t>като се очаква да бъде подобрена образователната среда и инфраструктура в 5 образователни институции на територията на ЮЗР, съответно</w:t>
      </w:r>
      <w:r w:rsidRPr="0080238B">
        <w:rPr>
          <w:rFonts w:ascii="Times New Roman" w:eastAsia="Times New Roman" w:hAnsi="Times New Roman" w:cs="Times New Roman"/>
          <w:sz w:val="24"/>
          <w:szCs w:val="24"/>
        </w:rPr>
        <w:t>:</w:t>
      </w:r>
    </w:p>
    <w:p w:rsidR="00EF3482" w:rsidRPr="00E829D8" w:rsidRDefault="00EF3482" w:rsidP="009C2509">
      <w:pPr>
        <w:numPr>
          <w:ilvl w:val="0"/>
          <w:numId w:val="25"/>
        </w:numPr>
        <w:spacing w:after="0" w:line="360" w:lineRule="auto"/>
        <w:contextualSpacing/>
        <w:jc w:val="both"/>
        <w:rPr>
          <w:rFonts w:ascii="Times New Roman" w:eastAsia="Times New Roman" w:hAnsi="Times New Roman" w:cs="Times New Roman"/>
          <w:b/>
          <w:sz w:val="24"/>
          <w:szCs w:val="24"/>
        </w:rPr>
      </w:pPr>
      <w:r w:rsidRPr="00E829D8">
        <w:rPr>
          <w:rFonts w:ascii="Times New Roman" w:eastAsia="Times New Roman" w:hAnsi="Times New Roman" w:cs="Times New Roman"/>
          <w:b/>
          <w:sz w:val="24"/>
          <w:szCs w:val="24"/>
        </w:rPr>
        <w:t xml:space="preserve">Област Благоевград </w:t>
      </w:r>
    </w:p>
    <w:p w:rsidR="00EF3482" w:rsidRPr="0080238B" w:rsidRDefault="00EF3482" w:rsidP="00E829D8">
      <w:pPr>
        <w:numPr>
          <w:ilvl w:val="0"/>
          <w:numId w:val="26"/>
        </w:numPr>
        <w:spacing w:after="0" w:line="360" w:lineRule="auto"/>
        <w:ind w:left="284" w:hanging="284"/>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„Повишаване на енергийната ефективност на обществените сгради в гр. Разлог – сгради на образователната инфраструктура“ в </w:t>
      </w:r>
      <w:r w:rsidRPr="0080238B">
        <w:rPr>
          <w:rFonts w:ascii="Times New Roman" w:eastAsia="Times New Roman" w:hAnsi="Times New Roman" w:cs="Times New Roman"/>
          <w:b/>
          <w:sz w:val="24"/>
          <w:szCs w:val="24"/>
        </w:rPr>
        <w:t>2 образователни институции</w:t>
      </w:r>
      <w:r w:rsidRPr="0080238B">
        <w:rPr>
          <w:rFonts w:ascii="Times New Roman" w:eastAsia="Times New Roman" w:hAnsi="Times New Roman" w:cs="Times New Roman"/>
          <w:sz w:val="24"/>
          <w:szCs w:val="24"/>
        </w:rPr>
        <w:t xml:space="preserve"> - СОУ „Братя Каназиреви“ и ОУ „Никола Парапунов“ на стойност 1 830 015,25 лв.</w:t>
      </w:r>
    </w:p>
    <w:p w:rsidR="00EF3482" w:rsidRPr="0080238B" w:rsidRDefault="00EF3482" w:rsidP="00E829D8">
      <w:pPr>
        <w:numPr>
          <w:ilvl w:val="0"/>
          <w:numId w:val="26"/>
        </w:numPr>
        <w:spacing w:after="0" w:line="360" w:lineRule="auto"/>
        <w:ind w:left="284" w:hanging="284"/>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„Енергийна ефективност на сградата на ЦДГ „Първи юни“, гр. Сандански на стойност 362 690,20 лв.</w:t>
      </w:r>
    </w:p>
    <w:p w:rsidR="00EF3482" w:rsidRPr="0080238B" w:rsidRDefault="00EF3482" w:rsidP="00E829D8">
      <w:pPr>
        <w:numPr>
          <w:ilvl w:val="0"/>
          <w:numId w:val="25"/>
        </w:numPr>
        <w:spacing w:after="0" w:line="360" w:lineRule="auto"/>
        <w:ind w:left="0" w:firstLine="360"/>
        <w:contextualSpacing/>
        <w:jc w:val="both"/>
        <w:rPr>
          <w:rFonts w:ascii="Times New Roman" w:eastAsia="Times New Roman" w:hAnsi="Times New Roman" w:cs="Times New Roman"/>
          <w:sz w:val="24"/>
          <w:szCs w:val="24"/>
        </w:rPr>
      </w:pPr>
      <w:r w:rsidRPr="00E829D8">
        <w:rPr>
          <w:rFonts w:ascii="Times New Roman" w:eastAsia="Times New Roman" w:hAnsi="Times New Roman" w:cs="Times New Roman"/>
          <w:b/>
          <w:sz w:val="24"/>
          <w:szCs w:val="24"/>
        </w:rPr>
        <w:t>Софийска област</w:t>
      </w:r>
      <w:r w:rsidRPr="0080238B">
        <w:rPr>
          <w:rFonts w:ascii="Times New Roman" w:eastAsia="Times New Roman" w:hAnsi="Times New Roman" w:cs="Times New Roman"/>
          <w:sz w:val="24"/>
          <w:szCs w:val="24"/>
        </w:rPr>
        <w:t xml:space="preserve"> </w:t>
      </w:r>
      <w:r w:rsidR="00E829D8">
        <w:rPr>
          <w:rFonts w:ascii="Times New Roman" w:eastAsia="Times New Roman" w:hAnsi="Times New Roman" w:cs="Times New Roman"/>
          <w:sz w:val="24"/>
          <w:szCs w:val="24"/>
        </w:rPr>
        <w:t>-</w:t>
      </w:r>
      <w:r w:rsidRPr="0080238B">
        <w:rPr>
          <w:rFonts w:ascii="Times New Roman" w:eastAsia="Times New Roman" w:hAnsi="Times New Roman" w:cs="Times New Roman"/>
          <w:sz w:val="24"/>
          <w:szCs w:val="24"/>
        </w:rPr>
        <w:t xml:space="preserve"> „Въвеждане на мерки за енергийна ефективност в сгради от образователната инфраструктура в гр. Ботевград“ в </w:t>
      </w:r>
      <w:r w:rsidRPr="0080238B">
        <w:rPr>
          <w:rFonts w:ascii="Times New Roman" w:eastAsia="Times New Roman" w:hAnsi="Times New Roman" w:cs="Times New Roman"/>
          <w:b/>
          <w:sz w:val="24"/>
          <w:szCs w:val="24"/>
        </w:rPr>
        <w:t>2 образователни институции</w:t>
      </w:r>
      <w:r w:rsidRPr="0080238B">
        <w:rPr>
          <w:rFonts w:ascii="Times New Roman" w:eastAsia="Times New Roman" w:hAnsi="Times New Roman" w:cs="Times New Roman"/>
          <w:sz w:val="24"/>
          <w:szCs w:val="24"/>
        </w:rPr>
        <w:t xml:space="preserve"> - ПМГ „Акад. проф. Асен Златаров“ и ДГ „Иглика” на стойност 1 387 413,98 лв.</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585557"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Чрез финансиране от Инвестиционната програма на МОН</w:t>
      </w:r>
      <w:r w:rsidRPr="0080238B">
        <w:rPr>
          <w:rFonts w:ascii="Times New Roman" w:eastAsia="Times New Roman" w:hAnsi="Times New Roman" w:cs="Times New Roman"/>
          <w:sz w:val="24"/>
          <w:szCs w:val="24"/>
        </w:rPr>
        <w:t xml:space="preserve"> през 2016 г. в ЮЗР </w:t>
      </w:r>
      <w:r w:rsidRPr="0080238B">
        <w:rPr>
          <w:rFonts w:ascii="Times New Roman" w:eastAsia="Times New Roman" w:hAnsi="Times New Roman" w:cs="Times New Roman"/>
          <w:b/>
          <w:sz w:val="24"/>
          <w:szCs w:val="24"/>
        </w:rPr>
        <w:t>са рехабилитирани общо 13 държавни училища</w:t>
      </w:r>
      <w:r w:rsidRPr="0080238B">
        <w:rPr>
          <w:rFonts w:ascii="Times New Roman" w:eastAsia="Times New Roman" w:hAnsi="Times New Roman" w:cs="Times New Roman"/>
          <w:sz w:val="24"/>
          <w:szCs w:val="24"/>
        </w:rPr>
        <w:t xml:space="preserve"> на обща стойност 842 261 лв. </w:t>
      </w: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По Национална програма „Достъпно и сигурно училище“ на МОН</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са рехабилитирани общо 31 образователни институции</w:t>
      </w:r>
      <w:r w:rsidRPr="0080238B">
        <w:rPr>
          <w:rFonts w:ascii="Times New Roman" w:eastAsia="Times New Roman" w:hAnsi="Times New Roman" w:cs="Times New Roman"/>
          <w:sz w:val="24"/>
          <w:szCs w:val="24"/>
        </w:rPr>
        <w:t xml:space="preserve"> на стойност 717 683 лв</w:t>
      </w:r>
      <w:r w:rsidR="00A47640">
        <w:rPr>
          <w:rFonts w:ascii="Times New Roman" w:eastAsia="Times New Roman" w:hAnsi="Times New Roman" w:cs="Times New Roman"/>
          <w:sz w:val="24"/>
          <w:szCs w:val="24"/>
        </w:rPr>
        <w:t>.</w:t>
      </w:r>
      <w:r w:rsidRPr="0080238B">
        <w:rPr>
          <w:rFonts w:ascii="Times New Roman" w:eastAsia="Times New Roman" w:hAnsi="Times New Roman" w:cs="Times New Roman"/>
          <w:sz w:val="24"/>
          <w:szCs w:val="24"/>
        </w:rPr>
        <w:t>, съответно: По модул „Достъпна архитектурна среда“ – 9 образователни институции на стойност 232 565 лв.; По модул „Сигурност“ – 22 образователни инвестиции на стойност 485 118 лв. Разпределението на рехабилитираните образователни институции по области на територията на района е следното:</w:t>
      </w:r>
    </w:p>
    <w:tbl>
      <w:tblPr>
        <w:tblW w:w="964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43"/>
        <w:gridCol w:w="1701"/>
        <w:gridCol w:w="4678"/>
        <w:gridCol w:w="1418"/>
      </w:tblGrid>
      <w:tr w:rsidR="00EF3482" w:rsidRPr="00B52542" w:rsidTr="00C5060D">
        <w:trPr>
          <w:trHeight w:val="870"/>
        </w:trPr>
        <w:tc>
          <w:tcPr>
            <w:tcW w:w="1843" w:type="dxa"/>
            <w:vMerge w:val="restart"/>
            <w:shd w:val="clear" w:color="auto" w:fill="FFCCCC"/>
          </w:tcPr>
          <w:p w:rsidR="00EF3482" w:rsidRPr="00B52542" w:rsidRDefault="00EF3482" w:rsidP="00212CEB">
            <w:pPr>
              <w:tabs>
                <w:tab w:val="left" w:pos="258"/>
                <w:tab w:val="center" w:pos="788"/>
              </w:tabs>
              <w:spacing w:after="0" w:line="240" w:lineRule="auto"/>
              <w:jc w:val="center"/>
              <w:rPr>
                <w:rFonts w:ascii="Times New Roman" w:hAnsi="Times New Roman" w:cs="Times New Roman"/>
                <w:b/>
              </w:rPr>
            </w:pPr>
            <w:r w:rsidRPr="00B52542">
              <w:rPr>
                <w:rFonts w:ascii="Times New Roman" w:hAnsi="Times New Roman" w:cs="Times New Roman"/>
                <w:b/>
              </w:rPr>
              <w:t>Области</w:t>
            </w:r>
          </w:p>
        </w:tc>
        <w:tc>
          <w:tcPr>
            <w:tcW w:w="1701" w:type="dxa"/>
            <w:vMerge w:val="restart"/>
            <w:shd w:val="clear" w:color="auto" w:fill="FFCCCC"/>
          </w:tcPr>
          <w:p w:rsidR="00EF3482" w:rsidRPr="00B52542" w:rsidRDefault="00EF3482" w:rsidP="00212CEB">
            <w:pPr>
              <w:spacing w:after="0" w:line="240" w:lineRule="auto"/>
              <w:jc w:val="center"/>
              <w:rPr>
                <w:rFonts w:ascii="Times New Roman" w:hAnsi="Times New Roman" w:cs="Times New Roman"/>
                <w:b/>
              </w:rPr>
            </w:pPr>
            <w:r w:rsidRPr="00B52542">
              <w:rPr>
                <w:rFonts w:ascii="Times New Roman" w:hAnsi="Times New Roman" w:cs="Times New Roman"/>
                <w:b/>
              </w:rPr>
              <w:t>Място на изпълнение</w:t>
            </w:r>
            <w:r w:rsidR="00212CEB" w:rsidRPr="00B52542">
              <w:rPr>
                <w:rFonts w:ascii="Times New Roman" w:hAnsi="Times New Roman" w:cs="Times New Roman"/>
                <w:b/>
              </w:rPr>
              <w:t>/</w:t>
            </w:r>
            <w:r w:rsidR="00C5060D">
              <w:rPr>
                <w:rFonts w:ascii="Times New Roman" w:hAnsi="Times New Roman" w:cs="Times New Roman"/>
                <w:b/>
              </w:rPr>
              <w:t xml:space="preserve"> </w:t>
            </w:r>
            <w:r w:rsidR="00212CEB" w:rsidRPr="00B52542">
              <w:rPr>
                <w:rFonts w:ascii="Times New Roman" w:hAnsi="Times New Roman" w:cs="Times New Roman"/>
                <w:b/>
              </w:rPr>
              <w:t>община</w:t>
            </w:r>
          </w:p>
        </w:tc>
        <w:tc>
          <w:tcPr>
            <w:tcW w:w="4678" w:type="dxa"/>
            <w:vMerge w:val="restart"/>
            <w:shd w:val="clear" w:color="auto" w:fill="FFCCCC"/>
          </w:tcPr>
          <w:p w:rsidR="00EF3482" w:rsidRPr="00B52542" w:rsidRDefault="00EF3482" w:rsidP="00212CEB">
            <w:pPr>
              <w:spacing w:after="0" w:line="240" w:lineRule="auto"/>
              <w:jc w:val="center"/>
              <w:rPr>
                <w:rFonts w:ascii="Times New Roman" w:hAnsi="Times New Roman" w:cs="Times New Roman"/>
                <w:b/>
              </w:rPr>
            </w:pPr>
            <w:r w:rsidRPr="00B52542">
              <w:rPr>
                <w:rFonts w:ascii="Times New Roman" w:hAnsi="Times New Roman" w:cs="Times New Roman"/>
                <w:b/>
              </w:rPr>
              <w:t>Образователна институция</w:t>
            </w:r>
          </w:p>
        </w:tc>
        <w:tc>
          <w:tcPr>
            <w:tcW w:w="1418" w:type="dxa"/>
            <w:vMerge w:val="restart"/>
            <w:shd w:val="clear" w:color="auto" w:fill="FFCCCC"/>
          </w:tcPr>
          <w:p w:rsidR="00EF3482" w:rsidRPr="00B52542" w:rsidRDefault="00EF3482" w:rsidP="00212CEB">
            <w:pPr>
              <w:spacing w:after="0" w:line="240" w:lineRule="auto"/>
              <w:jc w:val="center"/>
              <w:rPr>
                <w:rFonts w:ascii="Times New Roman" w:hAnsi="Times New Roman" w:cs="Times New Roman"/>
                <w:b/>
              </w:rPr>
            </w:pPr>
            <w:r w:rsidRPr="00B52542">
              <w:rPr>
                <w:rFonts w:ascii="Times New Roman" w:hAnsi="Times New Roman" w:cs="Times New Roman"/>
                <w:b/>
              </w:rPr>
              <w:t>Стойност</w:t>
            </w:r>
            <w:r w:rsidR="00B52542" w:rsidRPr="00B52542">
              <w:rPr>
                <w:rFonts w:ascii="Times New Roman" w:hAnsi="Times New Roman" w:cs="Times New Roman"/>
                <w:b/>
              </w:rPr>
              <w:t xml:space="preserve"> в лв.</w:t>
            </w:r>
          </w:p>
        </w:tc>
      </w:tr>
      <w:tr w:rsidR="00EF3482" w:rsidRPr="00B52542" w:rsidTr="00C5060D">
        <w:trPr>
          <w:trHeight w:val="276"/>
        </w:trPr>
        <w:tc>
          <w:tcPr>
            <w:tcW w:w="1843" w:type="dxa"/>
            <w:vMerge/>
            <w:shd w:val="clear" w:color="auto" w:fill="FFCCCC"/>
          </w:tcPr>
          <w:p w:rsidR="00EF3482" w:rsidRPr="00B52542" w:rsidRDefault="00EF3482" w:rsidP="00212CEB">
            <w:pPr>
              <w:spacing w:after="0" w:line="240" w:lineRule="auto"/>
              <w:rPr>
                <w:rFonts w:ascii="Times New Roman" w:eastAsia="Times New Roman" w:hAnsi="Times New Roman" w:cs="Times New Roman"/>
                <w:b/>
                <w:bCs/>
                <w:lang w:eastAsia="bg-BG"/>
              </w:rPr>
            </w:pPr>
          </w:p>
        </w:tc>
        <w:tc>
          <w:tcPr>
            <w:tcW w:w="1701" w:type="dxa"/>
            <w:vMerge/>
            <w:shd w:val="clear" w:color="auto" w:fill="FFCCCC"/>
          </w:tcPr>
          <w:p w:rsidR="00EF3482" w:rsidRPr="00B52542" w:rsidRDefault="00EF3482" w:rsidP="00212CEB">
            <w:pPr>
              <w:spacing w:after="0" w:line="240" w:lineRule="auto"/>
              <w:rPr>
                <w:rFonts w:ascii="Times New Roman" w:eastAsia="Times New Roman" w:hAnsi="Times New Roman" w:cs="Times New Roman"/>
                <w:b/>
                <w:bCs/>
                <w:lang w:eastAsia="bg-BG"/>
              </w:rPr>
            </w:pPr>
          </w:p>
        </w:tc>
        <w:tc>
          <w:tcPr>
            <w:tcW w:w="4678" w:type="dxa"/>
            <w:vMerge/>
            <w:shd w:val="clear" w:color="auto" w:fill="FFCCCC"/>
          </w:tcPr>
          <w:p w:rsidR="00EF3482" w:rsidRPr="00B52542" w:rsidRDefault="00EF3482" w:rsidP="00212CEB">
            <w:pPr>
              <w:spacing w:after="0" w:line="240" w:lineRule="auto"/>
              <w:rPr>
                <w:rFonts w:ascii="Times New Roman" w:eastAsia="Times New Roman" w:hAnsi="Times New Roman" w:cs="Times New Roman"/>
                <w:b/>
                <w:bCs/>
                <w:lang w:eastAsia="bg-BG"/>
              </w:rPr>
            </w:pPr>
          </w:p>
        </w:tc>
        <w:tc>
          <w:tcPr>
            <w:tcW w:w="1418" w:type="dxa"/>
            <w:vMerge/>
            <w:shd w:val="clear" w:color="auto" w:fill="FFCCCC"/>
          </w:tcPr>
          <w:p w:rsidR="00EF3482" w:rsidRPr="00B52542" w:rsidRDefault="00EF3482" w:rsidP="00212CEB">
            <w:pPr>
              <w:spacing w:after="0" w:line="240" w:lineRule="auto"/>
              <w:rPr>
                <w:rFonts w:ascii="Times New Roman" w:eastAsia="Times New Roman" w:hAnsi="Times New Roman" w:cs="Times New Roman"/>
                <w:b/>
                <w:bCs/>
                <w:lang w:eastAsia="bg-BG"/>
              </w:rPr>
            </w:pPr>
          </w:p>
        </w:tc>
      </w:tr>
      <w:tr w:rsidR="00EF3482" w:rsidRPr="00B52542" w:rsidTr="00B52542">
        <w:trPr>
          <w:trHeight w:val="270"/>
        </w:trPr>
        <w:tc>
          <w:tcPr>
            <w:tcW w:w="8222" w:type="dxa"/>
            <w:gridSpan w:val="3"/>
            <w:shd w:val="clear" w:color="auto" w:fill="D9D9D9" w:themeFill="background1" w:themeFillShade="D9"/>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ИНВЕСТИЦИОННА ПРОГРАМА НА МОН 2016 г.</w:t>
            </w:r>
          </w:p>
        </w:tc>
        <w:tc>
          <w:tcPr>
            <w:tcW w:w="1418" w:type="dxa"/>
            <w:shd w:val="clear" w:color="auto" w:fill="D9D9D9" w:themeFill="background1" w:themeFillShade="D9"/>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 </w:t>
            </w:r>
          </w:p>
        </w:tc>
      </w:tr>
      <w:tr w:rsidR="00EF3482" w:rsidRPr="00B52542" w:rsidTr="00C5060D">
        <w:trPr>
          <w:trHeight w:val="315"/>
        </w:trPr>
        <w:tc>
          <w:tcPr>
            <w:tcW w:w="1843" w:type="dxa"/>
            <w:vMerge w:val="restart"/>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Благоевград</w:t>
            </w: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Разлог</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ПГТХТ „Никола Стойчев“</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97 009</w:t>
            </w:r>
          </w:p>
        </w:tc>
      </w:tr>
      <w:tr w:rsidR="00EF3482" w:rsidRPr="00B52542" w:rsidTr="00C5060D">
        <w:trPr>
          <w:trHeight w:val="246"/>
        </w:trPr>
        <w:tc>
          <w:tcPr>
            <w:tcW w:w="1843" w:type="dxa"/>
            <w:vMerge/>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Сандански</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ПТГ</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25 437</w:t>
            </w:r>
          </w:p>
        </w:tc>
      </w:tr>
      <w:tr w:rsidR="00EF3482" w:rsidRPr="00B52542" w:rsidTr="00CA4A00">
        <w:trPr>
          <w:trHeight w:val="315"/>
        </w:trPr>
        <w:tc>
          <w:tcPr>
            <w:tcW w:w="8222" w:type="dxa"/>
            <w:gridSpan w:val="3"/>
            <w:shd w:val="clear" w:color="auto" w:fill="FFCCCC"/>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Благоевград</w:t>
            </w:r>
          </w:p>
        </w:tc>
        <w:tc>
          <w:tcPr>
            <w:tcW w:w="1418" w:type="dxa"/>
            <w:shd w:val="clear" w:color="auto" w:fill="FFCCCC"/>
            <w:noWrap/>
            <w:hideMark/>
          </w:tcPr>
          <w:p w:rsidR="00EF3482" w:rsidRPr="00B52542" w:rsidRDefault="00EF3482" w:rsidP="00212CEB">
            <w:pPr>
              <w:spacing w:after="0" w:line="240" w:lineRule="auto"/>
              <w:jc w:val="right"/>
              <w:rPr>
                <w:rFonts w:ascii="Times New Roman" w:eastAsia="Times New Roman" w:hAnsi="Times New Roman" w:cs="Times New Roman"/>
                <w:b/>
                <w:lang w:eastAsia="bg-BG"/>
              </w:rPr>
            </w:pPr>
            <w:r w:rsidRPr="00B52542">
              <w:rPr>
                <w:rFonts w:ascii="Times New Roman" w:eastAsia="Times New Roman" w:hAnsi="Times New Roman" w:cs="Times New Roman"/>
                <w:b/>
                <w:lang w:eastAsia="bg-BG"/>
              </w:rPr>
              <w:t>122 446</w:t>
            </w:r>
          </w:p>
        </w:tc>
      </w:tr>
      <w:tr w:rsidR="00EF3482" w:rsidRPr="00B52542" w:rsidTr="00C5060D">
        <w:trPr>
          <w:trHeight w:val="315"/>
        </w:trPr>
        <w:tc>
          <w:tcPr>
            <w:tcW w:w="1843" w:type="dxa"/>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Перник</w:t>
            </w:r>
          </w:p>
        </w:tc>
        <w:tc>
          <w:tcPr>
            <w:tcW w:w="1701" w:type="dxa"/>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Перник</w:t>
            </w:r>
          </w:p>
        </w:tc>
        <w:tc>
          <w:tcPr>
            <w:tcW w:w="4678" w:type="dxa"/>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ТПГ „Мария Кюри“</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34 800</w:t>
            </w:r>
          </w:p>
        </w:tc>
      </w:tr>
      <w:tr w:rsidR="00EF3482" w:rsidRPr="00B52542" w:rsidTr="00CA4A00">
        <w:trPr>
          <w:trHeight w:val="315"/>
        </w:trPr>
        <w:tc>
          <w:tcPr>
            <w:tcW w:w="8222" w:type="dxa"/>
            <w:gridSpan w:val="3"/>
            <w:shd w:val="clear" w:color="auto" w:fill="FFCCCC"/>
            <w:noWrap/>
          </w:tcPr>
          <w:p w:rsidR="00EF3482" w:rsidRPr="00B52542" w:rsidRDefault="00EF3482" w:rsidP="00212CEB">
            <w:pPr>
              <w:spacing w:after="0" w:line="240" w:lineRule="auto"/>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Общо за област Перник</w:t>
            </w:r>
          </w:p>
        </w:tc>
        <w:tc>
          <w:tcPr>
            <w:tcW w:w="1418" w:type="dxa"/>
            <w:shd w:val="clear" w:color="auto" w:fill="FFCCCC"/>
            <w:noWrap/>
          </w:tcPr>
          <w:p w:rsidR="00EF3482" w:rsidRPr="00B52542" w:rsidRDefault="00EF3482" w:rsidP="00212CEB">
            <w:pPr>
              <w:spacing w:after="0" w:line="240" w:lineRule="auto"/>
              <w:jc w:val="right"/>
              <w:rPr>
                <w:rFonts w:ascii="Times New Roman" w:eastAsia="Times New Roman" w:hAnsi="Times New Roman" w:cs="Times New Roman"/>
                <w:b/>
                <w:lang w:eastAsia="bg-BG"/>
              </w:rPr>
            </w:pPr>
            <w:r w:rsidRPr="00B52542">
              <w:rPr>
                <w:rFonts w:ascii="Times New Roman" w:eastAsia="Times New Roman" w:hAnsi="Times New Roman" w:cs="Times New Roman"/>
                <w:b/>
                <w:lang w:eastAsia="bg-BG"/>
              </w:rPr>
              <w:t>34 800</w:t>
            </w:r>
          </w:p>
        </w:tc>
      </w:tr>
      <w:tr w:rsidR="00EF3482" w:rsidRPr="00B52542" w:rsidTr="00C5060D">
        <w:trPr>
          <w:trHeight w:val="315"/>
        </w:trPr>
        <w:tc>
          <w:tcPr>
            <w:tcW w:w="1843" w:type="dxa"/>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Софийска</w:t>
            </w:r>
          </w:p>
        </w:tc>
        <w:tc>
          <w:tcPr>
            <w:tcW w:w="1701" w:type="dxa"/>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Пирдоп</w:t>
            </w:r>
          </w:p>
        </w:tc>
        <w:tc>
          <w:tcPr>
            <w:tcW w:w="4678" w:type="dxa"/>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ПГМЕТ</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55 572</w:t>
            </w:r>
          </w:p>
        </w:tc>
      </w:tr>
      <w:tr w:rsidR="00EF3482" w:rsidRPr="00B52542" w:rsidTr="00CA4A00">
        <w:trPr>
          <w:trHeight w:val="315"/>
        </w:trPr>
        <w:tc>
          <w:tcPr>
            <w:tcW w:w="8222" w:type="dxa"/>
            <w:gridSpan w:val="3"/>
            <w:shd w:val="clear" w:color="auto" w:fill="FFCCCC"/>
            <w:noWrap/>
          </w:tcPr>
          <w:p w:rsidR="00EF3482" w:rsidRPr="00B52542" w:rsidRDefault="00EF3482" w:rsidP="00212CEB">
            <w:pPr>
              <w:spacing w:after="0" w:line="240" w:lineRule="auto"/>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Общо за Софийска област</w:t>
            </w:r>
          </w:p>
        </w:tc>
        <w:tc>
          <w:tcPr>
            <w:tcW w:w="1418" w:type="dxa"/>
            <w:shd w:val="clear" w:color="auto" w:fill="FFCCCC"/>
            <w:noWrap/>
          </w:tcPr>
          <w:p w:rsidR="00EF3482" w:rsidRPr="00B52542" w:rsidRDefault="00EF3482" w:rsidP="00212CEB">
            <w:pPr>
              <w:spacing w:after="0" w:line="240" w:lineRule="auto"/>
              <w:jc w:val="right"/>
              <w:rPr>
                <w:rFonts w:ascii="Times New Roman" w:eastAsia="Times New Roman" w:hAnsi="Times New Roman" w:cs="Times New Roman"/>
                <w:b/>
                <w:lang w:eastAsia="bg-BG"/>
              </w:rPr>
            </w:pPr>
            <w:r w:rsidRPr="00B52542">
              <w:rPr>
                <w:rFonts w:ascii="Times New Roman" w:eastAsia="Times New Roman" w:hAnsi="Times New Roman" w:cs="Times New Roman"/>
                <w:b/>
                <w:lang w:eastAsia="bg-BG"/>
              </w:rPr>
              <w:t>55 572</w:t>
            </w:r>
          </w:p>
        </w:tc>
      </w:tr>
      <w:tr w:rsidR="00557E52" w:rsidRPr="00B52542" w:rsidTr="00C5060D">
        <w:trPr>
          <w:trHeight w:val="294"/>
        </w:trPr>
        <w:tc>
          <w:tcPr>
            <w:tcW w:w="1843" w:type="dxa"/>
            <w:vMerge w:val="restart"/>
            <w:shd w:val="clear" w:color="auto" w:fill="auto"/>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София (столица)</w:t>
            </w:r>
          </w:p>
        </w:tc>
        <w:tc>
          <w:tcPr>
            <w:tcW w:w="1701" w:type="dxa"/>
            <w:shd w:val="clear" w:color="auto" w:fill="auto"/>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auto" w:fill="auto"/>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ПГТЕ „Хенри Форд“</w:t>
            </w:r>
          </w:p>
        </w:tc>
        <w:tc>
          <w:tcPr>
            <w:tcW w:w="1418" w:type="dxa"/>
            <w:shd w:val="clear" w:color="auto" w:fill="auto"/>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319 252</w:t>
            </w:r>
          </w:p>
        </w:tc>
      </w:tr>
      <w:tr w:rsidR="00557E52" w:rsidRPr="00B52542" w:rsidTr="00C5060D">
        <w:trPr>
          <w:trHeight w:val="96"/>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auto" w:fill="auto"/>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134-то средно училище „Д. Дебелянов"</w:t>
            </w:r>
          </w:p>
        </w:tc>
        <w:tc>
          <w:tcPr>
            <w:tcW w:w="1418" w:type="dxa"/>
            <w:shd w:val="clear" w:color="auto" w:fill="auto"/>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14 982</w:t>
            </w:r>
          </w:p>
        </w:tc>
      </w:tr>
      <w:tr w:rsidR="00557E52" w:rsidRPr="00B52542" w:rsidTr="00C5060D">
        <w:trPr>
          <w:trHeight w:val="278"/>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auto" w:fill="auto"/>
            <w:hideMark/>
          </w:tcPr>
          <w:p w:rsidR="003606C5"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Учебен център</w:t>
            </w:r>
          </w:p>
        </w:tc>
        <w:tc>
          <w:tcPr>
            <w:tcW w:w="1418" w:type="dxa"/>
            <w:shd w:val="clear" w:color="auto" w:fill="auto"/>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58 860</w:t>
            </w:r>
          </w:p>
        </w:tc>
      </w:tr>
      <w:tr w:rsidR="00557E52" w:rsidRPr="00B52542" w:rsidTr="00C5060D">
        <w:trPr>
          <w:trHeight w:val="249"/>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auto" w:fill="auto"/>
            <w:hideMark/>
          </w:tcPr>
          <w:p w:rsidR="003606C5"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СГСАГ „Христо Ботев“</w:t>
            </w:r>
          </w:p>
        </w:tc>
        <w:tc>
          <w:tcPr>
            <w:tcW w:w="1418" w:type="dxa"/>
            <w:shd w:val="clear" w:color="auto" w:fill="auto"/>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18 908</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auto" w:fill="auto"/>
            <w:hideMark/>
          </w:tcPr>
          <w:p w:rsidR="003606C5"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ПГТЕ „Хенри Форд“</w:t>
            </w:r>
          </w:p>
        </w:tc>
        <w:tc>
          <w:tcPr>
            <w:tcW w:w="1418" w:type="dxa"/>
            <w:shd w:val="clear" w:color="auto" w:fill="auto"/>
            <w:noWrap/>
            <w:hideMark/>
          </w:tcPr>
          <w:p w:rsidR="00557E52" w:rsidRPr="00B52542" w:rsidRDefault="00557E5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17 620</w:t>
            </w:r>
          </w:p>
        </w:tc>
      </w:tr>
      <w:tr w:rsidR="00557E52" w:rsidRPr="00B52542" w:rsidTr="00C5060D">
        <w:trPr>
          <w:trHeight w:val="247"/>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auto" w:fill="auto"/>
            <w:hideMark/>
          </w:tcPr>
          <w:p w:rsidR="003606C5"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ПГТ „Алеко Константинов“</w:t>
            </w:r>
          </w:p>
        </w:tc>
        <w:tc>
          <w:tcPr>
            <w:tcW w:w="1418" w:type="dxa"/>
            <w:shd w:val="clear" w:color="auto" w:fill="auto"/>
            <w:noWrap/>
            <w:hideMark/>
          </w:tcPr>
          <w:p w:rsidR="00557E52" w:rsidRPr="00B52542" w:rsidRDefault="00557E5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29 999</w:t>
            </w:r>
          </w:p>
        </w:tc>
      </w:tr>
      <w:tr w:rsidR="00557E52" w:rsidRPr="00B52542" w:rsidTr="00C5060D">
        <w:trPr>
          <w:trHeight w:val="349"/>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auto" w:fill="auto"/>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IV Помощно училище „Проф. Д. Кацаров“</w:t>
            </w:r>
          </w:p>
        </w:tc>
        <w:tc>
          <w:tcPr>
            <w:tcW w:w="1418" w:type="dxa"/>
            <w:shd w:val="clear" w:color="auto" w:fill="auto"/>
            <w:noWrap/>
            <w:hideMark/>
          </w:tcPr>
          <w:p w:rsidR="00557E52" w:rsidRPr="00B52542" w:rsidRDefault="00557E5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11 200</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auto" w:fill="auto"/>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ЦКОКУО</w:t>
            </w:r>
          </w:p>
        </w:tc>
        <w:tc>
          <w:tcPr>
            <w:tcW w:w="1418" w:type="dxa"/>
            <w:shd w:val="clear" w:color="auto" w:fill="auto"/>
            <w:noWrap/>
            <w:hideMark/>
          </w:tcPr>
          <w:p w:rsidR="00557E52" w:rsidRPr="00B52542" w:rsidRDefault="00557E5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99 600</w:t>
            </w:r>
          </w:p>
        </w:tc>
      </w:tr>
      <w:tr w:rsidR="00557E52" w:rsidRPr="00B52542" w:rsidTr="00C5060D">
        <w:trPr>
          <w:trHeight w:val="656"/>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auto" w:fill="auto"/>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Регионален център за подпомагане процеса на приобщаващото образование</w:t>
            </w:r>
          </w:p>
        </w:tc>
        <w:tc>
          <w:tcPr>
            <w:tcW w:w="1418" w:type="dxa"/>
            <w:shd w:val="clear" w:color="auto" w:fill="auto"/>
            <w:noWrap/>
            <w:hideMark/>
          </w:tcPr>
          <w:p w:rsidR="00557E52" w:rsidRPr="00B52542" w:rsidRDefault="00557E5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59 022</w:t>
            </w:r>
          </w:p>
        </w:tc>
      </w:tr>
      <w:tr w:rsidR="00EF3482" w:rsidRPr="00B52542" w:rsidTr="00557E52">
        <w:trPr>
          <w:trHeight w:val="315"/>
        </w:trPr>
        <w:tc>
          <w:tcPr>
            <w:tcW w:w="8222" w:type="dxa"/>
            <w:gridSpan w:val="3"/>
            <w:shd w:val="clear" w:color="auto" w:fill="FFCCCC"/>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София (столица)</w:t>
            </w:r>
          </w:p>
        </w:tc>
        <w:tc>
          <w:tcPr>
            <w:tcW w:w="1418" w:type="dxa"/>
            <w:shd w:val="clear" w:color="auto" w:fill="FFCCCC"/>
            <w:noWrap/>
            <w:hideMark/>
          </w:tcPr>
          <w:p w:rsidR="00EF3482" w:rsidRPr="00B52542" w:rsidRDefault="00EF3482" w:rsidP="00212CEB">
            <w:pPr>
              <w:spacing w:after="0" w:line="240" w:lineRule="auto"/>
              <w:jc w:val="right"/>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629 443</w:t>
            </w:r>
          </w:p>
        </w:tc>
      </w:tr>
      <w:tr w:rsidR="00EF3482" w:rsidRPr="00B52542" w:rsidTr="00B52542">
        <w:trPr>
          <w:trHeight w:val="212"/>
        </w:trPr>
        <w:tc>
          <w:tcPr>
            <w:tcW w:w="9640" w:type="dxa"/>
            <w:gridSpan w:val="4"/>
            <w:shd w:val="clear" w:color="auto" w:fill="D9D9D9" w:themeFill="background1" w:themeFillShade="D9"/>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НАЦИОНАЛНА ПРОГРАМА „ДОСТЪПНО И СИГУРНО УЧИЛИЩЕ“</w:t>
            </w:r>
          </w:p>
        </w:tc>
      </w:tr>
      <w:tr w:rsidR="00EF3482" w:rsidRPr="00B52542" w:rsidTr="00CA4A00">
        <w:trPr>
          <w:trHeight w:val="510"/>
        </w:trPr>
        <w:tc>
          <w:tcPr>
            <w:tcW w:w="9640" w:type="dxa"/>
            <w:gridSpan w:val="4"/>
            <w:shd w:val="clear" w:color="auto" w:fill="D9D9D9" w:themeFill="background1" w:themeFillShade="D9"/>
            <w:noWrap/>
            <w:hideMark/>
          </w:tcPr>
          <w:p w:rsidR="00EF3482" w:rsidRPr="00B52542" w:rsidRDefault="00EF3482" w:rsidP="00212CEB">
            <w:pPr>
              <w:numPr>
                <w:ilvl w:val="0"/>
                <w:numId w:val="22"/>
              </w:numPr>
              <w:spacing w:after="0" w:line="240" w:lineRule="auto"/>
              <w:ind w:left="356" w:hanging="284"/>
              <w:contextualSpacing/>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Модул „ДОСТЪПНА АРХИТЕКТУРНА СРЕДА“ 2016 г.</w:t>
            </w:r>
          </w:p>
        </w:tc>
      </w:tr>
      <w:tr w:rsidR="00EF3482" w:rsidRPr="00B52542" w:rsidTr="00C5060D">
        <w:trPr>
          <w:trHeight w:val="298"/>
        </w:trPr>
        <w:tc>
          <w:tcPr>
            <w:tcW w:w="1843" w:type="dxa"/>
            <w:vMerge w:val="restart"/>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Благоевград</w:t>
            </w: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Благоевград</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ПУ „Св. Паисий Хилендарски“</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6 812</w:t>
            </w:r>
          </w:p>
        </w:tc>
      </w:tr>
      <w:tr w:rsidR="00EF3482" w:rsidRPr="00B52542" w:rsidTr="00C5060D">
        <w:trPr>
          <w:trHeight w:val="284"/>
        </w:trPr>
        <w:tc>
          <w:tcPr>
            <w:tcW w:w="1843" w:type="dxa"/>
            <w:vMerge/>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Гоце Делчев</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xml:space="preserve">ПГМСС </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50 600</w:t>
            </w:r>
          </w:p>
        </w:tc>
      </w:tr>
      <w:tr w:rsidR="00EF3482" w:rsidRPr="00B52542" w:rsidTr="00C5060D">
        <w:trPr>
          <w:trHeight w:val="315"/>
        </w:trPr>
        <w:tc>
          <w:tcPr>
            <w:tcW w:w="1843" w:type="dxa"/>
            <w:vMerge/>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Разлог</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ПГ по транспорт</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7 709</w:t>
            </w:r>
          </w:p>
        </w:tc>
      </w:tr>
      <w:tr w:rsidR="00EF3482" w:rsidRPr="00B52542" w:rsidTr="00CA4A00">
        <w:trPr>
          <w:trHeight w:val="315"/>
        </w:trPr>
        <w:tc>
          <w:tcPr>
            <w:tcW w:w="8222" w:type="dxa"/>
            <w:gridSpan w:val="3"/>
            <w:shd w:val="clear" w:color="auto" w:fill="FFCCCC"/>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Благоевград</w:t>
            </w:r>
          </w:p>
        </w:tc>
        <w:tc>
          <w:tcPr>
            <w:tcW w:w="1418" w:type="dxa"/>
            <w:shd w:val="clear" w:color="auto" w:fill="FFCCCC"/>
            <w:noWrap/>
            <w:hideMark/>
          </w:tcPr>
          <w:p w:rsidR="00EF3482" w:rsidRPr="00B52542" w:rsidRDefault="00EF3482" w:rsidP="00212CEB">
            <w:pPr>
              <w:spacing w:after="0" w:line="240" w:lineRule="auto"/>
              <w:jc w:val="right"/>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65 121</w:t>
            </w:r>
          </w:p>
        </w:tc>
      </w:tr>
      <w:tr w:rsidR="00EF3482" w:rsidRPr="00B52542" w:rsidTr="00C5060D">
        <w:trPr>
          <w:trHeight w:val="375"/>
        </w:trPr>
        <w:tc>
          <w:tcPr>
            <w:tcW w:w="1843" w:type="dxa"/>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Кюстендил</w:t>
            </w: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Кюстендил</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ПГТ „Н. Й. Вапцаров“</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42 605</w:t>
            </w:r>
          </w:p>
        </w:tc>
      </w:tr>
      <w:tr w:rsidR="00EF3482" w:rsidRPr="00B52542" w:rsidTr="00CA4A00">
        <w:trPr>
          <w:trHeight w:val="375"/>
        </w:trPr>
        <w:tc>
          <w:tcPr>
            <w:tcW w:w="8222" w:type="dxa"/>
            <w:gridSpan w:val="3"/>
            <w:shd w:val="clear" w:color="auto" w:fill="FFCCCC"/>
            <w:noWrap/>
          </w:tcPr>
          <w:p w:rsidR="00EF3482" w:rsidRPr="00B52542" w:rsidRDefault="00EF3482" w:rsidP="00212CEB">
            <w:pPr>
              <w:spacing w:after="0" w:line="240" w:lineRule="auto"/>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Общо за област Кюстендил</w:t>
            </w:r>
          </w:p>
        </w:tc>
        <w:tc>
          <w:tcPr>
            <w:tcW w:w="1418" w:type="dxa"/>
            <w:shd w:val="clear" w:color="auto" w:fill="FFCCCC"/>
            <w:noWrap/>
          </w:tcPr>
          <w:p w:rsidR="00EF3482" w:rsidRPr="00B52542" w:rsidRDefault="00EF3482" w:rsidP="00212CEB">
            <w:pPr>
              <w:spacing w:after="0" w:line="240" w:lineRule="auto"/>
              <w:jc w:val="right"/>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42 605</w:t>
            </w:r>
          </w:p>
        </w:tc>
      </w:tr>
      <w:tr w:rsidR="00EF3482" w:rsidRPr="00B52542" w:rsidTr="00C5060D">
        <w:trPr>
          <w:trHeight w:val="315"/>
        </w:trPr>
        <w:tc>
          <w:tcPr>
            <w:tcW w:w="1843" w:type="dxa"/>
            <w:vMerge w:val="restart"/>
            <w:shd w:val="clear" w:color="000000" w:fill="FFFFFF"/>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Перник</w:t>
            </w: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Перник</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ПГЕМП</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30 974</w:t>
            </w:r>
          </w:p>
        </w:tc>
      </w:tr>
      <w:tr w:rsidR="00EF3482" w:rsidRPr="00B52542" w:rsidTr="00C5060D">
        <w:trPr>
          <w:trHeight w:val="315"/>
        </w:trPr>
        <w:tc>
          <w:tcPr>
            <w:tcW w:w="1843" w:type="dxa"/>
            <w:vMerge/>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Радомир</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ПГ Транспорт „Юрий Гагарин“</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27 410</w:t>
            </w:r>
          </w:p>
        </w:tc>
      </w:tr>
      <w:tr w:rsidR="00EF3482" w:rsidRPr="00B52542" w:rsidTr="00CA4A00">
        <w:trPr>
          <w:trHeight w:val="315"/>
        </w:trPr>
        <w:tc>
          <w:tcPr>
            <w:tcW w:w="8222" w:type="dxa"/>
            <w:gridSpan w:val="3"/>
            <w:shd w:val="clear" w:color="auto" w:fill="FFCCCC"/>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Перник</w:t>
            </w:r>
          </w:p>
        </w:tc>
        <w:tc>
          <w:tcPr>
            <w:tcW w:w="1418" w:type="dxa"/>
            <w:shd w:val="clear" w:color="auto" w:fill="FFCCCC"/>
            <w:noWrap/>
            <w:hideMark/>
          </w:tcPr>
          <w:p w:rsidR="00EF3482" w:rsidRPr="00B52542" w:rsidRDefault="00EF3482" w:rsidP="00212CEB">
            <w:pPr>
              <w:spacing w:after="0" w:line="240" w:lineRule="auto"/>
              <w:rPr>
                <w:rFonts w:ascii="Times New Roman" w:eastAsia="Times New Roman" w:hAnsi="Times New Roman" w:cs="Times New Roman"/>
                <w:b/>
                <w:color w:val="000000"/>
                <w:lang w:eastAsia="bg-BG"/>
              </w:rPr>
            </w:pPr>
            <w:r w:rsidRPr="00B52542">
              <w:rPr>
                <w:rFonts w:ascii="Times New Roman" w:eastAsia="Times New Roman" w:hAnsi="Times New Roman" w:cs="Times New Roman"/>
                <w:color w:val="000000"/>
                <w:lang w:eastAsia="bg-BG"/>
              </w:rPr>
              <w:t> </w:t>
            </w:r>
            <w:r w:rsidRPr="00B52542">
              <w:rPr>
                <w:rFonts w:ascii="Times New Roman" w:eastAsia="Times New Roman" w:hAnsi="Times New Roman" w:cs="Times New Roman"/>
                <w:b/>
                <w:color w:val="000000"/>
                <w:lang w:eastAsia="bg-BG"/>
              </w:rPr>
              <w:t>58 384</w:t>
            </w:r>
          </w:p>
        </w:tc>
      </w:tr>
      <w:tr w:rsidR="00557E52" w:rsidRPr="00B52542" w:rsidTr="00C5060D">
        <w:trPr>
          <w:trHeight w:val="315"/>
        </w:trPr>
        <w:tc>
          <w:tcPr>
            <w:tcW w:w="1843" w:type="dxa"/>
            <w:vMerge w:val="restart"/>
            <w:shd w:val="clear" w:color="000000" w:fill="FFFFFF"/>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София (Столица)</w:t>
            </w: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НДД</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45 331</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Логопедичен център</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3 305</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ПГСС „Бузема“</w:t>
            </w:r>
            <w:r w:rsidRPr="00B52542">
              <w:rPr>
                <w:rFonts w:ascii="Times New Roman" w:eastAsia="Times New Roman" w:hAnsi="Times New Roman" w:cs="Times New Roman"/>
                <w:color w:val="FF0000"/>
                <w:lang w:eastAsia="bg-BG"/>
              </w:rPr>
              <w:t xml:space="preserve"> </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17 819</w:t>
            </w:r>
          </w:p>
        </w:tc>
      </w:tr>
      <w:tr w:rsidR="00EF3482" w:rsidRPr="00B52542" w:rsidTr="00CA4A00">
        <w:trPr>
          <w:trHeight w:val="420"/>
        </w:trPr>
        <w:tc>
          <w:tcPr>
            <w:tcW w:w="8222" w:type="dxa"/>
            <w:gridSpan w:val="3"/>
            <w:shd w:val="clear" w:color="auto" w:fill="FFCCCC"/>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 xml:space="preserve">Общо за област София (Столица) </w:t>
            </w:r>
          </w:p>
        </w:tc>
        <w:tc>
          <w:tcPr>
            <w:tcW w:w="1418" w:type="dxa"/>
            <w:shd w:val="clear" w:color="auto" w:fill="FFCCCC"/>
            <w:noWrap/>
            <w:hideMark/>
          </w:tcPr>
          <w:p w:rsidR="00EF3482" w:rsidRPr="00B52542" w:rsidRDefault="00EF3482" w:rsidP="00212CEB">
            <w:pPr>
              <w:spacing w:after="0" w:line="240" w:lineRule="auto"/>
              <w:jc w:val="right"/>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167 444</w:t>
            </w:r>
          </w:p>
        </w:tc>
      </w:tr>
      <w:tr w:rsidR="00EF3482" w:rsidRPr="00B52542" w:rsidTr="00CA4A00">
        <w:trPr>
          <w:trHeight w:val="435"/>
        </w:trPr>
        <w:tc>
          <w:tcPr>
            <w:tcW w:w="9640" w:type="dxa"/>
            <w:gridSpan w:val="4"/>
            <w:shd w:val="clear" w:color="auto" w:fill="D9D9D9" w:themeFill="background1" w:themeFillShade="D9"/>
            <w:noWrap/>
            <w:hideMark/>
          </w:tcPr>
          <w:p w:rsidR="00EF3482" w:rsidRPr="00B52542" w:rsidRDefault="00EF3482" w:rsidP="00212CEB">
            <w:pPr>
              <w:numPr>
                <w:ilvl w:val="0"/>
                <w:numId w:val="22"/>
              </w:numPr>
              <w:spacing w:after="0" w:line="240" w:lineRule="auto"/>
              <w:ind w:left="356" w:hanging="284"/>
              <w:contextualSpacing/>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Модул „СИГУРНОСТ“ 2016 г.</w:t>
            </w:r>
          </w:p>
        </w:tc>
      </w:tr>
      <w:tr w:rsidR="00EF3482" w:rsidRPr="00B52542" w:rsidTr="00C5060D">
        <w:trPr>
          <w:trHeight w:val="315"/>
        </w:trPr>
        <w:tc>
          <w:tcPr>
            <w:tcW w:w="1843" w:type="dxa"/>
            <w:vMerge w:val="restart"/>
            <w:shd w:val="clear" w:color="000000" w:fill="FFFFFF"/>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Благоевград</w:t>
            </w: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Гоце Делчев</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Неврокопска ПГ „Димитър Талев“</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11 359</w:t>
            </w:r>
          </w:p>
        </w:tc>
      </w:tr>
      <w:tr w:rsidR="00EF3482" w:rsidRPr="00B52542" w:rsidTr="00C5060D">
        <w:trPr>
          <w:trHeight w:val="315"/>
        </w:trPr>
        <w:tc>
          <w:tcPr>
            <w:tcW w:w="1843" w:type="dxa"/>
            <w:vMerge/>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xml:space="preserve">Гоце Делчев </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xml:space="preserve">ПГМСС „П. К. Яворов“ </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29 671</w:t>
            </w:r>
          </w:p>
        </w:tc>
      </w:tr>
      <w:tr w:rsidR="00EF3482" w:rsidRPr="00B52542" w:rsidTr="00C5060D">
        <w:trPr>
          <w:trHeight w:val="315"/>
        </w:trPr>
        <w:tc>
          <w:tcPr>
            <w:tcW w:w="1843" w:type="dxa"/>
            <w:vMerge/>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Сандански</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xml:space="preserve">Земеделска ПГ „А. Тимирязев“ </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14 098</w:t>
            </w:r>
          </w:p>
        </w:tc>
      </w:tr>
      <w:tr w:rsidR="00EF3482" w:rsidRPr="00B52542" w:rsidTr="00CA4A00">
        <w:trPr>
          <w:trHeight w:val="315"/>
        </w:trPr>
        <w:tc>
          <w:tcPr>
            <w:tcW w:w="8222" w:type="dxa"/>
            <w:gridSpan w:val="3"/>
            <w:shd w:val="clear" w:color="auto" w:fill="FFCCCC"/>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Благоевград</w:t>
            </w:r>
          </w:p>
        </w:tc>
        <w:tc>
          <w:tcPr>
            <w:tcW w:w="1418" w:type="dxa"/>
            <w:shd w:val="clear" w:color="auto" w:fill="FFCCCC"/>
            <w:noWrap/>
            <w:hideMark/>
          </w:tcPr>
          <w:p w:rsidR="00EF3482" w:rsidRPr="00B52542" w:rsidRDefault="00EF3482" w:rsidP="00212CEB">
            <w:pPr>
              <w:spacing w:after="0" w:line="240" w:lineRule="auto"/>
              <w:jc w:val="right"/>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55 128</w:t>
            </w:r>
          </w:p>
        </w:tc>
      </w:tr>
      <w:tr w:rsidR="00EF3482" w:rsidRPr="00B52542" w:rsidTr="00C5060D">
        <w:trPr>
          <w:trHeight w:val="315"/>
        </w:trPr>
        <w:tc>
          <w:tcPr>
            <w:tcW w:w="1843" w:type="dxa"/>
            <w:shd w:val="clear" w:color="auto" w:fill="auto"/>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Кюстендил</w:t>
            </w: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Дупница</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 xml:space="preserve">ПГ по облекло и стопанско управление </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27 436</w:t>
            </w:r>
          </w:p>
        </w:tc>
      </w:tr>
      <w:tr w:rsidR="00EF3482" w:rsidRPr="00B52542" w:rsidTr="00CA4A00">
        <w:trPr>
          <w:trHeight w:val="315"/>
        </w:trPr>
        <w:tc>
          <w:tcPr>
            <w:tcW w:w="8222" w:type="dxa"/>
            <w:gridSpan w:val="3"/>
            <w:shd w:val="clear" w:color="auto" w:fill="FFCCCC"/>
            <w:noWrap/>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b/>
                <w:bCs/>
                <w:color w:val="000000"/>
                <w:lang w:eastAsia="bg-BG"/>
              </w:rPr>
              <w:t>Общо за област Кюстендил</w:t>
            </w:r>
          </w:p>
        </w:tc>
        <w:tc>
          <w:tcPr>
            <w:tcW w:w="1418" w:type="dxa"/>
            <w:shd w:val="clear" w:color="auto" w:fill="FFCCCC"/>
            <w:noWrap/>
          </w:tcPr>
          <w:p w:rsidR="00EF3482" w:rsidRPr="00B52542" w:rsidRDefault="00EF3482" w:rsidP="00212CEB">
            <w:pPr>
              <w:spacing w:after="0" w:line="240" w:lineRule="auto"/>
              <w:jc w:val="right"/>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27 436</w:t>
            </w:r>
          </w:p>
        </w:tc>
      </w:tr>
      <w:tr w:rsidR="00EF3482" w:rsidRPr="00B52542" w:rsidTr="00C5060D">
        <w:trPr>
          <w:trHeight w:val="315"/>
        </w:trPr>
        <w:tc>
          <w:tcPr>
            <w:tcW w:w="1843" w:type="dxa"/>
            <w:vMerge w:val="restart"/>
            <w:shd w:val="clear" w:color="000000" w:fill="FFFFFF"/>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Перник</w:t>
            </w: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Перник</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 по икономика</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29 073</w:t>
            </w:r>
          </w:p>
        </w:tc>
      </w:tr>
      <w:tr w:rsidR="00EF3482" w:rsidRPr="00B52542" w:rsidTr="00C5060D">
        <w:trPr>
          <w:trHeight w:val="315"/>
        </w:trPr>
        <w:tc>
          <w:tcPr>
            <w:tcW w:w="1843" w:type="dxa"/>
            <w:vMerge/>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Перник</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ПГЕМП „Христо Ботев“</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29 352</w:t>
            </w:r>
          </w:p>
        </w:tc>
      </w:tr>
      <w:tr w:rsidR="00EF3482" w:rsidRPr="00B52542" w:rsidTr="00CA4A00">
        <w:trPr>
          <w:trHeight w:val="315"/>
        </w:trPr>
        <w:tc>
          <w:tcPr>
            <w:tcW w:w="8222" w:type="dxa"/>
            <w:gridSpan w:val="3"/>
            <w:shd w:val="clear" w:color="auto" w:fill="FFCCCC"/>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Перник</w:t>
            </w:r>
          </w:p>
        </w:tc>
        <w:tc>
          <w:tcPr>
            <w:tcW w:w="1418" w:type="dxa"/>
            <w:shd w:val="clear" w:color="auto" w:fill="FFCCCC"/>
            <w:noWrap/>
            <w:hideMark/>
          </w:tcPr>
          <w:p w:rsidR="00EF3482" w:rsidRPr="00B52542" w:rsidRDefault="00EF3482" w:rsidP="00212CEB">
            <w:pPr>
              <w:spacing w:after="0" w:line="240" w:lineRule="auto"/>
              <w:jc w:val="right"/>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58 425</w:t>
            </w:r>
          </w:p>
        </w:tc>
      </w:tr>
      <w:tr w:rsidR="00EF3482" w:rsidRPr="00B52542" w:rsidTr="00C5060D">
        <w:trPr>
          <w:trHeight w:val="315"/>
        </w:trPr>
        <w:tc>
          <w:tcPr>
            <w:tcW w:w="1843"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Софийска</w:t>
            </w:r>
          </w:p>
        </w:tc>
        <w:tc>
          <w:tcPr>
            <w:tcW w:w="1701"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Златица</w:t>
            </w:r>
          </w:p>
        </w:tc>
        <w:tc>
          <w:tcPr>
            <w:tcW w:w="4678" w:type="dxa"/>
            <w:shd w:val="clear" w:color="000000" w:fill="FFFFFF"/>
            <w:hideMark/>
          </w:tcPr>
          <w:p w:rsidR="00EF3482" w:rsidRPr="00B52542" w:rsidRDefault="00EF3482" w:rsidP="00212CEB">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xml:space="preserve">Аграрно-техническа ПГ </w:t>
            </w:r>
          </w:p>
        </w:tc>
        <w:tc>
          <w:tcPr>
            <w:tcW w:w="1418" w:type="dxa"/>
            <w:shd w:val="clear" w:color="000000" w:fill="FFFFFF"/>
            <w:noWrap/>
            <w:hideMark/>
          </w:tcPr>
          <w:p w:rsidR="00EF3482" w:rsidRPr="00B52542" w:rsidRDefault="00EF348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11 372</w:t>
            </w:r>
          </w:p>
        </w:tc>
      </w:tr>
      <w:tr w:rsidR="00EF3482" w:rsidRPr="00B52542" w:rsidTr="00CA4A00">
        <w:trPr>
          <w:trHeight w:val="315"/>
        </w:trPr>
        <w:tc>
          <w:tcPr>
            <w:tcW w:w="8222" w:type="dxa"/>
            <w:gridSpan w:val="3"/>
            <w:shd w:val="clear" w:color="auto" w:fill="FFCCCC"/>
          </w:tcPr>
          <w:p w:rsidR="00EF3482" w:rsidRPr="00B52542" w:rsidRDefault="00EF3482" w:rsidP="00212CEB">
            <w:pPr>
              <w:spacing w:after="0" w:line="240" w:lineRule="auto"/>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Общо за Софийска област</w:t>
            </w:r>
          </w:p>
        </w:tc>
        <w:tc>
          <w:tcPr>
            <w:tcW w:w="1418" w:type="dxa"/>
            <w:shd w:val="clear" w:color="auto" w:fill="FFCCCC"/>
            <w:noWrap/>
          </w:tcPr>
          <w:p w:rsidR="00EF3482" w:rsidRPr="00B52542" w:rsidRDefault="00EF3482" w:rsidP="00212CEB">
            <w:pPr>
              <w:spacing w:after="0" w:line="240" w:lineRule="auto"/>
              <w:jc w:val="right"/>
              <w:rPr>
                <w:rFonts w:ascii="Times New Roman" w:eastAsia="Times New Roman" w:hAnsi="Times New Roman" w:cs="Times New Roman"/>
                <w:b/>
                <w:color w:val="000000"/>
                <w:lang w:eastAsia="bg-BG"/>
              </w:rPr>
            </w:pPr>
            <w:r w:rsidRPr="00B52542">
              <w:rPr>
                <w:rFonts w:ascii="Times New Roman" w:eastAsia="Times New Roman" w:hAnsi="Times New Roman" w:cs="Times New Roman"/>
                <w:b/>
                <w:color w:val="000000"/>
                <w:lang w:eastAsia="bg-BG"/>
              </w:rPr>
              <w:t>11 372</w:t>
            </w:r>
          </w:p>
        </w:tc>
      </w:tr>
      <w:tr w:rsidR="00557E52" w:rsidRPr="00B52542" w:rsidTr="00C5060D">
        <w:trPr>
          <w:trHeight w:val="342"/>
        </w:trPr>
        <w:tc>
          <w:tcPr>
            <w:tcW w:w="1843" w:type="dxa"/>
            <w:vMerge w:val="restart"/>
            <w:shd w:val="clear" w:color="auto" w:fill="auto"/>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София (Столица)</w:t>
            </w: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НДД</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21 214</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СПГЕ „Джон Атанасов“</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29 636</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134 СУ „Димчо Дебелянов“</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26 384</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Национално средно  училище „София“</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13 991</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НФСГ</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23 320</w:t>
            </w:r>
          </w:p>
        </w:tc>
      </w:tr>
      <w:tr w:rsidR="00557E52" w:rsidRPr="00B52542" w:rsidTr="00C5060D">
        <w:trPr>
          <w:trHeight w:val="298"/>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 по транспорт   и енергетика „Х. Форд“</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26 350</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 по телекомуникации</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12 866</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 по транспорт „Макгахан“</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19 733</w:t>
            </w:r>
          </w:p>
        </w:tc>
      </w:tr>
      <w:tr w:rsidR="00557E52" w:rsidRPr="00B52542" w:rsidTr="00C5060D">
        <w:trPr>
          <w:trHeight w:val="358"/>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ПГФК „Княгиня Евдокия“</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9 709</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ПГЕБ „Проф. д-р Асен Златаров“</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26 526</w:t>
            </w:r>
          </w:p>
        </w:tc>
      </w:tr>
      <w:tr w:rsidR="00557E52" w:rsidRPr="00B52542" w:rsidTr="00C5060D">
        <w:trPr>
          <w:trHeight w:val="567"/>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Специално училище за ученици с нарушено зрение „Луи Брайл“</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14 722</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ПГИИРЕ</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16 935</w:t>
            </w:r>
          </w:p>
        </w:tc>
      </w:tr>
      <w:tr w:rsidR="00557E52" w:rsidRPr="00B52542" w:rsidTr="00C5060D">
        <w:trPr>
          <w:trHeight w:val="315"/>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ПГ „Велизар Пеев“</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25 080</w:t>
            </w:r>
          </w:p>
        </w:tc>
      </w:tr>
      <w:tr w:rsidR="00557E52" w:rsidRPr="00B52542" w:rsidTr="00C5060D">
        <w:trPr>
          <w:trHeight w:val="96"/>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 xml:space="preserve">НУКК </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50 802</w:t>
            </w:r>
          </w:p>
        </w:tc>
      </w:tr>
      <w:tr w:rsidR="00557E52" w:rsidRPr="00B52542" w:rsidTr="00C5060D">
        <w:trPr>
          <w:trHeight w:val="258"/>
        </w:trPr>
        <w:tc>
          <w:tcPr>
            <w:tcW w:w="1843" w:type="dxa"/>
            <w:vMerge/>
            <w:hideMark/>
          </w:tcPr>
          <w:p w:rsidR="00557E52" w:rsidRPr="00B52542" w:rsidRDefault="00557E52" w:rsidP="00212CEB">
            <w:pPr>
              <w:spacing w:after="0" w:line="240" w:lineRule="auto"/>
              <w:rPr>
                <w:rFonts w:ascii="Times New Roman" w:eastAsia="Times New Roman" w:hAnsi="Times New Roman" w:cs="Times New Roman"/>
                <w:b/>
                <w:bCs/>
                <w:color w:val="000000"/>
                <w:lang w:eastAsia="bg-BG"/>
              </w:rPr>
            </w:pPr>
          </w:p>
        </w:tc>
        <w:tc>
          <w:tcPr>
            <w:tcW w:w="1701" w:type="dxa"/>
            <w:shd w:val="clear" w:color="000000" w:fill="FFFFFF"/>
            <w:hideMark/>
          </w:tcPr>
          <w:p w:rsidR="00557E52" w:rsidRPr="00B52542" w:rsidRDefault="00557E52" w:rsidP="003B1EC1">
            <w:pPr>
              <w:contextualSpacing/>
              <w:jc w:val="both"/>
              <w:rPr>
                <w:rFonts w:ascii="Times New Roman" w:eastAsia="Times New Roman" w:hAnsi="Times New Roman" w:cs="Times New Roman"/>
              </w:rPr>
            </w:pPr>
            <w:r w:rsidRPr="00B52542">
              <w:rPr>
                <w:rFonts w:ascii="Times New Roman" w:eastAsia="Times New Roman" w:hAnsi="Times New Roman" w:cs="Times New Roman"/>
              </w:rPr>
              <w:t>Столична</w:t>
            </w:r>
          </w:p>
        </w:tc>
        <w:tc>
          <w:tcPr>
            <w:tcW w:w="4678" w:type="dxa"/>
            <w:shd w:val="clear" w:color="000000" w:fill="FFFFFF"/>
            <w:hideMark/>
          </w:tcPr>
          <w:p w:rsidR="00557E52" w:rsidRPr="00B52542" w:rsidRDefault="00557E52" w:rsidP="00212CEB">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 xml:space="preserve">НМУ „Л. Пипков“ </w:t>
            </w:r>
          </w:p>
        </w:tc>
        <w:tc>
          <w:tcPr>
            <w:tcW w:w="1418" w:type="dxa"/>
            <w:shd w:val="clear" w:color="000000" w:fill="FFFFFF"/>
            <w:noWrap/>
            <w:hideMark/>
          </w:tcPr>
          <w:p w:rsidR="00557E52" w:rsidRPr="00B52542" w:rsidRDefault="00557E52" w:rsidP="00212CEB">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15 489</w:t>
            </w:r>
          </w:p>
        </w:tc>
      </w:tr>
      <w:tr w:rsidR="00EF3482" w:rsidRPr="00B52542" w:rsidTr="00CA4A00">
        <w:trPr>
          <w:trHeight w:val="315"/>
        </w:trPr>
        <w:tc>
          <w:tcPr>
            <w:tcW w:w="8222" w:type="dxa"/>
            <w:gridSpan w:val="3"/>
            <w:shd w:val="clear" w:color="auto" w:fill="FFCCCC"/>
            <w:noWrap/>
            <w:hideMark/>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София (Столица)</w:t>
            </w:r>
          </w:p>
        </w:tc>
        <w:tc>
          <w:tcPr>
            <w:tcW w:w="1418" w:type="dxa"/>
            <w:shd w:val="clear" w:color="auto" w:fill="FFCCCC"/>
            <w:noWrap/>
            <w:hideMark/>
          </w:tcPr>
          <w:p w:rsidR="00EF3482" w:rsidRPr="00B52542" w:rsidRDefault="00EF3482" w:rsidP="00212CEB">
            <w:pPr>
              <w:spacing w:after="0" w:line="240" w:lineRule="auto"/>
              <w:jc w:val="right"/>
              <w:rPr>
                <w:rFonts w:ascii="Times New Roman" w:eastAsia="Times New Roman" w:hAnsi="Times New Roman" w:cs="Times New Roman"/>
                <w:b/>
                <w:lang w:eastAsia="bg-BG"/>
              </w:rPr>
            </w:pPr>
            <w:r w:rsidRPr="00B52542">
              <w:rPr>
                <w:rFonts w:ascii="Times New Roman" w:eastAsia="Times New Roman" w:hAnsi="Times New Roman" w:cs="Times New Roman"/>
                <w:b/>
                <w:lang w:eastAsia="bg-BG"/>
              </w:rPr>
              <w:t>332 757</w:t>
            </w:r>
          </w:p>
        </w:tc>
      </w:tr>
      <w:tr w:rsidR="00EF3482" w:rsidRPr="00B52542" w:rsidTr="00CA4A00">
        <w:trPr>
          <w:trHeight w:val="315"/>
        </w:trPr>
        <w:tc>
          <w:tcPr>
            <w:tcW w:w="8222" w:type="dxa"/>
            <w:gridSpan w:val="3"/>
            <w:shd w:val="clear" w:color="auto" w:fill="D9D9D9" w:themeFill="background1" w:themeFillShade="D9"/>
            <w:noWrap/>
          </w:tcPr>
          <w:p w:rsidR="00EF3482" w:rsidRPr="00B52542" w:rsidRDefault="00EF3482" w:rsidP="00212CEB">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ЮЗР</w:t>
            </w:r>
          </w:p>
        </w:tc>
        <w:tc>
          <w:tcPr>
            <w:tcW w:w="1418" w:type="dxa"/>
            <w:shd w:val="clear" w:color="auto" w:fill="D9D9D9" w:themeFill="background1" w:themeFillShade="D9"/>
            <w:noWrap/>
          </w:tcPr>
          <w:p w:rsidR="00EF3482" w:rsidRPr="00B52542" w:rsidRDefault="00EF3482" w:rsidP="00212CEB">
            <w:pPr>
              <w:spacing w:after="0" w:line="240" w:lineRule="auto"/>
              <w:jc w:val="right"/>
              <w:rPr>
                <w:rFonts w:ascii="Times New Roman" w:eastAsia="Times New Roman" w:hAnsi="Times New Roman" w:cs="Times New Roman"/>
                <w:b/>
                <w:lang w:eastAsia="bg-BG"/>
              </w:rPr>
            </w:pPr>
            <w:r w:rsidRPr="00B52542">
              <w:rPr>
                <w:rFonts w:ascii="Times New Roman" w:eastAsia="Times New Roman" w:hAnsi="Times New Roman" w:cs="Times New Roman"/>
                <w:b/>
                <w:lang w:eastAsia="bg-BG"/>
              </w:rPr>
              <w:t>1 559 944</w:t>
            </w:r>
          </w:p>
        </w:tc>
      </w:tr>
    </w:tbl>
    <w:p w:rsidR="00EF3482" w:rsidRPr="0080238B" w:rsidRDefault="00EF3482" w:rsidP="00EF3482"/>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По данни, предоставени от </w:t>
      </w:r>
      <w:r w:rsidRPr="0080238B">
        <w:rPr>
          <w:rFonts w:ascii="Times New Roman" w:eastAsia="Times New Roman" w:hAnsi="Times New Roman" w:cs="Times New Roman"/>
          <w:sz w:val="24"/>
          <w:szCs w:val="24"/>
          <w:u w:val="single"/>
        </w:rPr>
        <w:t>общинските администрации</w:t>
      </w:r>
      <w:r w:rsidRPr="0080238B">
        <w:rPr>
          <w:rFonts w:ascii="Times New Roman" w:eastAsia="Times New Roman" w:hAnsi="Times New Roman" w:cs="Times New Roman"/>
          <w:sz w:val="24"/>
          <w:szCs w:val="24"/>
        </w:rPr>
        <w:t xml:space="preserve">, на територията на ЮЗР през 2016 г. </w:t>
      </w:r>
      <w:r w:rsidRPr="0080238B">
        <w:rPr>
          <w:rFonts w:ascii="Times New Roman" w:eastAsia="Times New Roman" w:hAnsi="Times New Roman" w:cs="Times New Roman"/>
          <w:b/>
          <w:sz w:val="24"/>
          <w:szCs w:val="24"/>
        </w:rPr>
        <w:t>са рехабилитирани общо</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104</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броя образователни институции</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sz w:val="24"/>
          <w:szCs w:val="24"/>
          <w:u w:val="single"/>
        </w:rPr>
        <w:t>с финансиране от различни източници</w:t>
      </w:r>
      <w:r w:rsidRPr="0080238B">
        <w:rPr>
          <w:rFonts w:ascii="Times New Roman" w:eastAsia="Times New Roman" w:hAnsi="Times New Roman" w:cs="Times New Roman"/>
          <w:sz w:val="24"/>
          <w:szCs w:val="24"/>
        </w:rPr>
        <w:t>, разпределени по области съответно:</w:t>
      </w:r>
    </w:p>
    <w:tbl>
      <w:tblPr>
        <w:tblW w:w="9513"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716"/>
        <w:gridCol w:w="1701"/>
        <w:gridCol w:w="2127"/>
        <w:gridCol w:w="1701"/>
        <w:gridCol w:w="2268"/>
      </w:tblGrid>
      <w:tr w:rsidR="00EF3482" w:rsidRPr="00B52542" w:rsidTr="00C5060D">
        <w:trPr>
          <w:trHeight w:val="1414"/>
        </w:trPr>
        <w:tc>
          <w:tcPr>
            <w:tcW w:w="1716" w:type="dxa"/>
            <w:shd w:val="clear" w:color="auto" w:fill="FFCCCC"/>
            <w:hideMark/>
          </w:tcPr>
          <w:p w:rsidR="00EF3482" w:rsidRPr="00B52542" w:rsidRDefault="00EF3482" w:rsidP="00557E5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Области</w:t>
            </w:r>
          </w:p>
        </w:tc>
        <w:tc>
          <w:tcPr>
            <w:tcW w:w="1701" w:type="dxa"/>
            <w:shd w:val="clear" w:color="auto" w:fill="FFCCCC"/>
            <w:hideMark/>
          </w:tcPr>
          <w:p w:rsidR="00EF3482" w:rsidRPr="00B52542" w:rsidRDefault="00557E52" w:rsidP="00557E5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Място на изпълнение/</w:t>
            </w:r>
            <w:r w:rsidR="00C5060D">
              <w:rPr>
                <w:rFonts w:ascii="Times New Roman" w:eastAsia="Times New Roman" w:hAnsi="Times New Roman" w:cs="Times New Roman"/>
                <w:b/>
                <w:bCs/>
                <w:color w:val="000000"/>
                <w:lang w:eastAsia="bg-BG"/>
              </w:rPr>
              <w:t xml:space="preserve"> </w:t>
            </w:r>
            <w:r w:rsidRPr="00B52542">
              <w:rPr>
                <w:rFonts w:ascii="Times New Roman" w:eastAsia="Times New Roman" w:hAnsi="Times New Roman" w:cs="Times New Roman"/>
                <w:b/>
                <w:bCs/>
                <w:color w:val="000000"/>
                <w:lang w:eastAsia="bg-BG"/>
              </w:rPr>
              <w:t>община</w:t>
            </w:r>
          </w:p>
        </w:tc>
        <w:tc>
          <w:tcPr>
            <w:tcW w:w="2127" w:type="dxa"/>
            <w:shd w:val="clear" w:color="auto" w:fill="FFCCCC"/>
            <w:hideMark/>
          </w:tcPr>
          <w:p w:rsidR="00EF3482" w:rsidRPr="00B52542" w:rsidRDefault="00EF3482" w:rsidP="00557E5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Брой рехабилитирани/</w:t>
            </w:r>
            <w:r w:rsidR="00C5060D">
              <w:rPr>
                <w:rFonts w:ascii="Times New Roman" w:eastAsia="Times New Roman" w:hAnsi="Times New Roman" w:cs="Times New Roman"/>
                <w:b/>
                <w:bCs/>
                <w:color w:val="000000"/>
                <w:lang w:eastAsia="bg-BG"/>
              </w:rPr>
              <w:t xml:space="preserve"> </w:t>
            </w:r>
            <w:r w:rsidRPr="00B52542">
              <w:rPr>
                <w:rFonts w:ascii="Times New Roman" w:eastAsia="Times New Roman" w:hAnsi="Times New Roman" w:cs="Times New Roman"/>
                <w:b/>
                <w:bCs/>
                <w:color w:val="000000"/>
                <w:lang w:eastAsia="bg-BG"/>
              </w:rPr>
              <w:t>модернизирани образователни заведения</w:t>
            </w:r>
          </w:p>
        </w:tc>
        <w:tc>
          <w:tcPr>
            <w:tcW w:w="1701" w:type="dxa"/>
            <w:shd w:val="clear" w:color="auto" w:fill="FFCCCC"/>
            <w:hideMark/>
          </w:tcPr>
          <w:p w:rsidR="00EF3482" w:rsidRPr="00B52542" w:rsidRDefault="00EF3482" w:rsidP="00557E5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Стойност</w:t>
            </w:r>
            <w:r w:rsidR="00B52542" w:rsidRPr="00B52542">
              <w:rPr>
                <w:rFonts w:ascii="Times New Roman" w:eastAsia="Times New Roman" w:hAnsi="Times New Roman" w:cs="Times New Roman"/>
                <w:b/>
                <w:bCs/>
                <w:color w:val="000000"/>
                <w:lang w:eastAsia="bg-BG"/>
              </w:rPr>
              <w:t xml:space="preserve"> в лв.</w:t>
            </w:r>
          </w:p>
        </w:tc>
        <w:tc>
          <w:tcPr>
            <w:tcW w:w="2268" w:type="dxa"/>
            <w:shd w:val="clear" w:color="auto" w:fill="FFCCCC"/>
            <w:hideMark/>
          </w:tcPr>
          <w:p w:rsidR="00EF3482" w:rsidRPr="00B52542" w:rsidRDefault="00EF3482" w:rsidP="00557E5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Източник на финансиране</w:t>
            </w:r>
          </w:p>
        </w:tc>
      </w:tr>
      <w:tr w:rsidR="00EF3482" w:rsidRPr="00B52542" w:rsidTr="00C5060D">
        <w:trPr>
          <w:trHeight w:val="262"/>
        </w:trPr>
        <w:tc>
          <w:tcPr>
            <w:tcW w:w="1716" w:type="dxa"/>
            <w:vMerge w:val="restart"/>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Благоевград</w:t>
            </w: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Банско</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 е посочена</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 е посочен</w:t>
            </w:r>
          </w:p>
        </w:tc>
      </w:tr>
      <w:tr w:rsidR="00EF3482" w:rsidRPr="00B52542" w:rsidTr="00C5060D">
        <w:trPr>
          <w:trHeight w:val="238"/>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Благоевград</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80 000</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w:t>
            </w:r>
          </w:p>
        </w:tc>
      </w:tr>
      <w:tr w:rsidR="00EF3482" w:rsidRPr="00B52542" w:rsidTr="00C5060D">
        <w:trPr>
          <w:trHeight w:val="172"/>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Гърмен</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392 377,87</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НДЕФ</w:t>
            </w:r>
          </w:p>
        </w:tc>
      </w:tr>
      <w:tr w:rsidR="00EF3482" w:rsidRPr="00B52542" w:rsidTr="00C5060D">
        <w:trPr>
          <w:trHeight w:val="785"/>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Петрич</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9</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 НП „Оптимизация на училищната мрежа“ на МОН</w:t>
            </w:r>
          </w:p>
        </w:tc>
      </w:tr>
      <w:tr w:rsidR="00EF3482" w:rsidRPr="00B52542" w:rsidTr="00C5060D">
        <w:trPr>
          <w:trHeight w:val="106"/>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Разлог</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71 986,0</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ПКБ/ОБ</w:t>
            </w:r>
          </w:p>
        </w:tc>
      </w:tr>
      <w:tr w:rsidR="00EF3482" w:rsidRPr="00B52542" w:rsidTr="00C5060D">
        <w:trPr>
          <w:trHeight w:val="86"/>
        </w:trPr>
        <w:tc>
          <w:tcPr>
            <w:tcW w:w="3417" w:type="dxa"/>
            <w:gridSpan w:val="2"/>
            <w:shd w:val="clear" w:color="auto" w:fill="FFCCCC"/>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Благоевград</w:t>
            </w:r>
          </w:p>
        </w:tc>
        <w:tc>
          <w:tcPr>
            <w:tcW w:w="2127" w:type="dxa"/>
            <w:shd w:val="clear" w:color="auto" w:fill="FFCCCC"/>
            <w:hideMark/>
          </w:tcPr>
          <w:p w:rsidR="00EF3482" w:rsidRPr="00B52542" w:rsidRDefault="00EF3482" w:rsidP="00557E5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15</w:t>
            </w:r>
          </w:p>
        </w:tc>
        <w:tc>
          <w:tcPr>
            <w:tcW w:w="1701" w:type="dxa"/>
            <w:shd w:val="clear" w:color="auto" w:fill="FFCCCC"/>
            <w:hideMark/>
          </w:tcPr>
          <w:p w:rsidR="00EF3482" w:rsidRPr="00B52542" w:rsidRDefault="00EF3482" w:rsidP="00557E5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544 363,87</w:t>
            </w:r>
          </w:p>
        </w:tc>
        <w:tc>
          <w:tcPr>
            <w:tcW w:w="2268" w:type="dxa"/>
            <w:shd w:val="clear" w:color="auto" w:fill="FFCCCC"/>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 </w:t>
            </w:r>
          </w:p>
        </w:tc>
      </w:tr>
      <w:tr w:rsidR="00EF3482" w:rsidRPr="00B52542" w:rsidTr="00C5060D">
        <w:trPr>
          <w:trHeight w:val="86"/>
        </w:trPr>
        <w:tc>
          <w:tcPr>
            <w:tcW w:w="1716" w:type="dxa"/>
            <w:vMerge w:val="restart"/>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Кюстендил</w:t>
            </w: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xml:space="preserve">Кюстендил </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231 783,00</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ПКБ/ДБ/ОБ</w:t>
            </w:r>
          </w:p>
        </w:tc>
      </w:tr>
      <w:tr w:rsidR="00EF3482" w:rsidRPr="00B52542" w:rsidTr="00C5060D">
        <w:trPr>
          <w:trHeight w:val="616"/>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Сапарева баня</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199 546,46</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НП „Оптимизация на училищната мрежа“ на МОН</w:t>
            </w:r>
          </w:p>
        </w:tc>
      </w:tr>
      <w:tr w:rsidR="00EF3482" w:rsidRPr="00B52542" w:rsidTr="00C5060D">
        <w:trPr>
          <w:trHeight w:val="202"/>
        </w:trPr>
        <w:tc>
          <w:tcPr>
            <w:tcW w:w="3417" w:type="dxa"/>
            <w:gridSpan w:val="2"/>
            <w:shd w:val="clear" w:color="auto" w:fill="FFCCCC"/>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Кюстендил</w:t>
            </w:r>
          </w:p>
        </w:tc>
        <w:tc>
          <w:tcPr>
            <w:tcW w:w="2127" w:type="dxa"/>
            <w:shd w:val="clear" w:color="auto" w:fill="FFCCCC"/>
            <w:hideMark/>
          </w:tcPr>
          <w:p w:rsidR="00EF3482" w:rsidRPr="00B52542" w:rsidRDefault="00EF3482" w:rsidP="00557E5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4</w:t>
            </w:r>
          </w:p>
        </w:tc>
        <w:tc>
          <w:tcPr>
            <w:tcW w:w="1701" w:type="dxa"/>
            <w:shd w:val="clear" w:color="auto" w:fill="FFCCCC"/>
            <w:hideMark/>
          </w:tcPr>
          <w:p w:rsidR="00EF3482" w:rsidRPr="00B52542" w:rsidRDefault="00EF3482" w:rsidP="00557E5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431 329,46</w:t>
            </w:r>
          </w:p>
        </w:tc>
        <w:tc>
          <w:tcPr>
            <w:tcW w:w="2268" w:type="dxa"/>
            <w:shd w:val="clear" w:color="auto" w:fill="FFCCCC"/>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w:t>
            </w:r>
          </w:p>
        </w:tc>
      </w:tr>
      <w:tr w:rsidR="00EF3482" w:rsidRPr="00B52542" w:rsidTr="00C5060D">
        <w:trPr>
          <w:trHeight w:val="178"/>
        </w:trPr>
        <w:tc>
          <w:tcPr>
            <w:tcW w:w="1716" w:type="dxa"/>
            <w:vMerge w:val="restart"/>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Софийска</w:t>
            </w:r>
          </w:p>
        </w:tc>
        <w:tc>
          <w:tcPr>
            <w:tcW w:w="1701" w:type="dxa"/>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Драгоман</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20 000</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w:t>
            </w:r>
          </w:p>
        </w:tc>
      </w:tr>
      <w:tr w:rsidR="00EF3482" w:rsidRPr="00B52542" w:rsidTr="00C5060D">
        <w:trPr>
          <w:trHeight w:val="451"/>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Ихтиман</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320 000</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Междуведомствена комисия</w:t>
            </w:r>
          </w:p>
        </w:tc>
      </w:tr>
      <w:tr w:rsidR="00EF3482" w:rsidRPr="00B52542" w:rsidTr="00C5060D">
        <w:trPr>
          <w:trHeight w:val="86"/>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Костенец</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111 245,73</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w:t>
            </w:r>
          </w:p>
        </w:tc>
      </w:tr>
      <w:tr w:rsidR="00EF3482" w:rsidRPr="00B52542" w:rsidTr="00C5060D">
        <w:trPr>
          <w:trHeight w:val="86"/>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Костинброд</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51 617</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w:t>
            </w:r>
          </w:p>
        </w:tc>
      </w:tr>
      <w:tr w:rsidR="00EF3482" w:rsidRPr="00B52542" w:rsidTr="00C5060D">
        <w:trPr>
          <w:trHeight w:val="142"/>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Мирково</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139 839,95</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Дарение</w:t>
            </w:r>
          </w:p>
        </w:tc>
      </w:tr>
      <w:tr w:rsidR="00EF3482" w:rsidRPr="00B52542" w:rsidTr="00C5060D">
        <w:trPr>
          <w:trHeight w:val="118"/>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Правец</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39 230</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ОБ/ПКБ</w:t>
            </w:r>
          </w:p>
        </w:tc>
      </w:tr>
      <w:tr w:rsidR="00EF3482" w:rsidRPr="00B52542" w:rsidTr="00C5060D">
        <w:trPr>
          <w:trHeight w:val="122"/>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Самоков</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272 000</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ПКБ/ОБ</w:t>
            </w:r>
          </w:p>
        </w:tc>
      </w:tr>
      <w:tr w:rsidR="00EF3482" w:rsidRPr="00B52542" w:rsidTr="00C5060D">
        <w:trPr>
          <w:trHeight w:val="112"/>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Своге</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20</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79 300,91</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ДБ</w:t>
            </w:r>
          </w:p>
        </w:tc>
      </w:tr>
      <w:tr w:rsidR="00EF3482" w:rsidRPr="00B52542" w:rsidTr="00C5060D">
        <w:trPr>
          <w:trHeight w:val="89"/>
        </w:trPr>
        <w:tc>
          <w:tcPr>
            <w:tcW w:w="1716" w:type="dxa"/>
            <w:vMerge/>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Челопеч</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217 000,00</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w:t>
            </w:r>
          </w:p>
        </w:tc>
      </w:tr>
      <w:tr w:rsidR="00EF3482" w:rsidRPr="00B52542" w:rsidTr="00C5060D">
        <w:trPr>
          <w:trHeight w:val="220"/>
        </w:trPr>
        <w:tc>
          <w:tcPr>
            <w:tcW w:w="3417" w:type="dxa"/>
            <w:gridSpan w:val="2"/>
            <w:shd w:val="clear" w:color="auto" w:fill="FFCCCC"/>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Софийска област</w:t>
            </w:r>
          </w:p>
        </w:tc>
        <w:tc>
          <w:tcPr>
            <w:tcW w:w="2127" w:type="dxa"/>
            <w:shd w:val="clear" w:color="auto" w:fill="FFCCCC"/>
            <w:hideMark/>
          </w:tcPr>
          <w:p w:rsidR="00EF3482" w:rsidRPr="00B52542" w:rsidRDefault="00EF3482" w:rsidP="00557E5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32</w:t>
            </w:r>
          </w:p>
        </w:tc>
        <w:tc>
          <w:tcPr>
            <w:tcW w:w="1701" w:type="dxa"/>
            <w:shd w:val="clear" w:color="auto" w:fill="FFCCCC"/>
            <w:hideMark/>
          </w:tcPr>
          <w:p w:rsidR="00EF3482" w:rsidRPr="00B52542" w:rsidRDefault="00EF3482" w:rsidP="00557E5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1 250 233,59</w:t>
            </w:r>
          </w:p>
        </w:tc>
        <w:tc>
          <w:tcPr>
            <w:tcW w:w="2268" w:type="dxa"/>
            <w:shd w:val="clear" w:color="auto" w:fill="FFCCCC"/>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w:t>
            </w:r>
          </w:p>
        </w:tc>
      </w:tr>
      <w:tr w:rsidR="00EF3482" w:rsidRPr="00B52542" w:rsidTr="00C5060D">
        <w:trPr>
          <w:trHeight w:val="480"/>
        </w:trPr>
        <w:tc>
          <w:tcPr>
            <w:tcW w:w="1716" w:type="dxa"/>
            <w:shd w:val="clear" w:color="auto" w:fill="auto"/>
            <w:hideMark/>
          </w:tcPr>
          <w:p w:rsidR="00EF3482" w:rsidRPr="00B52542" w:rsidRDefault="00EF3482" w:rsidP="00557E52">
            <w:pPr>
              <w:spacing w:after="0" w:line="240" w:lineRule="auto"/>
              <w:jc w:val="both"/>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София (столица)</w:t>
            </w:r>
          </w:p>
        </w:tc>
        <w:tc>
          <w:tcPr>
            <w:tcW w:w="1701" w:type="dxa"/>
            <w:shd w:val="clear" w:color="auto" w:fill="auto"/>
            <w:hideMark/>
          </w:tcPr>
          <w:p w:rsidR="00EF3482" w:rsidRPr="00B52542" w:rsidRDefault="00EF3482" w:rsidP="00557E5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Столична</w:t>
            </w:r>
          </w:p>
        </w:tc>
        <w:tc>
          <w:tcPr>
            <w:tcW w:w="2127" w:type="dxa"/>
            <w:shd w:val="clear" w:color="auto" w:fill="auto"/>
            <w:hideMark/>
          </w:tcPr>
          <w:p w:rsidR="00EF3482" w:rsidRPr="00B52542" w:rsidRDefault="00EF3482" w:rsidP="00557E5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53</w:t>
            </w:r>
          </w:p>
        </w:tc>
        <w:tc>
          <w:tcPr>
            <w:tcW w:w="1701"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bCs/>
                <w:color w:val="000000"/>
                <w:lang w:eastAsia="bg-BG"/>
              </w:rPr>
            </w:pPr>
            <w:r w:rsidRPr="00B52542">
              <w:rPr>
                <w:rFonts w:ascii="Times New Roman" w:eastAsia="Times New Roman" w:hAnsi="Times New Roman" w:cs="Times New Roman"/>
                <w:bCs/>
                <w:color w:val="000000"/>
                <w:lang w:eastAsia="bg-BG"/>
              </w:rPr>
              <w:t>7 616 450</w:t>
            </w:r>
          </w:p>
        </w:tc>
        <w:tc>
          <w:tcPr>
            <w:tcW w:w="2268" w:type="dxa"/>
            <w:shd w:val="clear" w:color="auto" w:fill="auto"/>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ОБ/НДЕФ/Фин.механизъм на ЕИП</w:t>
            </w:r>
          </w:p>
        </w:tc>
      </w:tr>
      <w:tr w:rsidR="00EF3482" w:rsidRPr="00B52542" w:rsidTr="00A47640">
        <w:trPr>
          <w:trHeight w:val="280"/>
        </w:trPr>
        <w:tc>
          <w:tcPr>
            <w:tcW w:w="3417" w:type="dxa"/>
            <w:gridSpan w:val="2"/>
            <w:shd w:val="clear" w:color="auto" w:fill="FFCCCC"/>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София (столица)</w:t>
            </w:r>
          </w:p>
        </w:tc>
        <w:tc>
          <w:tcPr>
            <w:tcW w:w="2127" w:type="dxa"/>
            <w:shd w:val="clear" w:color="auto" w:fill="FFCCCC"/>
            <w:hideMark/>
          </w:tcPr>
          <w:p w:rsidR="00EF3482" w:rsidRPr="00B52542" w:rsidRDefault="00EF3482" w:rsidP="00557E5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 </w:t>
            </w:r>
          </w:p>
        </w:tc>
        <w:tc>
          <w:tcPr>
            <w:tcW w:w="1701" w:type="dxa"/>
            <w:shd w:val="clear" w:color="auto" w:fill="FFCCCC"/>
            <w:hideMark/>
          </w:tcPr>
          <w:p w:rsidR="00EF3482" w:rsidRPr="00B52542" w:rsidRDefault="00EF3482" w:rsidP="00557E5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7 616 450</w:t>
            </w:r>
          </w:p>
        </w:tc>
        <w:tc>
          <w:tcPr>
            <w:tcW w:w="2268" w:type="dxa"/>
            <w:shd w:val="clear" w:color="auto" w:fill="FFCCCC"/>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w:t>
            </w:r>
          </w:p>
        </w:tc>
      </w:tr>
      <w:tr w:rsidR="00EF3482" w:rsidRPr="00B52542" w:rsidTr="00C5060D">
        <w:trPr>
          <w:trHeight w:val="330"/>
        </w:trPr>
        <w:tc>
          <w:tcPr>
            <w:tcW w:w="3417" w:type="dxa"/>
            <w:gridSpan w:val="2"/>
            <w:shd w:val="clear" w:color="000000" w:fill="D9D9D9"/>
            <w:hideMark/>
          </w:tcPr>
          <w:p w:rsidR="00EF3482" w:rsidRPr="00B52542" w:rsidRDefault="000C1D2B" w:rsidP="00557E52">
            <w:pPr>
              <w:spacing w:after="0" w:line="240" w:lineRule="auto"/>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ОБЩО ЗА ЮЗР</w:t>
            </w:r>
          </w:p>
        </w:tc>
        <w:tc>
          <w:tcPr>
            <w:tcW w:w="2127" w:type="dxa"/>
            <w:shd w:val="clear" w:color="000000" w:fill="D9D9D9"/>
            <w:hideMark/>
          </w:tcPr>
          <w:p w:rsidR="00EF3482" w:rsidRPr="00B52542" w:rsidRDefault="00EF3482" w:rsidP="00557E5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104</w:t>
            </w:r>
          </w:p>
        </w:tc>
        <w:tc>
          <w:tcPr>
            <w:tcW w:w="1701" w:type="dxa"/>
            <w:shd w:val="clear" w:color="000000" w:fill="D9D9D9"/>
            <w:hideMark/>
          </w:tcPr>
          <w:p w:rsidR="00EF3482" w:rsidRPr="00B52542" w:rsidRDefault="00EF3482" w:rsidP="00557E5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9 842 376,92</w:t>
            </w:r>
          </w:p>
        </w:tc>
        <w:tc>
          <w:tcPr>
            <w:tcW w:w="2268" w:type="dxa"/>
            <w:shd w:val="clear" w:color="000000" w:fill="D9D9D9"/>
            <w:hideMark/>
          </w:tcPr>
          <w:p w:rsidR="00EF3482" w:rsidRPr="00B52542" w:rsidRDefault="00EF3482" w:rsidP="00557E5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w:t>
            </w:r>
          </w:p>
        </w:tc>
      </w:tr>
    </w:tbl>
    <w:p w:rsidR="00EF3482" w:rsidRPr="0080238B" w:rsidRDefault="00EF3482" w:rsidP="00EF3482">
      <w:pPr>
        <w:spacing w:after="0" w:line="360" w:lineRule="auto"/>
        <w:ind w:left="720"/>
        <w:contextualSpacing/>
        <w:jc w:val="both"/>
        <w:rPr>
          <w:rFonts w:ascii="Times New Roman" w:eastAsia="Times New Roman" w:hAnsi="Times New Roman" w:cs="Times New Roman"/>
          <w:b/>
          <w:sz w:val="24"/>
          <w:szCs w:val="24"/>
        </w:rPr>
      </w:pPr>
    </w:p>
    <w:p w:rsidR="0071070C" w:rsidRPr="0080238B" w:rsidRDefault="0071070C" w:rsidP="0071070C">
      <w:pPr>
        <w:spacing w:after="0" w:line="360" w:lineRule="auto"/>
        <w:ind w:firstLine="709"/>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По програмите за </w:t>
      </w:r>
      <w:r w:rsidRPr="0080238B">
        <w:rPr>
          <w:rFonts w:ascii="Times New Roman" w:eastAsia="Times New Roman" w:hAnsi="Times New Roman" w:cs="Times New Roman"/>
          <w:sz w:val="24"/>
          <w:szCs w:val="24"/>
          <w:u w:val="single"/>
          <w:lang w:eastAsia="bg-BG"/>
        </w:rPr>
        <w:t>ТГС България-Македония</w:t>
      </w:r>
      <w:r w:rsidRPr="0080238B">
        <w:rPr>
          <w:rFonts w:ascii="Times New Roman" w:eastAsia="Times New Roman" w:hAnsi="Times New Roman" w:cs="Times New Roman"/>
          <w:sz w:val="24"/>
          <w:szCs w:val="24"/>
          <w:lang w:eastAsia="bg-BG"/>
        </w:rPr>
        <w:t xml:space="preserve"> и </w:t>
      </w:r>
      <w:r w:rsidRPr="0080238B">
        <w:rPr>
          <w:rFonts w:ascii="Times New Roman" w:eastAsia="Times New Roman" w:hAnsi="Times New Roman" w:cs="Times New Roman"/>
          <w:sz w:val="24"/>
          <w:szCs w:val="24"/>
          <w:u w:val="single"/>
          <w:lang w:eastAsia="bg-BG"/>
        </w:rPr>
        <w:t>ТГС България-Сърбия</w:t>
      </w:r>
      <w:r w:rsidRPr="0080238B">
        <w:rPr>
          <w:rFonts w:ascii="Times New Roman" w:eastAsia="Times New Roman" w:hAnsi="Times New Roman" w:cs="Times New Roman"/>
          <w:sz w:val="24"/>
          <w:szCs w:val="24"/>
          <w:lang w:eastAsia="bg-BG"/>
        </w:rPr>
        <w:t xml:space="preserve"> са </w:t>
      </w:r>
      <w:r w:rsidRPr="0080238B">
        <w:rPr>
          <w:rFonts w:ascii="Times New Roman" w:eastAsia="Times New Roman" w:hAnsi="Times New Roman" w:cs="Times New Roman"/>
          <w:b/>
          <w:sz w:val="24"/>
          <w:szCs w:val="24"/>
          <w:lang w:eastAsia="bg-BG"/>
        </w:rPr>
        <w:t>приключени 2 проекта</w:t>
      </w:r>
      <w:r w:rsidRPr="0080238B">
        <w:rPr>
          <w:rFonts w:ascii="Times New Roman" w:eastAsia="Times New Roman" w:hAnsi="Times New Roman" w:cs="Times New Roman"/>
          <w:sz w:val="24"/>
          <w:szCs w:val="24"/>
          <w:lang w:eastAsia="bg-BG"/>
        </w:rPr>
        <w:t xml:space="preserve"> и още </w:t>
      </w:r>
      <w:r w:rsidRPr="0080238B">
        <w:rPr>
          <w:rFonts w:ascii="Times New Roman" w:eastAsia="Times New Roman" w:hAnsi="Times New Roman" w:cs="Times New Roman"/>
          <w:b/>
          <w:sz w:val="24"/>
          <w:szCs w:val="24"/>
          <w:lang w:eastAsia="bg-BG"/>
        </w:rPr>
        <w:t>2 са в процес на изпълнение</w:t>
      </w:r>
      <w:r w:rsidR="00F4398F">
        <w:rPr>
          <w:rFonts w:ascii="Times New Roman" w:eastAsia="Times New Roman" w:hAnsi="Times New Roman" w:cs="Times New Roman"/>
          <w:b/>
          <w:sz w:val="24"/>
          <w:szCs w:val="24"/>
          <w:lang w:eastAsia="bg-BG"/>
        </w:rPr>
        <w:t xml:space="preserve">, </w:t>
      </w:r>
      <w:r w:rsidR="00F4398F" w:rsidRPr="00F4398F">
        <w:rPr>
          <w:rFonts w:ascii="Times New Roman" w:eastAsia="Times New Roman" w:hAnsi="Times New Roman" w:cs="Times New Roman"/>
          <w:sz w:val="24"/>
          <w:szCs w:val="24"/>
          <w:lang w:eastAsia="bg-BG"/>
        </w:rPr>
        <w:t>насочени към подобряване на образователната инфр</w:t>
      </w:r>
      <w:r w:rsidR="00F4398F">
        <w:rPr>
          <w:rFonts w:ascii="Times New Roman" w:eastAsia="Times New Roman" w:hAnsi="Times New Roman" w:cs="Times New Roman"/>
          <w:sz w:val="24"/>
          <w:szCs w:val="24"/>
          <w:lang w:eastAsia="bg-BG"/>
        </w:rPr>
        <w:t>а</w:t>
      </w:r>
      <w:r w:rsidR="00F4398F" w:rsidRPr="00F4398F">
        <w:rPr>
          <w:rFonts w:ascii="Times New Roman" w:eastAsia="Times New Roman" w:hAnsi="Times New Roman" w:cs="Times New Roman"/>
          <w:sz w:val="24"/>
          <w:szCs w:val="24"/>
          <w:lang w:eastAsia="bg-BG"/>
        </w:rPr>
        <w:t>структура,</w:t>
      </w:r>
      <w:r w:rsidRPr="00F4398F">
        <w:rPr>
          <w:rFonts w:ascii="Times New Roman" w:eastAsia="Times New Roman" w:hAnsi="Times New Roman" w:cs="Times New Roman"/>
          <w:sz w:val="24"/>
          <w:szCs w:val="24"/>
          <w:lang w:eastAsia="bg-BG"/>
        </w:rPr>
        <w:t xml:space="preserve"> н</w:t>
      </w:r>
      <w:r w:rsidRPr="0080238B">
        <w:rPr>
          <w:rFonts w:ascii="Times New Roman" w:eastAsia="Times New Roman" w:hAnsi="Times New Roman" w:cs="Times New Roman"/>
          <w:sz w:val="24"/>
          <w:szCs w:val="24"/>
          <w:lang w:eastAsia="bg-BG"/>
        </w:rPr>
        <w:t>а обща стойност  1 419 104 евро, както следва:</w:t>
      </w:r>
    </w:p>
    <w:p w:rsidR="0080238B" w:rsidRDefault="0080238B" w:rsidP="009C2509">
      <w:pPr>
        <w:pStyle w:val="ListParagraph"/>
        <w:numPr>
          <w:ilvl w:val="0"/>
          <w:numId w:val="25"/>
        </w:numPr>
        <w:spacing w:after="0" w:line="360" w:lineRule="auto"/>
        <w:ind w:left="0" w:firstLine="426"/>
        <w:jc w:val="both"/>
        <w:rPr>
          <w:rFonts w:ascii="Times New Roman" w:hAnsi="Times New Roman"/>
          <w:sz w:val="24"/>
          <w:szCs w:val="24"/>
          <w:lang w:val="bg-BG"/>
        </w:rPr>
      </w:pPr>
      <w:r w:rsidRPr="0080238B">
        <w:rPr>
          <w:rFonts w:ascii="Times New Roman" w:hAnsi="Times New Roman"/>
          <w:b/>
          <w:sz w:val="24"/>
          <w:szCs w:val="24"/>
          <w:lang w:val="bg-BG"/>
        </w:rPr>
        <w:t>Област Благоевград</w:t>
      </w:r>
      <w:r w:rsidRPr="0080238B">
        <w:rPr>
          <w:rFonts w:ascii="Times New Roman" w:hAnsi="Times New Roman"/>
          <w:sz w:val="24"/>
          <w:szCs w:val="24"/>
          <w:lang w:val="bg-BG"/>
        </w:rPr>
        <w:t xml:space="preserve"> </w:t>
      </w:r>
    </w:p>
    <w:p w:rsidR="0080238B" w:rsidRPr="0080238B" w:rsidRDefault="0080238B" w:rsidP="0080238B">
      <w:pPr>
        <w:spacing w:after="0" w:line="360" w:lineRule="auto"/>
        <w:ind w:firstLine="284"/>
        <w:jc w:val="both"/>
        <w:rPr>
          <w:rFonts w:ascii="Times New Roman" w:hAnsi="Times New Roman"/>
          <w:sz w:val="24"/>
          <w:szCs w:val="24"/>
        </w:rPr>
      </w:pPr>
      <w:r>
        <w:rPr>
          <w:rFonts w:ascii="Times New Roman" w:hAnsi="Times New Roman"/>
          <w:sz w:val="24"/>
          <w:szCs w:val="24"/>
        </w:rPr>
        <w:t xml:space="preserve">- </w:t>
      </w:r>
      <w:r w:rsidRPr="0080238B">
        <w:rPr>
          <w:rFonts w:ascii="Times New Roman" w:hAnsi="Times New Roman"/>
          <w:sz w:val="24"/>
          <w:szCs w:val="24"/>
        </w:rPr>
        <w:t>„Зелено бъдеще за децата“ с общ бюджет на стойност 496 500 евро (п</w:t>
      </w:r>
      <w:r w:rsidR="00880996" w:rsidRPr="0080238B">
        <w:rPr>
          <w:rFonts w:ascii="Times New Roman" w:hAnsi="Times New Roman"/>
          <w:sz w:val="24"/>
          <w:szCs w:val="24"/>
        </w:rPr>
        <w:t xml:space="preserve">о </w:t>
      </w:r>
      <w:r w:rsidR="00643BA6" w:rsidRPr="0080238B">
        <w:rPr>
          <w:rFonts w:ascii="Times New Roman" w:hAnsi="Times New Roman"/>
          <w:sz w:val="24"/>
          <w:szCs w:val="24"/>
        </w:rPr>
        <w:t>програмата за ТГС България-Македония 2007-2013 г.</w:t>
      </w:r>
      <w:r w:rsidRPr="0080238B">
        <w:rPr>
          <w:rFonts w:ascii="Times New Roman" w:hAnsi="Times New Roman"/>
          <w:sz w:val="24"/>
          <w:szCs w:val="24"/>
        </w:rPr>
        <w:t xml:space="preserve">, </w:t>
      </w:r>
      <w:r w:rsidR="00880996" w:rsidRPr="0080238B">
        <w:rPr>
          <w:rFonts w:ascii="Times New Roman" w:hAnsi="Times New Roman"/>
          <w:sz w:val="24"/>
          <w:szCs w:val="24"/>
        </w:rPr>
        <w:t>приключен</w:t>
      </w:r>
      <w:r w:rsidRPr="0080238B">
        <w:rPr>
          <w:rFonts w:ascii="Times New Roman" w:hAnsi="Times New Roman"/>
          <w:sz w:val="24"/>
          <w:szCs w:val="24"/>
        </w:rPr>
        <w:t>).</w:t>
      </w:r>
      <w:r w:rsidRPr="0080238B">
        <w:rPr>
          <w:rFonts w:ascii="Times New Roman" w:hAnsi="Times New Roman"/>
          <w:b/>
          <w:sz w:val="24"/>
          <w:szCs w:val="24"/>
        </w:rPr>
        <w:t xml:space="preserve"> </w:t>
      </w:r>
      <w:r w:rsidR="00880996" w:rsidRPr="0080238B">
        <w:rPr>
          <w:rFonts w:ascii="Times New Roman" w:hAnsi="Times New Roman"/>
          <w:sz w:val="24"/>
          <w:szCs w:val="24"/>
        </w:rPr>
        <w:t>Водещият партньор е Община Берово. Партньор по проекта от българска страна е Обединено детско заведение №2 „Джани Родари“</w:t>
      </w:r>
      <w:r w:rsidR="00643BA6" w:rsidRPr="0080238B">
        <w:rPr>
          <w:rFonts w:ascii="Times New Roman" w:hAnsi="Times New Roman"/>
          <w:sz w:val="24"/>
          <w:szCs w:val="24"/>
        </w:rPr>
        <w:t>, Гоце Делчев</w:t>
      </w:r>
      <w:r w:rsidR="00880996" w:rsidRPr="0080238B">
        <w:rPr>
          <w:rFonts w:ascii="Times New Roman" w:hAnsi="Times New Roman"/>
          <w:sz w:val="24"/>
          <w:szCs w:val="24"/>
        </w:rPr>
        <w:t xml:space="preserve"> с бюджет 241 312 евро</w:t>
      </w:r>
    </w:p>
    <w:p w:rsidR="001827CE" w:rsidRPr="0080238B" w:rsidRDefault="001827CE" w:rsidP="00B52542">
      <w:pPr>
        <w:pStyle w:val="ListParagraph"/>
        <w:numPr>
          <w:ilvl w:val="0"/>
          <w:numId w:val="36"/>
        </w:numPr>
        <w:tabs>
          <w:tab w:val="left" w:pos="426"/>
        </w:tabs>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„Енергийна ефективност с цел постигане на по-добра среда в детските градини“ с общ бюджет 396</w:t>
      </w:r>
      <w:r w:rsidR="00643BA6" w:rsidRPr="0080238B">
        <w:rPr>
          <w:rFonts w:ascii="Times New Roman" w:hAnsi="Times New Roman"/>
          <w:sz w:val="24"/>
          <w:szCs w:val="24"/>
          <w:lang w:val="bg-BG"/>
        </w:rPr>
        <w:t> 861 евро</w:t>
      </w:r>
      <w:r w:rsidR="0080238B">
        <w:rPr>
          <w:rFonts w:ascii="Times New Roman" w:hAnsi="Times New Roman"/>
          <w:sz w:val="24"/>
          <w:szCs w:val="24"/>
          <w:lang w:val="bg-BG"/>
        </w:rPr>
        <w:t xml:space="preserve"> </w:t>
      </w:r>
      <w:r w:rsidR="0080238B" w:rsidRPr="0080238B">
        <w:rPr>
          <w:rFonts w:ascii="Times New Roman" w:hAnsi="Times New Roman"/>
          <w:sz w:val="24"/>
          <w:szCs w:val="24"/>
          <w:lang w:val="bg-BG"/>
        </w:rPr>
        <w:t>(по програмата за ТГС България-Македония 20</w:t>
      </w:r>
      <w:r w:rsidR="0080238B">
        <w:rPr>
          <w:rFonts w:ascii="Times New Roman" w:hAnsi="Times New Roman"/>
          <w:sz w:val="24"/>
          <w:szCs w:val="24"/>
          <w:lang w:val="bg-BG"/>
        </w:rPr>
        <w:t>14</w:t>
      </w:r>
      <w:r w:rsidR="0080238B" w:rsidRPr="0080238B">
        <w:rPr>
          <w:rFonts w:ascii="Times New Roman" w:hAnsi="Times New Roman"/>
          <w:sz w:val="24"/>
          <w:szCs w:val="24"/>
          <w:lang w:val="bg-BG"/>
        </w:rPr>
        <w:t>-20</w:t>
      </w:r>
      <w:r w:rsidR="0080238B">
        <w:rPr>
          <w:rFonts w:ascii="Times New Roman" w:hAnsi="Times New Roman"/>
          <w:sz w:val="24"/>
          <w:szCs w:val="24"/>
          <w:lang w:val="bg-BG"/>
        </w:rPr>
        <w:t>20</w:t>
      </w:r>
      <w:r w:rsidR="0080238B" w:rsidRPr="0080238B">
        <w:rPr>
          <w:rFonts w:ascii="Times New Roman" w:hAnsi="Times New Roman"/>
          <w:sz w:val="24"/>
          <w:szCs w:val="24"/>
          <w:lang w:val="bg-BG"/>
        </w:rPr>
        <w:t xml:space="preserve"> г., </w:t>
      </w:r>
      <w:r w:rsidR="0080238B">
        <w:rPr>
          <w:rFonts w:ascii="Times New Roman" w:hAnsi="Times New Roman"/>
          <w:sz w:val="24"/>
          <w:szCs w:val="24"/>
          <w:lang w:val="bg-BG"/>
        </w:rPr>
        <w:t>в процес на изпълнение</w:t>
      </w:r>
      <w:r w:rsidR="0080238B" w:rsidRPr="0080238B">
        <w:rPr>
          <w:rFonts w:ascii="Times New Roman" w:hAnsi="Times New Roman"/>
          <w:sz w:val="24"/>
          <w:szCs w:val="24"/>
          <w:lang w:val="bg-BG"/>
        </w:rPr>
        <w:t>)</w:t>
      </w:r>
      <w:r w:rsidR="00643BA6" w:rsidRPr="0080238B">
        <w:rPr>
          <w:rFonts w:ascii="Times New Roman" w:hAnsi="Times New Roman"/>
          <w:sz w:val="24"/>
          <w:szCs w:val="24"/>
          <w:lang w:val="bg-BG"/>
        </w:rPr>
        <w:t>. Водещият партньор е о</w:t>
      </w:r>
      <w:r w:rsidRPr="0080238B">
        <w:rPr>
          <w:rFonts w:ascii="Times New Roman" w:hAnsi="Times New Roman"/>
          <w:sz w:val="24"/>
          <w:szCs w:val="24"/>
          <w:lang w:val="bg-BG"/>
        </w:rPr>
        <w:t xml:space="preserve">бщина Сандански с бюджет 199 795 евро. Партньор по </w:t>
      </w:r>
      <w:r w:rsidR="00643BA6" w:rsidRPr="0080238B">
        <w:rPr>
          <w:rFonts w:ascii="Times New Roman" w:hAnsi="Times New Roman"/>
          <w:sz w:val="24"/>
          <w:szCs w:val="24"/>
          <w:lang w:val="bg-BG"/>
        </w:rPr>
        <w:t>проекта от македонска страна е о</w:t>
      </w:r>
      <w:r w:rsidRPr="0080238B">
        <w:rPr>
          <w:rFonts w:ascii="Times New Roman" w:hAnsi="Times New Roman"/>
          <w:sz w:val="24"/>
          <w:szCs w:val="24"/>
          <w:lang w:val="bg-BG"/>
        </w:rPr>
        <w:t>бщина Ново село</w:t>
      </w:r>
    </w:p>
    <w:p w:rsidR="004C304B" w:rsidRPr="0080238B" w:rsidRDefault="00880996" w:rsidP="009C2509">
      <w:pPr>
        <w:pStyle w:val="ListParagraph"/>
        <w:numPr>
          <w:ilvl w:val="0"/>
          <w:numId w:val="25"/>
        </w:numPr>
        <w:spacing w:after="0" w:line="360" w:lineRule="auto"/>
        <w:jc w:val="both"/>
        <w:rPr>
          <w:rFonts w:ascii="Times New Roman" w:hAnsi="Times New Roman"/>
          <w:b/>
          <w:sz w:val="24"/>
          <w:szCs w:val="24"/>
          <w:lang w:val="bg-BG"/>
        </w:rPr>
      </w:pPr>
      <w:r w:rsidRPr="0080238B">
        <w:rPr>
          <w:rFonts w:ascii="Times New Roman" w:hAnsi="Times New Roman"/>
          <w:b/>
          <w:sz w:val="24"/>
          <w:szCs w:val="24"/>
          <w:lang w:val="bg-BG"/>
        </w:rPr>
        <w:t>Област Кюстендил</w:t>
      </w:r>
    </w:p>
    <w:p w:rsidR="00880996" w:rsidRDefault="00880996" w:rsidP="009C2509">
      <w:pPr>
        <w:pStyle w:val="ListParagraph"/>
        <w:numPr>
          <w:ilvl w:val="0"/>
          <w:numId w:val="36"/>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„Еко детски градини за устойчиво бъдеще (Зелени детски градини)“ с общ бюджет 398</w:t>
      </w:r>
      <w:r w:rsidR="0080238B">
        <w:rPr>
          <w:rFonts w:ascii="Times New Roman" w:hAnsi="Times New Roman"/>
          <w:sz w:val="24"/>
          <w:szCs w:val="24"/>
          <w:lang w:val="bg-BG"/>
        </w:rPr>
        <w:t> </w:t>
      </w:r>
      <w:r w:rsidRPr="0080238B">
        <w:rPr>
          <w:rFonts w:ascii="Times New Roman" w:hAnsi="Times New Roman"/>
          <w:sz w:val="24"/>
          <w:szCs w:val="24"/>
          <w:lang w:val="bg-BG"/>
        </w:rPr>
        <w:t>574</w:t>
      </w:r>
      <w:r w:rsidR="0080238B">
        <w:rPr>
          <w:rFonts w:ascii="Times New Roman" w:hAnsi="Times New Roman"/>
          <w:sz w:val="24"/>
          <w:szCs w:val="24"/>
          <w:lang w:val="bg-BG"/>
        </w:rPr>
        <w:t xml:space="preserve"> </w:t>
      </w:r>
      <w:r w:rsidR="00274CE8">
        <w:rPr>
          <w:rFonts w:ascii="Times New Roman" w:hAnsi="Times New Roman"/>
          <w:sz w:val="24"/>
          <w:szCs w:val="24"/>
          <w:lang w:val="bg-BG"/>
        </w:rPr>
        <w:t xml:space="preserve">евро </w:t>
      </w:r>
      <w:r w:rsidR="0080238B" w:rsidRPr="0080238B">
        <w:rPr>
          <w:rFonts w:ascii="Times New Roman" w:hAnsi="Times New Roman"/>
          <w:sz w:val="24"/>
          <w:szCs w:val="24"/>
          <w:lang w:val="bg-BG"/>
        </w:rPr>
        <w:t>(по програмата за ТГС България-Македония 20</w:t>
      </w:r>
      <w:r w:rsidR="0080238B">
        <w:rPr>
          <w:rFonts w:ascii="Times New Roman" w:hAnsi="Times New Roman"/>
          <w:sz w:val="24"/>
          <w:szCs w:val="24"/>
          <w:lang w:val="bg-BG"/>
        </w:rPr>
        <w:t>14</w:t>
      </w:r>
      <w:r w:rsidR="0080238B" w:rsidRPr="0080238B">
        <w:rPr>
          <w:rFonts w:ascii="Times New Roman" w:hAnsi="Times New Roman"/>
          <w:sz w:val="24"/>
          <w:szCs w:val="24"/>
          <w:lang w:val="bg-BG"/>
        </w:rPr>
        <w:t>-20</w:t>
      </w:r>
      <w:r w:rsidR="0080238B">
        <w:rPr>
          <w:rFonts w:ascii="Times New Roman" w:hAnsi="Times New Roman"/>
          <w:sz w:val="24"/>
          <w:szCs w:val="24"/>
          <w:lang w:val="bg-BG"/>
        </w:rPr>
        <w:t>20</w:t>
      </w:r>
      <w:r w:rsidR="0080238B" w:rsidRPr="0080238B">
        <w:rPr>
          <w:rFonts w:ascii="Times New Roman" w:hAnsi="Times New Roman"/>
          <w:sz w:val="24"/>
          <w:szCs w:val="24"/>
          <w:lang w:val="bg-BG"/>
        </w:rPr>
        <w:t xml:space="preserve"> г., </w:t>
      </w:r>
      <w:r w:rsidR="0080238B">
        <w:rPr>
          <w:rFonts w:ascii="Times New Roman" w:hAnsi="Times New Roman"/>
          <w:sz w:val="24"/>
          <w:szCs w:val="24"/>
          <w:lang w:val="bg-BG"/>
        </w:rPr>
        <w:t>в процес на изпълнение</w:t>
      </w:r>
      <w:r w:rsidR="0080238B" w:rsidRPr="0080238B">
        <w:rPr>
          <w:rFonts w:ascii="Times New Roman" w:hAnsi="Times New Roman"/>
          <w:sz w:val="24"/>
          <w:szCs w:val="24"/>
          <w:lang w:val="bg-BG"/>
        </w:rPr>
        <w:t>).</w:t>
      </w:r>
      <w:r w:rsidRPr="0080238B">
        <w:rPr>
          <w:rFonts w:ascii="Times New Roman" w:hAnsi="Times New Roman"/>
          <w:sz w:val="24"/>
          <w:szCs w:val="24"/>
          <w:lang w:val="bg-BG"/>
        </w:rPr>
        <w:t xml:space="preserve"> Водещият партньор е </w:t>
      </w:r>
      <w:r w:rsidR="001827CE" w:rsidRPr="0080238B">
        <w:rPr>
          <w:rFonts w:ascii="Times New Roman" w:hAnsi="Times New Roman"/>
          <w:sz w:val="24"/>
          <w:szCs w:val="24"/>
          <w:lang w:val="bg-BG"/>
        </w:rPr>
        <w:t xml:space="preserve">Публична общинска институция за деца „Детска радост“, Струмица. Партньор по проекта от българска страна е Обединено детско заведение „Първи юни“ – </w:t>
      </w:r>
      <w:r w:rsidR="0080238B">
        <w:rPr>
          <w:rFonts w:ascii="Times New Roman" w:hAnsi="Times New Roman"/>
          <w:sz w:val="24"/>
          <w:szCs w:val="24"/>
          <w:lang w:val="bg-BG"/>
        </w:rPr>
        <w:t>Кюстендил с бюджет 199 602 евро</w:t>
      </w:r>
      <w:r w:rsidR="00274CE8">
        <w:rPr>
          <w:rFonts w:ascii="Times New Roman" w:hAnsi="Times New Roman"/>
          <w:sz w:val="24"/>
          <w:szCs w:val="24"/>
          <w:lang w:val="bg-BG"/>
        </w:rPr>
        <w:t>.</w:t>
      </w:r>
    </w:p>
    <w:p w:rsidR="0080238B" w:rsidRPr="0080238B" w:rsidRDefault="0080238B" w:rsidP="009C2509">
      <w:pPr>
        <w:pStyle w:val="ListParagraph"/>
        <w:numPr>
          <w:ilvl w:val="0"/>
          <w:numId w:val="25"/>
        </w:numPr>
        <w:spacing w:after="0" w:line="360" w:lineRule="auto"/>
        <w:jc w:val="both"/>
        <w:rPr>
          <w:rFonts w:ascii="Times New Roman" w:hAnsi="Times New Roman"/>
          <w:b/>
          <w:sz w:val="24"/>
          <w:szCs w:val="24"/>
        </w:rPr>
      </w:pPr>
      <w:r w:rsidRPr="0080238B">
        <w:rPr>
          <w:rFonts w:ascii="Times New Roman" w:hAnsi="Times New Roman"/>
          <w:b/>
          <w:sz w:val="24"/>
          <w:szCs w:val="24"/>
          <w:lang w:val="bg-BG"/>
        </w:rPr>
        <w:t>Софийска област</w:t>
      </w:r>
    </w:p>
    <w:p w:rsidR="00CC2CF4" w:rsidRPr="0080238B" w:rsidRDefault="00B52542" w:rsidP="0080238B">
      <w:pPr>
        <w:spacing w:after="0" w:line="360" w:lineRule="auto"/>
        <w:ind w:firstLine="284"/>
        <w:contextualSpacing/>
        <w:jc w:val="both"/>
        <w:rPr>
          <w:rFonts w:ascii="Times New Roman" w:hAnsi="Times New Roman" w:cs="Times New Roman"/>
          <w:sz w:val="24"/>
          <w:szCs w:val="24"/>
        </w:rPr>
      </w:pPr>
      <w:r>
        <w:rPr>
          <w:rFonts w:ascii="Times New Roman" w:eastAsia="Times New Roman" w:hAnsi="Times New Roman" w:cs="Times New Roman"/>
          <w:b/>
          <w:sz w:val="24"/>
          <w:szCs w:val="24"/>
        </w:rPr>
        <w:t>-</w:t>
      </w:r>
      <w:r w:rsidR="0080238B">
        <w:rPr>
          <w:rFonts w:ascii="Times New Roman" w:eastAsia="Times New Roman" w:hAnsi="Times New Roman" w:cs="Times New Roman"/>
          <w:b/>
          <w:sz w:val="24"/>
          <w:szCs w:val="24"/>
        </w:rPr>
        <w:t xml:space="preserve"> </w:t>
      </w:r>
      <w:r w:rsidR="0080238B" w:rsidRPr="0080238B">
        <w:rPr>
          <w:rFonts w:ascii="Times New Roman" w:hAnsi="Times New Roman" w:cs="Times New Roman"/>
          <w:sz w:val="24"/>
          <w:szCs w:val="24"/>
        </w:rPr>
        <w:t>„Нашите корени за по-добро бъдеще – Формула за добро съседство“ с бюджет 127 169 евро (п</w:t>
      </w:r>
      <w:r w:rsidR="00643BA6" w:rsidRPr="0080238B">
        <w:rPr>
          <w:rFonts w:ascii="Times New Roman" w:hAnsi="Times New Roman" w:cs="Times New Roman"/>
          <w:sz w:val="24"/>
          <w:szCs w:val="24"/>
        </w:rPr>
        <w:t>о програмата за ТГС България-Сърбия  2007-2013 г.</w:t>
      </w:r>
      <w:r w:rsidR="0080238B" w:rsidRPr="0080238B">
        <w:rPr>
          <w:rFonts w:ascii="Times New Roman" w:hAnsi="Times New Roman" w:cs="Times New Roman"/>
          <w:sz w:val="24"/>
          <w:szCs w:val="24"/>
        </w:rPr>
        <w:t xml:space="preserve">, </w:t>
      </w:r>
      <w:r w:rsidR="00CC2CF4" w:rsidRPr="0080238B">
        <w:rPr>
          <w:rFonts w:ascii="Times New Roman" w:hAnsi="Times New Roman" w:cs="Times New Roman"/>
          <w:sz w:val="24"/>
          <w:szCs w:val="24"/>
        </w:rPr>
        <w:t>приключен</w:t>
      </w:r>
      <w:r w:rsidR="0080238B" w:rsidRPr="0080238B">
        <w:rPr>
          <w:rFonts w:ascii="Times New Roman" w:hAnsi="Times New Roman" w:cs="Times New Roman"/>
          <w:sz w:val="24"/>
          <w:szCs w:val="24"/>
        </w:rPr>
        <w:t>)</w:t>
      </w:r>
      <w:r w:rsidR="00CC2CF4" w:rsidRPr="0080238B">
        <w:rPr>
          <w:rFonts w:ascii="Times New Roman" w:hAnsi="Times New Roman" w:cs="Times New Roman"/>
          <w:sz w:val="24"/>
          <w:szCs w:val="24"/>
        </w:rPr>
        <w:t>. Партньор по проекта от българска страна е  СОУ „Св. Св Кирил и Методий“ – гр. Сливница с бюджет 61 033 евро. Партньор от сръбска страна е Гимназия „Св. Св Кирил и Методий“, Димитровград, РСърбия.</w:t>
      </w:r>
    </w:p>
    <w:p w:rsidR="00880996" w:rsidRPr="0080238B" w:rsidRDefault="00880996" w:rsidP="00EF3482">
      <w:pPr>
        <w:spacing w:after="0" w:line="360" w:lineRule="auto"/>
        <w:ind w:left="720"/>
        <w:contextualSpacing/>
        <w:jc w:val="both"/>
        <w:rPr>
          <w:rFonts w:ascii="Times New Roman" w:eastAsia="Times New Roman" w:hAnsi="Times New Roman" w:cs="Times New Roman"/>
          <w:b/>
          <w:sz w:val="24"/>
          <w:szCs w:val="24"/>
        </w:rPr>
      </w:pPr>
    </w:p>
    <w:p w:rsidR="00EF3482" w:rsidRPr="0080238B" w:rsidRDefault="00EF3482" w:rsidP="009C2509">
      <w:pPr>
        <w:numPr>
          <w:ilvl w:val="0"/>
          <w:numId w:val="21"/>
        </w:numPr>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Рехабилитирани здравни заведения и заведения за социални услуги</w:t>
      </w: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Информационното осигуряване на индикатора е по данни на Управляващия орган на Оперативна програма „Регионално развитие“ 2007-2013 г., Министерство на регионалното развитие и благоустройството, </w:t>
      </w:r>
      <w:r w:rsidR="008A2EFA">
        <w:rPr>
          <w:rFonts w:ascii="Times New Roman" w:eastAsia="Times New Roman" w:hAnsi="Times New Roman" w:cs="Times New Roman"/>
          <w:sz w:val="24"/>
          <w:szCs w:val="24"/>
        </w:rPr>
        <w:t xml:space="preserve">от </w:t>
      </w:r>
      <w:r w:rsidRPr="0080238B">
        <w:rPr>
          <w:rFonts w:ascii="Times New Roman" w:eastAsia="Times New Roman" w:hAnsi="Times New Roman" w:cs="Times New Roman"/>
          <w:sz w:val="24"/>
          <w:szCs w:val="24"/>
        </w:rPr>
        <w:t>Министерство на здравеопазването и общините на територията на ЮЗР.</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EF3482">
      <w:pPr>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b/>
          <w:sz w:val="24"/>
          <w:szCs w:val="24"/>
        </w:rPr>
        <w:t>През 2016 г. на територията на ЮЗР са рехабилитирани 24 бр. здравни заведения и 42 бр. заведения за социални услуги.</w:t>
      </w:r>
      <w:r w:rsidRPr="0080238B">
        <w:rPr>
          <w:rFonts w:ascii="Times New Roman" w:eastAsia="Times New Roman" w:hAnsi="Times New Roman" w:cs="Times New Roman"/>
          <w:sz w:val="24"/>
          <w:szCs w:val="24"/>
        </w:rPr>
        <w:t xml:space="preserve"> Постигнатите резултати/ефекти върху развитието на ЮЗР са повишаване качеството на медицинското обслужване и на социалните услуги, осигуряване на достъп до медицински и социални грижи, доставка на специализирано медицинско оборудване, ремонт и модернизиране на здравна и социална инфраструктура и др. </w:t>
      </w:r>
    </w:p>
    <w:p w:rsidR="00EF3482" w:rsidRPr="0080238B" w:rsidRDefault="00EF3482" w:rsidP="00EF3482">
      <w:pPr>
        <w:spacing w:after="0" w:line="360" w:lineRule="auto"/>
        <w:jc w:val="both"/>
        <w:rPr>
          <w:rFonts w:ascii="Times New Roman" w:eastAsia="Times New Roman" w:hAnsi="Times New Roman" w:cs="Times New Roman"/>
          <w:sz w:val="24"/>
          <w:szCs w:val="24"/>
          <w:u w:val="single"/>
        </w:rPr>
      </w:pPr>
    </w:p>
    <w:p w:rsidR="00EF3482" w:rsidRPr="0080238B" w:rsidRDefault="00EF3482" w:rsidP="00EF3482">
      <w:pPr>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С финансиране от ОПРР 2007-2013 г</w:t>
      </w:r>
      <w:r w:rsidRPr="0080238B">
        <w:rPr>
          <w:rFonts w:ascii="Times New Roman" w:eastAsia="Times New Roman" w:hAnsi="Times New Roman" w:cs="Times New Roman"/>
          <w:sz w:val="24"/>
          <w:szCs w:val="24"/>
        </w:rPr>
        <w:t xml:space="preserve">. през 2016 г. в ЮЗР </w:t>
      </w:r>
      <w:r w:rsidRPr="0080238B">
        <w:rPr>
          <w:rFonts w:ascii="Times New Roman" w:eastAsia="Times New Roman" w:hAnsi="Times New Roman" w:cs="Times New Roman"/>
          <w:b/>
          <w:sz w:val="24"/>
          <w:szCs w:val="24"/>
        </w:rPr>
        <w:t>са рехабилитирани/модернизирани</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8</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броя здравни заведения</w:t>
      </w:r>
      <w:r w:rsidRPr="0080238B">
        <w:rPr>
          <w:rFonts w:ascii="Times New Roman" w:eastAsia="Times New Roman" w:hAnsi="Times New Roman" w:cs="Times New Roman"/>
          <w:sz w:val="24"/>
          <w:szCs w:val="24"/>
        </w:rPr>
        <w:t xml:space="preserve"> (6 приключени проекта), като общата стойност на реализираните проекти възлиза на </w:t>
      </w:r>
      <w:r w:rsidRPr="0080238B">
        <w:rPr>
          <w:rFonts w:ascii="Times New Roman" w:hAnsi="Times New Roman" w:cs="Times New Roman"/>
          <w:bCs/>
          <w:color w:val="000000"/>
          <w:sz w:val="24"/>
          <w:szCs w:val="24"/>
        </w:rPr>
        <w:t>73 023 248,47 лв.</w:t>
      </w:r>
      <w:r w:rsidRPr="0080238B">
        <w:rPr>
          <w:rFonts w:ascii="Times New Roman" w:eastAsia="Times New Roman" w:hAnsi="Times New Roman" w:cs="Times New Roman"/>
          <w:sz w:val="24"/>
          <w:szCs w:val="24"/>
        </w:rPr>
        <w:t>, съответно:</w:t>
      </w:r>
    </w:p>
    <w:p w:rsidR="00EF3482" w:rsidRPr="0080238B" w:rsidRDefault="00EF3482" w:rsidP="009C2509">
      <w:pPr>
        <w:numPr>
          <w:ilvl w:val="0"/>
          <w:numId w:val="23"/>
        </w:numPr>
        <w:spacing w:after="0" w:line="360" w:lineRule="auto"/>
        <w:contextualSpacing/>
        <w:jc w:val="both"/>
        <w:rPr>
          <w:rFonts w:ascii="Times New Roman" w:eastAsia="Times New Roman" w:hAnsi="Times New Roman" w:cs="Times New Roman"/>
          <w:sz w:val="24"/>
          <w:szCs w:val="24"/>
        </w:rPr>
      </w:pPr>
      <w:r w:rsidRPr="00212CEB">
        <w:rPr>
          <w:rFonts w:ascii="Times New Roman" w:eastAsia="Times New Roman" w:hAnsi="Times New Roman" w:cs="Times New Roman"/>
          <w:b/>
          <w:sz w:val="24"/>
          <w:szCs w:val="24"/>
        </w:rPr>
        <w:t>Област Благоевград</w:t>
      </w:r>
      <w:r w:rsidRPr="0080238B">
        <w:rPr>
          <w:rFonts w:ascii="Times New Roman" w:eastAsia="Times New Roman" w:hAnsi="Times New Roman" w:cs="Times New Roman"/>
          <w:sz w:val="24"/>
          <w:szCs w:val="24"/>
        </w:rPr>
        <w:t xml:space="preserve"> – в община Благоевград – 1 здравно заведение на стойност 6 547 746,22 лв.</w:t>
      </w:r>
    </w:p>
    <w:p w:rsidR="00EF3482" w:rsidRPr="0080238B" w:rsidRDefault="00EF3482" w:rsidP="009C2509">
      <w:pPr>
        <w:numPr>
          <w:ilvl w:val="0"/>
          <w:numId w:val="23"/>
        </w:numPr>
        <w:spacing w:after="0" w:line="360" w:lineRule="auto"/>
        <w:contextualSpacing/>
        <w:jc w:val="both"/>
        <w:rPr>
          <w:rFonts w:ascii="Times New Roman" w:eastAsia="Times New Roman" w:hAnsi="Times New Roman" w:cs="Times New Roman"/>
          <w:sz w:val="24"/>
          <w:szCs w:val="24"/>
        </w:rPr>
      </w:pPr>
      <w:r w:rsidRPr="00212CEB">
        <w:rPr>
          <w:rFonts w:ascii="Times New Roman" w:eastAsia="Times New Roman" w:hAnsi="Times New Roman" w:cs="Times New Roman"/>
          <w:b/>
          <w:sz w:val="24"/>
          <w:szCs w:val="24"/>
        </w:rPr>
        <w:t>Област Софийска</w:t>
      </w:r>
      <w:r w:rsidRPr="0080238B">
        <w:rPr>
          <w:rFonts w:ascii="Times New Roman" w:eastAsia="Times New Roman" w:hAnsi="Times New Roman" w:cs="Times New Roman"/>
          <w:sz w:val="24"/>
          <w:szCs w:val="24"/>
        </w:rPr>
        <w:t xml:space="preserve"> – в община Самоков – 1 здравно заведение на стойност 3 667 861,63 лв.</w:t>
      </w:r>
    </w:p>
    <w:p w:rsidR="00EF3482" w:rsidRPr="0080238B" w:rsidRDefault="00EF3482" w:rsidP="009C2509">
      <w:pPr>
        <w:numPr>
          <w:ilvl w:val="0"/>
          <w:numId w:val="23"/>
        </w:numPr>
        <w:spacing w:after="0" w:line="360" w:lineRule="auto"/>
        <w:contextualSpacing/>
        <w:jc w:val="both"/>
        <w:rPr>
          <w:rFonts w:ascii="Times New Roman" w:eastAsia="Times New Roman" w:hAnsi="Times New Roman" w:cs="Times New Roman"/>
          <w:sz w:val="24"/>
          <w:szCs w:val="24"/>
        </w:rPr>
      </w:pPr>
      <w:r w:rsidRPr="00212CEB">
        <w:rPr>
          <w:rFonts w:ascii="Times New Roman" w:eastAsia="Times New Roman" w:hAnsi="Times New Roman" w:cs="Times New Roman"/>
          <w:b/>
          <w:sz w:val="24"/>
          <w:szCs w:val="24"/>
        </w:rPr>
        <w:t>Област София (Столица)</w:t>
      </w:r>
      <w:r w:rsidRPr="0080238B">
        <w:rPr>
          <w:rFonts w:ascii="Times New Roman" w:eastAsia="Times New Roman" w:hAnsi="Times New Roman" w:cs="Times New Roman"/>
          <w:sz w:val="24"/>
          <w:szCs w:val="24"/>
        </w:rPr>
        <w:t xml:space="preserve"> – в Столична община - 6 здравни заведения на стойност 62 807 640,62 лв.</w:t>
      </w:r>
    </w:p>
    <w:p w:rsidR="00EF3482" w:rsidRPr="0080238B" w:rsidRDefault="00EF3482" w:rsidP="00EF3482">
      <w:pPr>
        <w:spacing w:after="0" w:line="360" w:lineRule="auto"/>
        <w:jc w:val="both"/>
        <w:rPr>
          <w:rFonts w:ascii="Times New Roman" w:eastAsia="Times New Roman" w:hAnsi="Times New Roman" w:cs="Times New Roman"/>
          <w:sz w:val="24"/>
          <w:szCs w:val="24"/>
        </w:rPr>
      </w:pPr>
    </w:p>
    <w:p w:rsidR="00EF3482" w:rsidRPr="0080238B" w:rsidRDefault="00EF3482" w:rsidP="00EF3482">
      <w:pPr>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По данни на Министерство на здравеопазването</w:t>
      </w:r>
      <w:r w:rsidRPr="0080238B">
        <w:rPr>
          <w:rFonts w:ascii="Times New Roman" w:eastAsia="Times New Roman" w:hAnsi="Times New Roman" w:cs="Times New Roman"/>
          <w:sz w:val="24"/>
          <w:szCs w:val="24"/>
        </w:rPr>
        <w:t xml:space="preserve">, през 2016 г. на територията на ЮЗР </w:t>
      </w:r>
      <w:r w:rsidRPr="0080238B">
        <w:rPr>
          <w:rFonts w:ascii="Times New Roman" w:eastAsia="Times New Roman" w:hAnsi="Times New Roman" w:cs="Times New Roman"/>
          <w:b/>
          <w:sz w:val="24"/>
          <w:szCs w:val="24"/>
        </w:rPr>
        <w:t>са модернизирани/рехабилитирани общо 13 здравни заведения</w:t>
      </w:r>
      <w:r w:rsidRPr="0080238B">
        <w:rPr>
          <w:rFonts w:ascii="Times New Roman" w:eastAsia="Times New Roman" w:hAnsi="Times New Roman" w:cs="Times New Roman"/>
          <w:sz w:val="24"/>
          <w:szCs w:val="24"/>
        </w:rPr>
        <w:t xml:space="preserve"> в град София на обща стойност 19 880 012,98 лв.,</w:t>
      </w:r>
      <w:r w:rsidRPr="0080238B">
        <w:rPr>
          <w:rFonts w:ascii="Times New Roman" w:eastAsia="Times New Roman" w:hAnsi="Times New Roman" w:cs="Times New Roman"/>
          <w:b/>
          <w:sz w:val="24"/>
          <w:szCs w:val="24"/>
        </w:rPr>
        <w:t xml:space="preserve"> </w:t>
      </w:r>
      <w:r w:rsidRPr="0080238B">
        <w:rPr>
          <w:rFonts w:ascii="Times New Roman" w:eastAsia="Times New Roman" w:hAnsi="Times New Roman" w:cs="Times New Roman"/>
          <w:sz w:val="24"/>
          <w:szCs w:val="24"/>
        </w:rPr>
        <w:t>финансирани съответно</w:t>
      </w:r>
      <w:r w:rsidR="00212CEB">
        <w:rPr>
          <w:rFonts w:ascii="Times New Roman" w:eastAsia="Times New Roman" w:hAnsi="Times New Roman" w:cs="Times New Roman"/>
          <w:sz w:val="24"/>
          <w:szCs w:val="24"/>
        </w:rPr>
        <w:t xml:space="preserve"> с</w:t>
      </w:r>
      <w:r w:rsidRPr="0080238B">
        <w:rPr>
          <w:rFonts w:ascii="Times New Roman" w:eastAsia="Times New Roman" w:hAnsi="Times New Roman" w:cs="Times New Roman"/>
          <w:sz w:val="24"/>
          <w:szCs w:val="24"/>
        </w:rPr>
        <w:t>: Целеви средства за капиталови разходи на Министерство на здравеопазването – 7 здравни заведения на обща стойност 17 735 929,52 лв.; и Програма БГ07 „Инициативи за обществено здраве“, финансирана чрез Финансов механизъм на Европейското икономическо пространство и Норвежки финансов механизъм 2009-2014 г. – 6 здравни заведения на обща стойност 2 144 083,46 лв., както следва:</w:t>
      </w:r>
    </w:p>
    <w:tbl>
      <w:tblPr>
        <w:tblW w:w="9371"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75"/>
        <w:gridCol w:w="6378"/>
        <w:gridCol w:w="1418"/>
      </w:tblGrid>
      <w:tr w:rsidR="00EF3482" w:rsidRPr="00B52542" w:rsidTr="00CA4A00">
        <w:trPr>
          <w:trHeight w:val="870"/>
        </w:trPr>
        <w:tc>
          <w:tcPr>
            <w:tcW w:w="1575" w:type="dxa"/>
            <w:vMerge w:val="restart"/>
            <w:shd w:val="clear" w:color="auto" w:fill="FFCCCC"/>
          </w:tcPr>
          <w:p w:rsidR="00EF3482" w:rsidRPr="00B52542" w:rsidRDefault="00EF3482" w:rsidP="00CA4A00">
            <w:pPr>
              <w:tabs>
                <w:tab w:val="left" w:pos="258"/>
                <w:tab w:val="center" w:pos="788"/>
              </w:tabs>
              <w:spacing w:after="0" w:line="240" w:lineRule="auto"/>
              <w:jc w:val="center"/>
              <w:rPr>
                <w:rFonts w:ascii="Times New Roman" w:hAnsi="Times New Roman" w:cs="Times New Roman"/>
                <w:b/>
              </w:rPr>
            </w:pPr>
            <w:r w:rsidRPr="00B52542">
              <w:rPr>
                <w:rFonts w:ascii="Times New Roman" w:hAnsi="Times New Roman" w:cs="Times New Roman"/>
                <w:b/>
              </w:rPr>
              <w:t>Област/    Община/ Място на изпълнение</w:t>
            </w:r>
          </w:p>
        </w:tc>
        <w:tc>
          <w:tcPr>
            <w:tcW w:w="6378" w:type="dxa"/>
            <w:vMerge w:val="restart"/>
            <w:shd w:val="clear" w:color="auto" w:fill="FFCCCC"/>
          </w:tcPr>
          <w:p w:rsidR="00EF3482" w:rsidRPr="00B52542" w:rsidRDefault="00EF3482" w:rsidP="00CA4A00">
            <w:pPr>
              <w:spacing w:after="0" w:line="240" w:lineRule="auto"/>
              <w:jc w:val="center"/>
              <w:rPr>
                <w:rFonts w:ascii="Times New Roman" w:hAnsi="Times New Roman" w:cs="Times New Roman"/>
                <w:b/>
              </w:rPr>
            </w:pPr>
          </w:p>
          <w:p w:rsidR="00EF3482" w:rsidRPr="00B52542" w:rsidRDefault="00EF3482" w:rsidP="00CA4A00">
            <w:pPr>
              <w:spacing w:after="0" w:line="240" w:lineRule="auto"/>
              <w:jc w:val="center"/>
              <w:rPr>
                <w:rFonts w:ascii="Times New Roman" w:hAnsi="Times New Roman" w:cs="Times New Roman"/>
                <w:b/>
              </w:rPr>
            </w:pPr>
            <w:r w:rsidRPr="00B52542">
              <w:rPr>
                <w:rFonts w:ascii="Times New Roman" w:hAnsi="Times New Roman" w:cs="Times New Roman"/>
                <w:b/>
              </w:rPr>
              <w:t>Здравно заведение</w:t>
            </w:r>
          </w:p>
        </w:tc>
        <w:tc>
          <w:tcPr>
            <w:tcW w:w="1418" w:type="dxa"/>
            <w:vMerge w:val="restart"/>
            <w:shd w:val="clear" w:color="auto" w:fill="FFCCCC"/>
          </w:tcPr>
          <w:p w:rsidR="00EF3482" w:rsidRPr="00B52542" w:rsidRDefault="00EF3482" w:rsidP="00CA4A00">
            <w:pPr>
              <w:spacing w:after="0" w:line="240" w:lineRule="auto"/>
              <w:jc w:val="center"/>
              <w:rPr>
                <w:rFonts w:ascii="Times New Roman" w:hAnsi="Times New Roman" w:cs="Times New Roman"/>
                <w:b/>
              </w:rPr>
            </w:pPr>
          </w:p>
          <w:p w:rsidR="00EF3482" w:rsidRPr="00B52542" w:rsidRDefault="00EF3482" w:rsidP="00CA4A00">
            <w:pPr>
              <w:spacing w:after="0" w:line="240" w:lineRule="auto"/>
              <w:jc w:val="center"/>
              <w:rPr>
                <w:rFonts w:ascii="Times New Roman" w:hAnsi="Times New Roman" w:cs="Times New Roman"/>
                <w:b/>
              </w:rPr>
            </w:pPr>
            <w:r w:rsidRPr="00B52542">
              <w:rPr>
                <w:rFonts w:ascii="Times New Roman" w:hAnsi="Times New Roman" w:cs="Times New Roman"/>
                <w:b/>
              </w:rPr>
              <w:t>Стойност</w:t>
            </w:r>
            <w:r w:rsidR="00B52542" w:rsidRPr="00B52542">
              <w:rPr>
                <w:rFonts w:ascii="Times New Roman" w:hAnsi="Times New Roman" w:cs="Times New Roman"/>
                <w:b/>
              </w:rPr>
              <w:t xml:space="preserve"> в лв.</w:t>
            </w:r>
          </w:p>
        </w:tc>
      </w:tr>
      <w:tr w:rsidR="00EF3482" w:rsidRPr="00B52542" w:rsidTr="00CA4A00">
        <w:trPr>
          <w:trHeight w:val="276"/>
        </w:trPr>
        <w:tc>
          <w:tcPr>
            <w:tcW w:w="1575" w:type="dxa"/>
            <w:vMerge/>
            <w:shd w:val="clear" w:color="auto" w:fill="FFCCCC"/>
          </w:tcPr>
          <w:p w:rsidR="00EF3482" w:rsidRPr="00B52542" w:rsidRDefault="00EF3482" w:rsidP="00CA4A00">
            <w:pPr>
              <w:spacing w:after="0" w:line="240" w:lineRule="auto"/>
              <w:rPr>
                <w:rFonts w:ascii="Times New Roman" w:eastAsia="Times New Roman" w:hAnsi="Times New Roman" w:cs="Times New Roman"/>
                <w:b/>
                <w:bCs/>
                <w:lang w:eastAsia="bg-BG"/>
              </w:rPr>
            </w:pPr>
          </w:p>
        </w:tc>
        <w:tc>
          <w:tcPr>
            <w:tcW w:w="6378" w:type="dxa"/>
            <w:vMerge/>
            <w:shd w:val="clear" w:color="auto" w:fill="FFCCCC"/>
          </w:tcPr>
          <w:p w:rsidR="00EF3482" w:rsidRPr="00B52542" w:rsidRDefault="00EF3482" w:rsidP="00CA4A00">
            <w:pPr>
              <w:spacing w:after="0" w:line="240" w:lineRule="auto"/>
              <w:rPr>
                <w:rFonts w:ascii="Times New Roman" w:eastAsia="Times New Roman" w:hAnsi="Times New Roman" w:cs="Times New Roman"/>
                <w:b/>
                <w:bCs/>
                <w:lang w:eastAsia="bg-BG"/>
              </w:rPr>
            </w:pPr>
          </w:p>
        </w:tc>
        <w:tc>
          <w:tcPr>
            <w:tcW w:w="1418" w:type="dxa"/>
            <w:vMerge/>
            <w:shd w:val="clear" w:color="auto" w:fill="FFCCCC"/>
          </w:tcPr>
          <w:p w:rsidR="00EF3482" w:rsidRPr="00B52542" w:rsidRDefault="00EF3482" w:rsidP="00CA4A00">
            <w:pPr>
              <w:spacing w:after="0" w:line="240" w:lineRule="auto"/>
              <w:rPr>
                <w:rFonts w:ascii="Times New Roman" w:eastAsia="Times New Roman" w:hAnsi="Times New Roman" w:cs="Times New Roman"/>
                <w:b/>
                <w:bCs/>
                <w:lang w:eastAsia="bg-BG"/>
              </w:rPr>
            </w:pPr>
          </w:p>
        </w:tc>
      </w:tr>
      <w:tr w:rsidR="00EF3482" w:rsidRPr="00B52542" w:rsidTr="00CA4A00">
        <w:trPr>
          <w:trHeight w:val="276"/>
        </w:trPr>
        <w:tc>
          <w:tcPr>
            <w:tcW w:w="9371" w:type="dxa"/>
            <w:gridSpan w:val="3"/>
            <w:shd w:val="clear" w:color="auto" w:fill="D9D9D9" w:themeFill="background1" w:themeFillShade="D9"/>
          </w:tcPr>
          <w:p w:rsidR="00EF3482" w:rsidRPr="00B52542" w:rsidRDefault="00EF3482" w:rsidP="000C1D2B">
            <w:pPr>
              <w:spacing w:after="0" w:line="240" w:lineRule="auto"/>
              <w:jc w:val="both"/>
              <w:rPr>
                <w:rFonts w:ascii="Times New Roman" w:eastAsia="Times New Roman" w:hAnsi="Times New Roman" w:cs="Times New Roman"/>
                <w:b/>
                <w:bCs/>
                <w:lang w:eastAsia="bg-BG"/>
              </w:rPr>
            </w:pPr>
            <w:r w:rsidRPr="00B52542">
              <w:rPr>
                <w:rFonts w:ascii="Times New Roman" w:eastAsia="Times New Roman" w:hAnsi="Times New Roman" w:cs="Times New Roman"/>
                <w:b/>
                <w:bCs/>
                <w:color w:val="000000"/>
                <w:lang w:eastAsia="bg-BG"/>
              </w:rPr>
              <w:t>ЦЕЛЕВИ СРЕДСТВА ЗА КАПИТАЛОВИ РАЗХОДИ НА МИНИСТЕРСТВО НА ЗДРАВЕОПАЗВАНЕТО</w:t>
            </w:r>
          </w:p>
        </w:tc>
      </w:tr>
      <w:tr w:rsidR="00EF3482" w:rsidRPr="00B52542" w:rsidTr="00CA4A00">
        <w:trPr>
          <w:trHeight w:val="294"/>
        </w:trPr>
        <w:tc>
          <w:tcPr>
            <w:tcW w:w="1575" w:type="dxa"/>
            <w:vMerge w:val="restart"/>
            <w:shd w:val="clear" w:color="auto" w:fill="auto"/>
            <w:hideMark/>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София (столица),</w:t>
            </w:r>
          </w:p>
          <w:p w:rsidR="00EF3482" w:rsidRPr="00B52542" w:rsidRDefault="00EF3482" w:rsidP="00CA4A00">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Столична община,</w:t>
            </w:r>
          </w:p>
          <w:p w:rsidR="00EF3482" w:rsidRPr="00B52542" w:rsidRDefault="00EF3482" w:rsidP="00CA4A00">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град София</w:t>
            </w: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МБАЛ „Св.Ана“ АД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483 340</w:t>
            </w:r>
          </w:p>
        </w:tc>
      </w:tr>
      <w:tr w:rsidR="00EF3482" w:rsidRPr="00B52542" w:rsidTr="00CA4A00">
        <w:trPr>
          <w:trHeight w:val="325"/>
        </w:trPr>
        <w:tc>
          <w:tcPr>
            <w:tcW w:w="1575" w:type="dxa"/>
            <w:vMerge/>
            <w:hideMark/>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УМБАЛСМ „Н. И. Пирогов“ ЕАД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118 242</w:t>
            </w:r>
          </w:p>
        </w:tc>
      </w:tr>
      <w:tr w:rsidR="00EF3482" w:rsidRPr="00B52542" w:rsidTr="00CA4A00">
        <w:trPr>
          <w:trHeight w:val="332"/>
        </w:trPr>
        <w:tc>
          <w:tcPr>
            <w:tcW w:w="1575" w:type="dxa"/>
            <w:vMerge/>
            <w:hideMark/>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УМБАЛ „Царица Йоанна“ - ИСУЛ ЕАД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14 284 862</w:t>
            </w:r>
          </w:p>
        </w:tc>
      </w:tr>
      <w:tr w:rsidR="00EF3482" w:rsidRPr="00B52542" w:rsidTr="00CA4A00">
        <w:trPr>
          <w:trHeight w:val="324"/>
        </w:trPr>
        <w:tc>
          <w:tcPr>
            <w:tcW w:w="1575" w:type="dxa"/>
            <w:vMerge/>
            <w:hideMark/>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СБАЛИПБ „Проф. Ив. Киров“ ЕАД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500 000</w:t>
            </w:r>
          </w:p>
        </w:tc>
      </w:tr>
      <w:tr w:rsidR="00EF3482" w:rsidRPr="00B52542" w:rsidTr="00CA4A00">
        <w:trPr>
          <w:trHeight w:val="315"/>
        </w:trPr>
        <w:tc>
          <w:tcPr>
            <w:tcW w:w="1575" w:type="dxa"/>
            <w:vMerge/>
            <w:hideMark/>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УМБАЛ „Александровска“ ЕАД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1 049 996,42</w:t>
            </w:r>
          </w:p>
        </w:tc>
      </w:tr>
      <w:tr w:rsidR="00EF3482" w:rsidRPr="00B52542" w:rsidTr="00CA4A00">
        <w:trPr>
          <w:trHeight w:val="349"/>
        </w:trPr>
        <w:tc>
          <w:tcPr>
            <w:tcW w:w="1575" w:type="dxa"/>
            <w:vMerge/>
            <w:hideMark/>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УМБАЛ „Свети Иван Рилски“</w:t>
            </w:r>
            <w:r w:rsidRPr="00B52542">
              <w:rPr>
                <w:rFonts w:ascii="Times New Roman" w:hAnsi="Times New Roman" w:cs="Times New Roman"/>
              </w:rPr>
              <w:t xml:space="preserve"> </w:t>
            </w:r>
            <w:r w:rsidRPr="00B52542">
              <w:rPr>
                <w:rFonts w:ascii="Times New Roman" w:eastAsia="Times New Roman" w:hAnsi="Times New Roman" w:cs="Times New Roman"/>
                <w:lang w:eastAsia="bg-BG"/>
              </w:rPr>
              <w:t>ЕАД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1 299 000</w:t>
            </w:r>
          </w:p>
        </w:tc>
      </w:tr>
      <w:tr w:rsidR="00EF3482" w:rsidRPr="00B52542" w:rsidTr="00CA4A00">
        <w:trPr>
          <w:trHeight w:val="349"/>
        </w:trPr>
        <w:tc>
          <w:tcPr>
            <w:tcW w:w="1575" w:type="dxa"/>
            <w:vMerge/>
            <w:hideMark/>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 xml:space="preserve">Национална специализирана болница за физикална терапия и рехабилитация </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489,10</w:t>
            </w:r>
          </w:p>
        </w:tc>
      </w:tr>
      <w:tr w:rsidR="00EF3482" w:rsidRPr="00B52542" w:rsidTr="00CA4A00">
        <w:trPr>
          <w:trHeight w:val="656"/>
        </w:trPr>
        <w:tc>
          <w:tcPr>
            <w:tcW w:w="9371" w:type="dxa"/>
            <w:gridSpan w:val="3"/>
            <w:shd w:val="clear" w:color="auto" w:fill="D9D9D9" w:themeFill="background1" w:themeFillShade="D9"/>
          </w:tcPr>
          <w:p w:rsidR="00EF3482" w:rsidRPr="00B52542" w:rsidRDefault="00EF3482" w:rsidP="00CA4A00">
            <w:pPr>
              <w:spacing w:after="0" w:line="240" w:lineRule="auto"/>
              <w:jc w:val="both"/>
              <w:rPr>
                <w:rFonts w:ascii="Times New Roman" w:eastAsia="Times New Roman" w:hAnsi="Times New Roman" w:cs="Times New Roman"/>
                <w:b/>
                <w:lang w:eastAsia="bg-BG"/>
              </w:rPr>
            </w:pPr>
            <w:r w:rsidRPr="00B52542">
              <w:rPr>
                <w:rFonts w:ascii="Times New Roman" w:eastAsia="Times New Roman" w:hAnsi="Times New Roman" w:cs="Times New Roman"/>
                <w:b/>
                <w:lang w:eastAsia="bg-BG"/>
              </w:rPr>
              <w:t>ПРОГРАМА БГ07 „ИНИЦИАТИВИ ЗА ОБЩЕСТВЕНО ЗДРАВЕ“, ФИНАНСИРАНА ЧРЕЗ ФИНАНСОВ МЕХАНИЗЪМ НА ЕВРОПЕЙСКОТО ИКОНОМИЧЕСКО ПРОСТРАНСТВО И НОРВЕЖКИ ФИНАНСОВ МЕХАНИЗЪМ 2009-2014 Г.</w:t>
            </w:r>
          </w:p>
        </w:tc>
      </w:tr>
      <w:tr w:rsidR="00EF3482" w:rsidRPr="00B52542" w:rsidTr="00CA4A00">
        <w:trPr>
          <w:trHeight w:val="358"/>
        </w:trPr>
        <w:tc>
          <w:tcPr>
            <w:tcW w:w="1575" w:type="dxa"/>
            <w:vMerge w:val="restart"/>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София (столица),</w:t>
            </w:r>
          </w:p>
          <w:p w:rsidR="00EF3482" w:rsidRPr="00B52542" w:rsidRDefault="00EF3482" w:rsidP="00CA4A00">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Столична община,</w:t>
            </w:r>
          </w:p>
          <w:p w:rsidR="00EF3482" w:rsidRPr="00B52542" w:rsidRDefault="00EF3482" w:rsidP="00CA4A00">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град София</w:t>
            </w: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Център за психично здраве „Проф. Шипковенски“ ЕООД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489 249,10</w:t>
            </w:r>
          </w:p>
        </w:tc>
      </w:tr>
      <w:tr w:rsidR="00EF3482" w:rsidRPr="00B52542" w:rsidTr="00CA4A00">
        <w:trPr>
          <w:trHeight w:val="346"/>
        </w:trPr>
        <w:tc>
          <w:tcPr>
            <w:tcW w:w="1575" w:type="dxa"/>
            <w:vMerge/>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УМБАЛ „Александровска“ ЕАД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476 738</w:t>
            </w:r>
          </w:p>
        </w:tc>
      </w:tr>
      <w:tr w:rsidR="00EF3482" w:rsidRPr="00B52542" w:rsidTr="00CA4A00">
        <w:trPr>
          <w:trHeight w:val="300"/>
        </w:trPr>
        <w:tc>
          <w:tcPr>
            <w:tcW w:w="1575" w:type="dxa"/>
            <w:vMerge/>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Дом за медико-социални грижи за деца „Св. Иван Рилски“</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91 922,24</w:t>
            </w:r>
          </w:p>
        </w:tc>
      </w:tr>
      <w:tr w:rsidR="00EF3482" w:rsidRPr="00B52542" w:rsidTr="00CA4A00">
        <w:trPr>
          <w:trHeight w:val="552"/>
        </w:trPr>
        <w:tc>
          <w:tcPr>
            <w:tcW w:w="1575" w:type="dxa"/>
            <w:vMerge/>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Специализирана болница за рехабилитация на детска церебрална парализа „Света София“ ЕООД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524 556,36</w:t>
            </w:r>
          </w:p>
        </w:tc>
      </w:tr>
      <w:tr w:rsidR="00EF3482" w:rsidRPr="00B52542" w:rsidTr="00CA4A00">
        <w:trPr>
          <w:trHeight w:val="356"/>
        </w:trPr>
        <w:tc>
          <w:tcPr>
            <w:tcW w:w="1575" w:type="dxa"/>
            <w:vMerge/>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Втора специализирана АГ болница „Шейново“ ЕАД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316 896,92</w:t>
            </w:r>
          </w:p>
        </w:tc>
      </w:tr>
      <w:tr w:rsidR="00EF3482" w:rsidRPr="00B52542" w:rsidTr="00CA4A00">
        <w:trPr>
          <w:trHeight w:val="339"/>
        </w:trPr>
        <w:tc>
          <w:tcPr>
            <w:tcW w:w="1575" w:type="dxa"/>
            <w:vMerge/>
          </w:tcPr>
          <w:p w:rsidR="00EF3482" w:rsidRPr="00B52542" w:rsidRDefault="00EF3482" w:rsidP="00CA4A00">
            <w:pPr>
              <w:spacing w:after="0" w:line="240" w:lineRule="auto"/>
              <w:rPr>
                <w:rFonts w:ascii="Times New Roman" w:eastAsia="Times New Roman" w:hAnsi="Times New Roman" w:cs="Times New Roman"/>
                <w:b/>
                <w:bCs/>
                <w:color w:val="000000"/>
                <w:lang w:eastAsia="bg-BG"/>
              </w:rPr>
            </w:pPr>
          </w:p>
        </w:tc>
        <w:tc>
          <w:tcPr>
            <w:tcW w:w="6378" w:type="dxa"/>
            <w:shd w:val="clear" w:color="auto" w:fill="auto"/>
          </w:tcPr>
          <w:p w:rsidR="00CA4A00" w:rsidRPr="00B52542" w:rsidRDefault="00EF3482" w:rsidP="00CA4A00">
            <w:pPr>
              <w:spacing w:after="0" w:line="240" w:lineRule="auto"/>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Първа специализирана АГ болница „Света София“ ЕАД</w:t>
            </w:r>
          </w:p>
        </w:tc>
        <w:tc>
          <w:tcPr>
            <w:tcW w:w="1418" w:type="dxa"/>
            <w:shd w:val="clear" w:color="auto" w:fill="auto"/>
            <w:noWrap/>
          </w:tcPr>
          <w:p w:rsidR="00EF3482" w:rsidRPr="00B52542" w:rsidRDefault="00EF3482" w:rsidP="00CA4A00">
            <w:pPr>
              <w:spacing w:after="0" w:line="240" w:lineRule="auto"/>
              <w:jc w:val="right"/>
              <w:rPr>
                <w:rFonts w:ascii="Times New Roman" w:eastAsia="Times New Roman" w:hAnsi="Times New Roman" w:cs="Times New Roman"/>
                <w:lang w:eastAsia="bg-BG"/>
              </w:rPr>
            </w:pPr>
            <w:r w:rsidRPr="00B52542">
              <w:rPr>
                <w:rFonts w:ascii="Times New Roman" w:eastAsia="Times New Roman" w:hAnsi="Times New Roman" w:cs="Times New Roman"/>
                <w:lang w:eastAsia="bg-BG"/>
              </w:rPr>
              <w:t>226 720,84</w:t>
            </w:r>
          </w:p>
        </w:tc>
      </w:tr>
    </w:tbl>
    <w:p w:rsidR="00EF3482" w:rsidRPr="0080238B" w:rsidRDefault="00EF3482" w:rsidP="00EF3482">
      <w:pPr>
        <w:spacing w:after="0" w:line="360" w:lineRule="auto"/>
        <w:jc w:val="both"/>
        <w:rPr>
          <w:rFonts w:ascii="Times New Roman" w:hAnsi="Times New Roman" w:cs="Times New Roman"/>
          <w:bCs/>
          <w:color w:val="000000"/>
          <w:sz w:val="24"/>
          <w:szCs w:val="24"/>
        </w:rPr>
      </w:pPr>
    </w:p>
    <w:p w:rsidR="00EF3482" w:rsidRPr="0080238B" w:rsidRDefault="00EF3482" w:rsidP="00EF3482">
      <w:pPr>
        <w:spacing w:after="0" w:line="360" w:lineRule="auto"/>
        <w:ind w:firstLine="708"/>
        <w:jc w:val="both"/>
        <w:rPr>
          <w:rFonts w:ascii="Times New Roman" w:hAnsi="Times New Roman" w:cs="Times New Roman"/>
          <w:bCs/>
          <w:sz w:val="24"/>
          <w:szCs w:val="24"/>
        </w:rPr>
      </w:pPr>
      <w:r w:rsidRPr="0080238B">
        <w:rPr>
          <w:rFonts w:ascii="Times New Roman" w:hAnsi="Times New Roman" w:cs="Times New Roman"/>
          <w:bCs/>
          <w:sz w:val="24"/>
          <w:szCs w:val="24"/>
        </w:rPr>
        <w:t xml:space="preserve">По данни, предоставени от </w:t>
      </w:r>
      <w:r w:rsidRPr="0080238B">
        <w:rPr>
          <w:rFonts w:ascii="Times New Roman" w:hAnsi="Times New Roman" w:cs="Times New Roman"/>
          <w:bCs/>
          <w:sz w:val="24"/>
          <w:szCs w:val="24"/>
          <w:u w:val="single"/>
        </w:rPr>
        <w:t>общинските администрации</w:t>
      </w:r>
      <w:r w:rsidRPr="0080238B">
        <w:rPr>
          <w:rFonts w:ascii="Times New Roman" w:hAnsi="Times New Roman" w:cs="Times New Roman"/>
          <w:bCs/>
          <w:i/>
          <w:sz w:val="24"/>
          <w:szCs w:val="24"/>
        </w:rPr>
        <w:t xml:space="preserve">, </w:t>
      </w:r>
      <w:r w:rsidRPr="0080238B">
        <w:rPr>
          <w:rFonts w:ascii="Times New Roman" w:hAnsi="Times New Roman" w:cs="Times New Roman"/>
          <w:bCs/>
          <w:sz w:val="24"/>
          <w:szCs w:val="24"/>
        </w:rPr>
        <w:t xml:space="preserve">през 2016 г. на територията на ЮЗР </w:t>
      </w:r>
      <w:r w:rsidRPr="0080238B">
        <w:rPr>
          <w:rFonts w:ascii="Times New Roman" w:hAnsi="Times New Roman" w:cs="Times New Roman"/>
          <w:b/>
          <w:bCs/>
          <w:sz w:val="24"/>
          <w:szCs w:val="24"/>
        </w:rPr>
        <w:t>са рехабилитирани общо 3 броя здравни заведения</w:t>
      </w:r>
      <w:r w:rsidRPr="0080238B">
        <w:rPr>
          <w:rFonts w:ascii="Times New Roman" w:hAnsi="Times New Roman" w:cs="Times New Roman"/>
          <w:bCs/>
          <w:sz w:val="24"/>
          <w:szCs w:val="24"/>
        </w:rPr>
        <w:t xml:space="preserve">  - в общините Сатовча, област Благоевград; Дупница, област Кюстендил; Правец, Софийска област. </w:t>
      </w:r>
    </w:p>
    <w:p w:rsidR="00EF3482" w:rsidRPr="0080238B" w:rsidRDefault="00EF3482" w:rsidP="00EF3482">
      <w:pPr>
        <w:spacing w:after="0" w:line="360" w:lineRule="auto"/>
        <w:jc w:val="both"/>
        <w:rPr>
          <w:rFonts w:ascii="Times New Roman" w:hAnsi="Times New Roman" w:cs="Times New Roman"/>
          <w:bCs/>
          <w:color w:val="000000"/>
          <w:sz w:val="24"/>
          <w:szCs w:val="24"/>
        </w:rPr>
      </w:pPr>
    </w:p>
    <w:p w:rsidR="00EF3482" w:rsidRPr="0080238B" w:rsidRDefault="00EF3482" w:rsidP="00EF3482">
      <w:pPr>
        <w:spacing w:after="0" w:line="360" w:lineRule="auto"/>
        <w:ind w:firstLine="708"/>
        <w:jc w:val="both"/>
        <w:rPr>
          <w:rFonts w:ascii="Times New Roman" w:hAnsi="Times New Roman" w:cs="Times New Roman"/>
          <w:bCs/>
          <w:color w:val="000000"/>
          <w:sz w:val="24"/>
          <w:szCs w:val="24"/>
        </w:rPr>
      </w:pPr>
      <w:r w:rsidRPr="0080238B">
        <w:rPr>
          <w:rFonts w:ascii="Times New Roman" w:hAnsi="Times New Roman" w:cs="Times New Roman"/>
          <w:bCs/>
          <w:color w:val="000000"/>
          <w:sz w:val="24"/>
          <w:szCs w:val="24"/>
          <w:u w:val="single"/>
        </w:rPr>
        <w:t>С финансиране от ОПРР 2007-2013 г.</w:t>
      </w:r>
      <w:r w:rsidRPr="0080238B">
        <w:rPr>
          <w:rFonts w:ascii="Times New Roman" w:hAnsi="Times New Roman" w:cs="Times New Roman"/>
          <w:bCs/>
          <w:color w:val="000000"/>
          <w:sz w:val="24"/>
          <w:szCs w:val="24"/>
        </w:rPr>
        <w:t xml:space="preserve"> през 2016 г. в ЮЗР </w:t>
      </w:r>
      <w:r w:rsidRPr="0080238B">
        <w:rPr>
          <w:rFonts w:ascii="Times New Roman" w:hAnsi="Times New Roman" w:cs="Times New Roman"/>
          <w:b/>
          <w:bCs/>
          <w:color w:val="000000"/>
          <w:sz w:val="24"/>
          <w:szCs w:val="24"/>
        </w:rPr>
        <w:t>са рехабилитирани/модернизирани 15 броя заведения за социални услуги</w:t>
      </w:r>
      <w:r w:rsidRPr="0080238B">
        <w:rPr>
          <w:rFonts w:ascii="Times New Roman" w:hAnsi="Times New Roman" w:cs="Times New Roman"/>
          <w:bCs/>
          <w:color w:val="000000"/>
          <w:sz w:val="24"/>
          <w:szCs w:val="24"/>
        </w:rPr>
        <w:t xml:space="preserve"> (социална инфраструктура) по 3 приключени проекта на обща стойност 566 175,61 лв. с бенефициент Агенция за социално подпомагане, съответно:</w:t>
      </w:r>
    </w:p>
    <w:tbl>
      <w:tblPr>
        <w:tblStyle w:val="TableGrid111"/>
        <w:tblW w:w="94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78"/>
        <w:gridCol w:w="1701"/>
        <w:gridCol w:w="2016"/>
      </w:tblGrid>
      <w:tr w:rsidR="00EF3482" w:rsidRPr="00B52542" w:rsidTr="00CA4A00">
        <w:tc>
          <w:tcPr>
            <w:tcW w:w="5778" w:type="dxa"/>
            <w:shd w:val="clear" w:color="auto" w:fill="FFCCCC"/>
          </w:tcPr>
          <w:p w:rsidR="00EF3482" w:rsidRPr="00B52542" w:rsidRDefault="00EF3482" w:rsidP="00CA4A00">
            <w:pPr>
              <w:jc w:val="center"/>
              <w:rPr>
                <w:b/>
                <w:bCs/>
                <w:color w:val="000000"/>
                <w:sz w:val="22"/>
                <w:szCs w:val="22"/>
              </w:rPr>
            </w:pPr>
            <w:r w:rsidRPr="00B52542">
              <w:rPr>
                <w:b/>
                <w:bCs/>
                <w:color w:val="000000"/>
                <w:sz w:val="22"/>
                <w:szCs w:val="22"/>
              </w:rPr>
              <w:t>Място на изпълнение</w:t>
            </w:r>
          </w:p>
        </w:tc>
        <w:tc>
          <w:tcPr>
            <w:tcW w:w="1701" w:type="dxa"/>
            <w:shd w:val="clear" w:color="auto" w:fill="FFCCCC"/>
          </w:tcPr>
          <w:p w:rsidR="00EF3482" w:rsidRPr="00B52542" w:rsidRDefault="00EF3482" w:rsidP="00CA4A00">
            <w:pPr>
              <w:jc w:val="center"/>
              <w:rPr>
                <w:b/>
                <w:bCs/>
                <w:color w:val="000000"/>
                <w:sz w:val="22"/>
                <w:szCs w:val="22"/>
              </w:rPr>
            </w:pPr>
            <w:r w:rsidRPr="00B52542">
              <w:rPr>
                <w:b/>
                <w:bCs/>
                <w:color w:val="000000"/>
                <w:sz w:val="22"/>
                <w:szCs w:val="22"/>
              </w:rPr>
              <w:t>Брой заведения</w:t>
            </w:r>
          </w:p>
        </w:tc>
        <w:tc>
          <w:tcPr>
            <w:tcW w:w="2016" w:type="dxa"/>
            <w:shd w:val="clear" w:color="auto" w:fill="FFCCCC"/>
          </w:tcPr>
          <w:p w:rsidR="00EF3482" w:rsidRPr="00B52542" w:rsidRDefault="00EF3482" w:rsidP="00CA4A00">
            <w:pPr>
              <w:jc w:val="center"/>
              <w:rPr>
                <w:b/>
                <w:bCs/>
                <w:color w:val="000000"/>
                <w:sz w:val="22"/>
                <w:szCs w:val="22"/>
              </w:rPr>
            </w:pPr>
            <w:r w:rsidRPr="00B52542">
              <w:rPr>
                <w:b/>
                <w:bCs/>
                <w:color w:val="000000"/>
                <w:sz w:val="22"/>
                <w:szCs w:val="22"/>
              </w:rPr>
              <w:t>Стойност в лв.</w:t>
            </w:r>
          </w:p>
        </w:tc>
      </w:tr>
      <w:tr w:rsidR="00EF3482" w:rsidRPr="00B52542" w:rsidTr="00CA4A00">
        <w:tc>
          <w:tcPr>
            <w:tcW w:w="5778" w:type="dxa"/>
          </w:tcPr>
          <w:p w:rsidR="00EF3482" w:rsidRPr="00B52542" w:rsidRDefault="00EF3482" w:rsidP="00CA4A00">
            <w:pPr>
              <w:jc w:val="both"/>
              <w:rPr>
                <w:bCs/>
                <w:color w:val="000000"/>
                <w:sz w:val="22"/>
                <w:szCs w:val="22"/>
              </w:rPr>
            </w:pPr>
            <w:r w:rsidRPr="00B52542">
              <w:rPr>
                <w:bCs/>
                <w:color w:val="000000"/>
                <w:sz w:val="22"/>
                <w:szCs w:val="22"/>
              </w:rPr>
              <w:t>Общините Благоевград, Гоце Делчев, Петрич и Сандански</w:t>
            </w:r>
          </w:p>
        </w:tc>
        <w:tc>
          <w:tcPr>
            <w:tcW w:w="1701" w:type="dxa"/>
          </w:tcPr>
          <w:p w:rsidR="00EF3482" w:rsidRPr="00B52542" w:rsidRDefault="00EF3482" w:rsidP="00CA4A00">
            <w:pPr>
              <w:jc w:val="center"/>
              <w:rPr>
                <w:bCs/>
                <w:color w:val="000000"/>
                <w:sz w:val="22"/>
                <w:szCs w:val="22"/>
              </w:rPr>
            </w:pPr>
            <w:r w:rsidRPr="00B52542">
              <w:rPr>
                <w:bCs/>
                <w:color w:val="000000"/>
                <w:sz w:val="22"/>
                <w:szCs w:val="22"/>
              </w:rPr>
              <w:t>4</w:t>
            </w:r>
          </w:p>
        </w:tc>
        <w:tc>
          <w:tcPr>
            <w:tcW w:w="2016" w:type="dxa"/>
          </w:tcPr>
          <w:p w:rsidR="00EF3482" w:rsidRPr="00B52542" w:rsidRDefault="00EF3482" w:rsidP="00CA4A00">
            <w:pPr>
              <w:jc w:val="right"/>
              <w:rPr>
                <w:bCs/>
                <w:color w:val="000000"/>
                <w:sz w:val="22"/>
                <w:szCs w:val="22"/>
              </w:rPr>
            </w:pPr>
            <w:r w:rsidRPr="00B52542">
              <w:rPr>
                <w:bCs/>
                <w:color w:val="000000"/>
                <w:sz w:val="22"/>
                <w:szCs w:val="22"/>
              </w:rPr>
              <w:t>252 372,22</w:t>
            </w:r>
          </w:p>
        </w:tc>
      </w:tr>
      <w:tr w:rsidR="00EF3482" w:rsidRPr="00B52542" w:rsidTr="00CA4A00">
        <w:trPr>
          <w:trHeight w:val="243"/>
        </w:trPr>
        <w:tc>
          <w:tcPr>
            <w:tcW w:w="5778" w:type="dxa"/>
          </w:tcPr>
          <w:p w:rsidR="00EF3482" w:rsidRPr="00B52542" w:rsidRDefault="00EF3482" w:rsidP="00CA4A00">
            <w:pPr>
              <w:jc w:val="both"/>
              <w:rPr>
                <w:bCs/>
                <w:color w:val="000000"/>
                <w:sz w:val="22"/>
                <w:szCs w:val="22"/>
              </w:rPr>
            </w:pPr>
            <w:r w:rsidRPr="00B52542">
              <w:rPr>
                <w:bCs/>
                <w:color w:val="000000"/>
                <w:sz w:val="22"/>
                <w:szCs w:val="22"/>
              </w:rPr>
              <w:t>Столична община</w:t>
            </w:r>
          </w:p>
        </w:tc>
        <w:tc>
          <w:tcPr>
            <w:tcW w:w="1701" w:type="dxa"/>
          </w:tcPr>
          <w:p w:rsidR="00EF3482" w:rsidRPr="00B52542" w:rsidRDefault="00EF3482" w:rsidP="00CA4A00">
            <w:pPr>
              <w:jc w:val="center"/>
              <w:rPr>
                <w:bCs/>
                <w:color w:val="000000"/>
                <w:sz w:val="22"/>
                <w:szCs w:val="22"/>
              </w:rPr>
            </w:pPr>
            <w:r w:rsidRPr="00B52542">
              <w:rPr>
                <w:bCs/>
                <w:color w:val="000000"/>
                <w:sz w:val="22"/>
                <w:szCs w:val="22"/>
              </w:rPr>
              <w:t>9</w:t>
            </w:r>
          </w:p>
        </w:tc>
        <w:tc>
          <w:tcPr>
            <w:tcW w:w="2016" w:type="dxa"/>
          </w:tcPr>
          <w:p w:rsidR="00EF3482" w:rsidRPr="00B52542" w:rsidRDefault="00EF3482" w:rsidP="00CA4A00">
            <w:pPr>
              <w:jc w:val="right"/>
              <w:rPr>
                <w:bCs/>
                <w:color w:val="000000"/>
                <w:sz w:val="22"/>
                <w:szCs w:val="22"/>
              </w:rPr>
            </w:pPr>
            <w:r w:rsidRPr="00B52542">
              <w:rPr>
                <w:bCs/>
                <w:color w:val="000000"/>
                <w:sz w:val="22"/>
                <w:szCs w:val="22"/>
              </w:rPr>
              <w:t>163 981,89</w:t>
            </w:r>
          </w:p>
        </w:tc>
      </w:tr>
      <w:tr w:rsidR="00EF3482" w:rsidRPr="00B52542" w:rsidTr="00CA4A00">
        <w:trPr>
          <w:trHeight w:val="220"/>
        </w:trPr>
        <w:tc>
          <w:tcPr>
            <w:tcW w:w="5778" w:type="dxa"/>
          </w:tcPr>
          <w:p w:rsidR="00EF3482" w:rsidRPr="00B52542" w:rsidRDefault="00CA4A00" w:rsidP="00CA4A00">
            <w:pPr>
              <w:jc w:val="both"/>
              <w:rPr>
                <w:bCs/>
                <w:color w:val="000000"/>
                <w:sz w:val="22"/>
                <w:szCs w:val="22"/>
              </w:rPr>
            </w:pPr>
            <w:r w:rsidRPr="00B52542">
              <w:rPr>
                <w:bCs/>
                <w:color w:val="000000"/>
                <w:sz w:val="22"/>
                <w:szCs w:val="22"/>
              </w:rPr>
              <w:t>Общините</w:t>
            </w:r>
            <w:r w:rsidR="00EF3482" w:rsidRPr="00B52542">
              <w:rPr>
                <w:bCs/>
                <w:color w:val="000000"/>
                <w:sz w:val="22"/>
                <w:szCs w:val="22"/>
              </w:rPr>
              <w:t xml:space="preserve"> Кюстендил и Перник</w:t>
            </w:r>
          </w:p>
        </w:tc>
        <w:tc>
          <w:tcPr>
            <w:tcW w:w="1701" w:type="dxa"/>
          </w:tcPr>
          <w:p w:rsidR="00EF3482" w:rsidRPr="00B52542" w:rsidRDefault="00EF3482" w:rsidP="00CA4A00">
            <w:pPr>
              <w:jc w:val="center"/>
              <w:rPr>
                <w:bCs/>
                <w:color w:val="000000"/>
                <w:sz w:val="22"/>
                <w:szCs w:val="22"/>
              </w:rPr>
            </w:pPr>
            <w:r w:rsidRPr="00B52542">
              <w:rPr>
                <w:bCs/>
                <w:color w:val="000000"/>
                <w:sz w:val="22"/>
                <w:szCs w:val="22"/>
              </w:rPr>
              <w:t>2</w:t>
            </w:r>
          </w:p>
        </w:tc>
        <w:tc>
          <w:tcPr>
            <w:tcW w:w="2016" w:type="dxa"/>
          </w:tcPr>
          <w:p w:rsidR="00EF3482" w:rsidRPr="00B52542" w:rsidRDefault="00EF3482" w:rsidP="00CA4A00">
            <w:pPr>
              <w:jc w:val="right"/>
              <w:rPr>
                <w:bCs/>
                <w:color w:val="000000"/>
                <w:sz w:val="22"/>
                <w:szCs w:val="22"/>
              </w:rPr>
            </w:pPr>
            <w:r w:rsidRPr="00B52542">
              <w:rPr>
                <w:bCs/>
                <w:color w:val="000000"/>
                <w:sz w:val="22"/>
                <w:szCs w:val="22"/>
              </w:rPr>
              <w:t>149 821,50</w:t>
            </w:r>
          </w:p>
        </w:tc>
      </w:tr>
    </w:tbl>
    <w:p w:rsidR="00EF3482" w:rsidRPr="0080238B" w:rsidRDefault="00EF3482" w:rsidP="00EF3482">
      <w:pPr>
        <w:spacing w:after="0" w:line="360" w:lineRule="auto"/>
        <w:jc w:val="both"/>
        <w:rPr>
          <w:rFonts w:ascii="Times New Roman" w:hAnsi="Times New Roman"/>
          <w:bCs/>
          <w:color w:val="000000"/>
          <w:sz w:val="24"/>
          <w:szCs w:val="24"/>
        </w:rPr>
      </w:pPr>
    </w:p>
    <w:p w:rsidR="00EF3482" w:rsidRPr="0080238B" w:rsidRDefault="00EF3482" w:rsidP="00EF3482">
      <w:pPr>
        <w:spacing w:after="0" w:line="360" w:lineRule="auto"/>
        <w:jc w:val="both"/>
        <w:rPr>
          <w:rFonts w:ascii="Times New Roman" w:hAnsi="Times New Roman"/>
          <w:bCs/>
          <w:color w:val="000000"/>
          <w:sz w:val="24"/>
          <w:szCs w:val="24"/>
        </w:rPr>
      </w:pPr>
      <w:r w:rsidRPr="0080238B">
        <w:rPr>
          <w:rFonts w:ascii="Times New Roman" w:hAnsi="Times New Roman"/>
          <w:bCs/>
          <w:color w:val="000000"/>
          <w:sz w:val="24"/>
          <w:szCs w:val="24"/>
        </w:rPr>
        <w:tab/>
      </w:r>
      <w:r w:rsidRPr="0080238B">
        <w:rPr>
          <w:rFonts w:ascii="Times New Roman" w:hAnsi="Times New Roman"/>
          <w:b/>
          <w:bCs/>
          <w:color w:val="000000"/>
          <w:sz w:val="24"/>
          <w:szCs w:val="24"/>
        </w:rPr>
        <w:t>В процес на изпълнение</w:t>
      </w:r>
      <w:r w:rsidRPr="0080238B">
        <w:rPr>
          <w:rFonts w:ascii="Times New Roman" w:hAnsi="Times New Roman"/>
          <w:bCs/>
          <w:color w:val="000000"/>
          <w:sz w:val="24"/>
          <w:szCs w:val="24"/>
        </w:rPr>
        <w:t xml:space="preserve"> по приоритетна ос 1 „Устойчиво и интегрирано градско развитие“ на ОПРР 2014-2020 е проект „Изграждане на социални жилища в IV-ти микрорайон“, гр. Благоевград на стойност 9 506 000 лв.</w:t>
      </w:r>
    </w:p>
    <w:p w:rsidR="00EF3482" w:rsidRPr="0080238B" w:rsidRDefault="00EF3482" w:rsidP="00EF3482">
      <w:pPr>
        <w:spacing w:after="0" w:line="360" w:lineRule="auto"/>
        <w:jc w:val="both"/>
        <w:rPr>
          <w:rFonts w:ascii="Times New Roman" w:hAnsi="Times New Roman"/>
          <w:bCs/>
          <w:color w:val="000000"/>
          <w:sz w:val="24"/>
          <w:szCs w:val="24"/>
        </w:rPr>
      </w:pPr>
    </w:p>
    <w:p w:rsidR="00EF3482" w:rsidRPr="0080238B" w:rsidRDefault="00EF3482" w:rsidP="00EF3482">
      <w:pPr>
        <w:spacing w:after="0" w:line="360" w:lineRule="auto"/>
        <w:ind w:firstLine="708"/>
        <w:jc w:val="both"/>
        <w:rPr>
          <w:rFonts w:ascii="Times New Roman" w:hAnsi="Times New Roman" w:cs="Times New Roman"/>
          <w:bCs/>
          <w:color w:val="000000"/>
          <w:sz w:val="24"/>
          <w:szCs w:val="24"/>
        </w:rPr>
      </w:pPr>
      <w:r w:rsidRPr="0080238B">
        <w:rPr>
          <w:rFonts w:ascii="Times New Roman" w:hAnsi="Times New Roman" w:cs="Times New Roman"/>
          <w:bCs/>
          <w:sz w:val="24"/>
          <w:szCs w:val="24"/>
        </w:rPr>
        <w:t xml:space="preserve">По данни, предоставени от </w:t>
      </w:r>
      <w:r w:rsidRPr="0080238B">
        <w:rPr>
          <w:rFonts w:ascii="Times New Roman" w:hAnsi="Times New Roman" w:cs="Times New Roman"/>
          <w:bCs/>
          <w:sz w:val="24"/>
          <w:szCs w:val="24"/>
          <w:u w:val="single"/>
        </w:rPr>
        <w:t>общинските администрации</w:t>
      </w:r>
      <w:r w:rsidRPr="0080238B">
        <w:rPr>
          <w:rFonts w:ascii="Times New Roman" w:hAnsi="Times New Roman" w:cs="Times New Roman"/>
          <w:bCs/>
          <w:i/>
          <w:sz w:val="24"/>
          <w:szCs w:val="24"/>
        </w:rPr>
        <w:t xml:space="preserve">, </w:t>
      </w:r>
      <w:r w:rsidRPr="0080238B">
        <w:rPr>
          <w:rFonts w:ascii="Times New Roman" w:hAnsi="Times New Roman" w:cs="Times New Roman"/>
          <w:bCs/>
          <w:sz w:val="24"/>
          <w:szCs w:val="24"/>
        </w:rPr>
        <w:t xml:space="preserve">през 2016 г. на територията на ЮЗР </w:t>
      </w:r>
      <w:r w:rsidRPr="0080238B">
        <w:rPr>
          <w:rFonts w:ascii="Times New Roman" w:hAnsi="Times New Roman" w:cs="Times New Roman"/>
          <w:b/>
          <w:bCs/>
          <w:sz w:val="24"/>
          <w:szCs w:val="24"/>
        </w:rPr>
        <w:t>са рехабилитирани общо</w:t>
      </w:r>
      <w:r w:rsidRPr="0080238B">
        <w:rPr>
          <w:rFonts w:ascii="Times New Roman" w:hAnsi="Times New Roman" w:cs="Times New Roman"/>
          <w:bCs/>
          <w:sz w:val="24"/>
          <w:szCs w:val="24"/>
        </w:rPr>
        <w:t xml:space="preserve"> </w:t>
      </w:r>
      <w:r w:rsidRPr="0080238B">
        <w:rPr>
          <w:rFonts w:ascii="Times New Roman" w:hAnsi="Times New Roman" w:cs="Times New Roman"/>
          <w:b/>
          <w:bCs/>
          <w:sz w:val="24"/>
          <w:szCs w:val="24"/>
        </w:rPr>
        <w:t>27 броя заведения за социални услуги</w:t>
      </w:r>
      <w:r w:rsidRPr="0080238B">
        <w:rPr>
          <w:rFonts w:ascii="Times New Roman" w:hAnsi="Times New Roman" w:cs="Times New Roman"/>
          <w:bCs/>
          <w:sz w:val="24"/>
          <w:szCs w:val="24"/>
        </w:rPr>
        <w:t xml:space="preserve"> </w:t>
      </w:r>
      <w:r w:rsidRPr="0080238B">
        <w:rPr>
          <w:rFonts w:ascii="Times New Roman" w:eastAsia="Times New Roman" w:hAnsi="Times New Roman" w:cs="Times New Roman"/>
          <w:sz w:val="24"/>
          <w:szCs w:val="24"/>
          <w:u w:val="single"/>
        </w:rPr>
        <w:t>с финансиране от различни източници</w:t>
      </w:r>
      <w:r w:rsidRPr="0080238B">
        <w:rPr>
          <w:rFonts w:ascii="Times New Roman" w:hAnsi="Times New Roman" w:cs="Times New Roman"/>
          <w:bCs/>
          <w:color w:val="000000"/>
          <w:sz w:val="24"/>
          <w:szCs w:val="24"/>
        </w:rPr>
        <w:t>, съответно:</w:t>
      </w:r>
    </w:p>
    <w:tbl>
      <w:tblPr>
        <w:tblW w:w="9513"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03"/>
        <w:gridCol w:w="1914"/>
        <w:gridCol w:w="1843"/>
        <w:gridCol w:w="1559"/>
        <w:gridCol w:w="2694"/>
      </w:tblGrid>
      <w:tr w:rsidR="00EF3482" w:rsidRPr="00B52542" w:rsidTr="00C5060D">
        <w:trPr>
          <w:trHeight w:val="315"/>
        </w:trPr>
        <w:tc>
          <w:tcPr>
            <w:tcW w:w="1503" w:type="dxa"/>
            <w:vMerge w:val="restart"/>
            <w:shd w:val="clear" w:color="auto" w:fill="FFCCCC"/>
            <w:hideMark/>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Области</w:t>
            </w:r>
          </w:p>
        </w:tc>
        <w:tc>
          <w:tcPr>
            <w:tcW w:w="1914" w:type="dxa"/>
            <w:vMerge w:val="restart"/>
            <w:shd w:val="clear" w:color="auto" w:fill="FFCCCC"/>
            <w:hideMark/>
          </w:tcPr>
          <w:p w:rsidR="00EF3482" w:rsidRPr="00B52542" w:rsidRDefault="00B5254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Място на изпълнение/ община</w:t>
            </w:r>
          </w:p>
        </w:tc>
        <w:tc>
          <w:tcPr>
            <w:tcW w:w="1843" w:type="dxa"/>
            <w:vMerge w:val="restart"/>
            <w:shd w:val="clear" w:color="auto" w:fill="FFCCCC"/>
            <w:hideMark/>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Брой рехабилитирани социални заведения</w:t>
            </w:r>
          </w:p>
        </w:tc>
        <w:tc>
          <w:tcPr>
            <w:tcW w:w="1559" w:type="dxa"/>
            <w:vMerge w:val="restart"/>
            <w:shd w:val="clear" w:color="auto" w:fill="FFCCCC"/>
            <w:hideMark/>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Стойност</w:t>
            </w:r>
            <w:r w:rsidR="00B52542" w:rsidRPr="00B52542">
              <w:rPr>
                <w:rFonts w:ascii="Times New Roman" w:eastAsia="Times New Roman" w:hAnsi="Times New Roman" w:cs="Times New Roman"/>
                <w:b/>
                <w:bCs/>
                <w:color w:val="000000"/>
                <w:lang w:eastAsia="bg-BG"/>
              </w:rPr>
              <w:t xml:space="preserve"> в лв.</w:t>
            </w:r>
          </w:p>
        </w:tc>
        <w:tc>
          <w:tcPr>
            <w:tcW w:w="2694" w:type="dxa"/>
            <w:vMerge w:val="restart"/>
            <w:shd w:val="clear" w:color="auto" w:fill="FFCCCC"/>
            <w:hideMark/>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Източник на финансиране</w:t>
            </w:r>
          </w:p>
        </w:tc>
      </w:tr>
      <w:tr w:rsidR="00EF3482" w:rsidRPr="00B52542" w:rsidTr="00C5060D">
        <w:trPr>
          <w:trHeight w:val="315"/>
        </w:trPr>
        <w:tc>
          <w:tcPr>
            <w:tcW w:w="1503"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843"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559"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2694"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r>
      <w:tr w:rsidR="00EF3482" w:rsidRPr="00B52542" w:rsidTr="00C5060D">
        <w:trPr>
          <w:trHeight w:val="330"/>
        </w:trPr>
        <w:tc>
          <w:tcPr>
            <w:tcW w:w="1503"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843"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559"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2694" w:type="dxa"/>
            <w:vMerge/>
            <w:shd w:val="clear" w:color="auto" w:fill="FFCCCC"/>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r>
      <w:tr w:rsidR="00EF3482" w:rsidRPr="00B52542" w:rsidTr="00C5060D">
        <w:trPr>
          <w:trHeight w:val="441"/>
        </w:trPr>
        <w:tc>
          <w:tcPr>
            <w:tcW w:w="1503" w:type="dxa"/>
            <w:vMerge w:val="restart"/>
            <w:shd w:val="clear" w:color="auto" w:fill="auto"/>
            <w:hideMark/>
          </w:tcPr>
          <w:p w:rsidR="00EF3482" w:rsidRPr="00B52542" w:rsidRDefault="00EF3482" w:rsidP="00B52542">
            <w:pPr>
              <w:spacing w:after="0" w:line="240" w:lineRule="auto"/>
              <w:jc w:val="both"/>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Благоевград</w:t>
            </w: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Благоевград</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331 510,65</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Финансов механизъм на ЕИП/ Норвежки механизъм</w:t>
            </w:r>
          </w:p>
        </w:tc>
      </w:tr>
      <w:tr w:rsidR="00EF3482" w:rsidRPr="00B52542" w:rsidTr="00C5060D">
        <w:trPr>
          <w:trHeight w:val="170"/>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Гърмен</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51 688,00</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Общински бюджет</w:t>
            </w:r>
          </w:p>
        </w:tc>
      </w:tr>
      <w:tr w:rsidR="00EF3482" w:rsidRPr="00B52542" w:rsidTr="00C5060D">
        <w:trPr>
          <w:trHeight w:val="160"/>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Симитли</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495 744,46</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ОП РЧР</w:t>
            </w:r>
          </w:p>
        </w:tc>
      </w:tr>
      <w:tr w:rsidR="00EF3482" w:rsidRPr="00B52542" w:rsidTr="00C5060D">
        <w:trPr>
          <w:trHeight w:val="315"/>
        </w:trPr>
        <w:tc>
          <w:tcPr>
            <w:tcW w:w="3417" w:type="dxa"/>
            <w:gridSpan w:val="2"/>
            <w:shd w:val="clear" w:color="auto" w:fill="FFCCCC"/>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Благоевград</w:t>
            </w:r>
          </w:p>
        </w:tc>
        <w:tc>
          <w:tcPr>
            <w:tcW w:w="1843" w:type="dxa"/>
            <w:shd w:val="clear" w:color="auto" w:fill="FFCCCC"/>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3</w:t>
            </w:r>
          </w:p>
        </w:tc>
        <w:tc>
          <w:tcPr>
            <w:tcW w:w="1559" w:type="dxa"/>
            <w:shd w:val="clear" w:color="auto" w:fill="FFCCCC"/>
          </w:tcPr>
          <w:p w:rsidR="00EF3482" w:rsidRPr="00B52542" w:rsidRDefault="00EF3482" w:rsidP="00B5254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878 943,11</w:t>
            </w:r>
          </w:p>
        </w:tc>
        <w:tc>
          <w:tcPr>
            <w:tcW w:w="2694" w:type="dxa"/>
            <w:shd w:val="clear" w:color="auto" w:fill="FFCCCC"/>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w:t>
            </w:r>
          </w:p>
        </w:tc>
      </w:tr>
      <w:tr w:rsidR="00B52542" w:rsidRPr="00B52542" w:rsidTr="00C5060D">
        <w:trPr>
          <w:trHeight w:val="330"/>
        </w:trPr>
        <w:tc>
          <w:tcPr>
            <w:tcW w:w="1503" w:type="dxa"/>
            <w:vMerge w:val="restart"/>
            <w:shd w:val="clear" w:color="auto" w:fill="auto"/>
            <w:hideMark/>
          </w:tcPr>
          <w:p w:rsidR="00B52542" w:rsidRPr="00B52542" w:rsidRDefault="00B52542" w:rsidP="00B52542">
            <w:pPr>
              <w:spacing w:after="0" w:line="240" w:lineRule="auto"/>
              <w:jc w:val="both"/>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 Кюстендил</w:t>
            </w:r>
          </w:p>
          <w:p w:rsidR="00B52542" w:rsidRPr="00B52542" w:rsidRDefault="00B52542" w:rsidP="00B5254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color w:val="000000"/>
                <w:lang w:eastAsia="bg-BG"/>
              </w:rPr>
              <w:t> </w:t>
            </w:r>
          </w:p>
        </w:tc>
        <w:tc>
          <w:tcPr>
            <w:tcW w:w="1914" w:type="dxa"/>
            <w:shd w:val="clear" w:color="auto" w:fill="auto"/>
            <w:hideMark/>
          </w:tcPr>
          <w:p w:rsidR="00B52542" w:rsidRPr="00B52542" w:rsidRDefault="00B5254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Бобов дол</w:t>
            </w:r>
          </w:p>
        </w:tc>
        <w:tc>
          <w:tcPr>
            <w:tcW w:w="1843" w:type="dxa"/>
            <w:shd w:val="clear" w:color="auto" w:fill="auto"/>
            <w:hideMark/>
          </w:tcPr>
          <w:p w:rsidR="00B52542" w:rsidRPr="00B52542" w:rsidRDefault="00B5254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B52542" w:rsidRPr="00B52542" w:rsidRDefault="00B5254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18 598,36</w:t>
            </w:r>
          </w:p>
        </w:tc>
        <w:tc>
          <w:tcPr>
            <w:tcW w:w="2694" w:type="dxa"/>
            <w:shd w:val="clear" w:color="auto" w:fill="auto"/>
            <w:hideMark/>
          </w:tcPr>
          <w:p w:rsidR="00B52542" w:rsidRPr="00B52542" w:rsidRDefault="00B5254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ОП РЧР</w:t>
            </w:r>
          </w:p>
        </w:tc>
      </w:tr>
      <w:tr w:rsidR="00B52542" w:rsidRPr="00B52542" w:rsidTr="009B4C4A">
        <w:trPr>
          <w:trHeight w:val="263"/>
        </w:trPr>
        <w:tc>
          <w:tcPr>
            <w:tcW w:w="1503" w:type="dxa"/>
            <w:vMerge/>
            <w:shd w:val="clear" w:color="auto" w:fill="auto"/>
          </w:tcPr>
          <w:p w:rsidR="00B52542" w:rsidRPr="00B52542" w:rsidRDefault="00B5254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tcPr>
          <w:p w:rsidR="00B52542" w:rsidRPr="00B52542" w:rsidRDefault="00B5254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Дупница</w:t>
            </w:r>
          </w:p>
        </w:tc>
        <w:tc>
          <w:tcPr>
            <w:tcW w:w="1843" w:type="dxa"/>
            <w:shd w:val="clear" w:color="auto" w:fill="auto"/>
          </w:tcPr>
          <w:p w:rsidR="00B52542" w:rsidRPr="00B52542" w:rsidRDefault="00B5254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w:t>
            </w:r>
          </w:p>
        </w:tc>
        <w:tc>
          <w:tcPr>
            <w:tcW w:w="1559" w:type="dxa"/>
            <w:shd w:val="clear" w:color="auto" w:fill="auto"/>
          </w:tcPr>
          <w:p w:rsidR="00B52542" w:rsidRPr="00B52542" w:rsidRDefault="00B5254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6 314 026,40</w:t>
            </w:r>
          </w:p>
        </w:tc>
        <w:tc>
          <w:tcPr>
            <w:tcW w:w="2694" w:type="dxa"/>
            <w:shd w:val="clear" w:color="auto" w:fill="auto"/>
          </w:tcPr>
          <w:p w:rsidR="00B52542" w:rsidRPr="00B52542" w:rsidRDefault="00B5254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ЕФРР/ ДБ/ Световна банка</w:t>
            </w:r>
          </w:p>
        </w:tc>
      </w:tr>
      <w:tr w:rsidR="00B52542" w:rsidRPr="00B52542" w:rsidTr="00C5060D">
        <w:trPr>
          <w:trHeight w:val="330"/>
        </w:trPr>
        <w:tc>
          <w:tcPr>
            <w:tcW w:w="1503" w:type="dxa"/>
            <w:vMerge/>
            <w:shd w:val="clear" w:color="auto" w:fill="auto"/>
            <w:hideMark/>
          </w:tcPr>
          <w:p w:rsidR="00B52542" w:rsidRPr="00B52542" w:rsidRDefault="00B52542" w:rsidP="00B52542">
            <w:pPr>
              <w:spacing w:after="0" w:line="240" w:lineRule="auto"/>
              <w:rPr>
                <w:rFonts w:ascii="Times New Roman" w:eastAsia="Times New Roman" w:hAnsi="Times New Roman" w:cs="Times New Roman"/>
                <w:color w:val="000000"/>
                <w:lang w:eastAsia="bg-BG"/>
              </w:rPr>
            </w:pPr>
          </w:p>
        </w:tc>
        <w:tc>
          <w:tcPr>
            <w:tcW w:w="1914" w:type="dxa"/>
            <w:shd w:val="clear" w:color="auto" w:fill="auto"/>
            <w:hideMark/>
          </w:tcPr>
          <w:p w:rsidR="00B52542" w:rsidRPr="00B52542" w:rsidRDefault="00B5254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xml:space="preserve">Кюстендил </w:t>
            </w:r>
          </w:p>
        </w:tc>
        <w:tc>
          <w:tcPr>
            <w:tcW w:w="1843" w:type="dxa"/>
            <w:shd w:val="clear" w:color="auto" w:fill="auto"/>
            <w:hideMark/>
          </w:tcPr>
          <w:p w:rsidR="00B52542" w:rsidRPr="00B52542" w:rsidRDefault="00B5254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B52542" w:rsidRPr="00B52542" w:rsidRDefault="00B5254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38 180,00</w:t>
            </w:r>
          </w:p>
        </w:tc>
        <w:tc>
          <w:tcPr>
            <w:tcW w:w="2694" w:type="dxa"/>
            <w:shd w:val="clear" w:color="auto" w:fill="auto"/>
            <w:hideMark/>
          </w:tcPr>
          <w:p w:rsidR="00B52542" w:rsidRPr="00B52542" w:rsidRDefault="00B5254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ОП РЧР</w:t>
            </w:r>
          </w:p>
        </w:tc>
      </w:tr>
      <w:tr w:rsidR="00B52542" w:rsidRPr="00B52542" w:rsidTr="00C5060D">
        <w:trPr>
          <w:trHeight w:val="299"/>
        </w:trPr>
        <w:tc>
          <w:tcPr>
            <w:tcW w:w="1503" w:type="dxa"/>
            <w:vMerge/>
            <w:shd w:val="clear" w:color="auto" w:fill="auto"/>
          </w:tcPr>
          <w:p w:rsidR="00B52542" w:rsidRPr="00B52542" w:rsidRDefault="00B52542" w:rsidP="00B52542">
            <w:pPr>
              <w:spacing w:after="0" w:line="240" w:lineRule="auto"/>
              <w:rPr>
                <w:rFonts w:ascii="Times New Roman" w:eastAsia="Times New Roman" w:hAnsi="Times New Roman" w:cs="Times New Roman"/>
                <w:color w:val="000000"/>
                <w:lang w:eastAsia="bg-BG"/>
              </w:rPr>
            </w:pPr>
          </w:p>
        </w:tc>
        <w:tc>
          <w:tcPr>
            <w:tcW w:w="1914" w:type="dxa"/>
            <w:shd w:val="clear" w:color="auto" w:fill="auto"/>
          </w:tcPr>
          <w:p w:rsidR="00B52542" w:rsidRPr="00B52542" w:rsidRDefault="00B5254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Невестино</w:t>
            </w:r>
          </w:p>
        </w:tc>
        <w:tc>
          <w:tcPr>
            <w:tcW w:w="1843" w:type="dxa"/>
            <w:shd w:val="clear" w:color="auto" w:fill="auto"/>
          </w:tcPr>
          <w:p w:rsidR="00B52542" w:rsidRPr="00B52542" w:rsidRDefault="00B5254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w:t>
            </w:r>
          </w:p>
        </w:tc>
        <w:tc>
          <w:tcPr>
            <w:tcW w:w="1559" w:type="dxa"/>
            <w:shd w:val="clear" w:color="auto" w:fill="auto"/>
          </w:tcPr>
          <w:p w:rsidR="00B52542" w:rsidRPr="00B52542" w:rsidRDefault="00B5254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 е посочена</w:t>
            </w:r>
          </w:p>
        </w:tc>
        <w:tc>
          <w:tcPr>
            <w:tcW w:w="2694" w:type="dxa"/>
            <w:shd w:val="clear" w:color="auto" w:fill="auto"/>
          </w:tcPr>
          <w:p w:rsidR="00B52542" w:rsidRPr="00B52542" w:rsidRDefault="00B5254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 е посочен</w:t>
            </w:r>
          </w:p>
        </w:tc>
      </w:tr>
      <w:tr w:rsidR="00EF3482" w:rsidRPr="00B52542" w:rsidTr="00C5060D">
        <w:trPr>
          <w:trHeight w:val="315"/>
        </w:trPr>
        <w:tc>
          <w:tcPr>
            <w:tcW w:w="3417" w:type="dxa"/>
            <w:gridSpan w:val="2"/>
            <w:shd w:val="clear" w:color="auto" w:fill="FFCCCC"/>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Кюстендил</w:t>
            </w:r>
          </w:p>
        </w:tc>
        <w:tc>
          <w:tcPr>
            <w:tcW w:w="1843" w:type="dxa"/>
            <w:shd w:val="clear" w:color="auto" w:fill="FFCCCC"/>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6</w:t>
            </w:r>
          </w:p>
        </w:tc>
        <w:tc>
          <w:tcPr>
            <w:tcW w:w="1559" w:type="dxa"/>
            <w:shd w:val="clear" w:color="auto" w:fill="FFCCCC"/>
          </w:tcPr>
          <w:p w:rsidR="00EF3482" w:rsidRPr="00B52542" w:rsidRDefault="00EF3482" w:rsidP="00B5254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6 370 804,76</w:t>
            </w:r>
          </w:p>
        </w:tc>
        <w:tc>
          <w:tcPr>
            <w:tcW w:w="2694" w:type="dxa"/>
            <w:shd w:val="clear" w:color="auto" w:fill="FFCCCC"/>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w:t>
            </w:r>
          </w:p>
        </w:tc>
      </w:tr>
      <w:tr w:rsidR="00EF3482" w:rsidRPr="00B52542" w:rsidTr="00C5060D">
        <w:trPr>
          <w:trHeight w:val="330"/>
        </w:trPr>
        <w:tc>
          <w:tcPr>
            <w:tcW w:w="1503" w:type="dxa"/>
            <w:vMerge w:val="restart"/>
            <w:shd w:val="clear" w:color="auto" w:fill="auto"/>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Перник</w:t>
            </w: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Перник</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874 670,00</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МТСП</w:t>
            </w:r>
          </w:p>
        </w:tc>
      </w:tr>
      <w:tr w:rsidR="00EF3482" w:rsidRPr="00B52542" w:rsidTr="00C5060D">
        <w:trPr>
          <w:trHeight w:val="330"/>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Трън</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237 626,00</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ОП РЧР</w:t>
            </w:r>
          </w:p>
        </w:tc>
      </w:tr>
      <w:tr w:rsidR="00EF3482" w:rsidRPr="00B52542" w:rsidTr="00C5060D">
        <w:trPr>
          <w:trHeight w:val="315"/>
        </w:trPr>
        <w:tc>
          <w:tcPr>
            <w:tcW w:w="3417" w:type="dxa"/>
            <w:gridSpan w:val="2"/>
            <w:shd w:val="clear" w:color="auto" w:fill="FFCCCC"/>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област Перник</w:t>
            </w:r>
          </w:p>
        </w:tc>
        <w:tc>
          <w:tcPr>
            <w:tcW w:w="1843" w:type="dxa"/>
            <w:shd w:val="clear" w:color="auto" w:fill="FFCCCC"/>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2</w:t>
            </w:r>
          </w:p>
        </w:tc>
        <w:tc>
          <w:tcPr>
            <w:tcW w:w="1559" w:type="dxa"/>
            <w:shd w:val="clear" w:color="auto" w:fill="FFCCCC"/>
          </w:tcPr>
          <w:p w:rsidR="00EF3482" w:rsidRPr="00B52542" w:rsidRDefault="00EF3482" w:rsidP="00B5254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1 112 296,00</w:t>
            </w:r>
          </w:p>
        </w:tc>
        <w:tc>
          <w:tcPr>
            <w:tcW w:w="2694" w:type="dxa"/>
            <w:shd w:val="clear" w:color="auto" w:fill="FFCCCC"/>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w:t>
            </w:r>
          </w:p>
        </w:tc>
      </w:tr>
      <w:tr w:rsidR="00EF3482" w:rsidRPr="00B52542" w:rsidTr="00C5060D">
        <w:trPr>
          <w:trHeight w:val="244"/>
        </w:trPr>
        <w:tc>
          <w:tcPr>
            <w:tcW w:w="1503" w:type="dxa"/>
            <w:vMerge w:val="restart"/>
            <w:shd w:val="clear" w:color="auto" w:fill="auto"/>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Софийска област</w:t>
            </w: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Горна Малина</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499 995,00</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ОП РЧР</w:t>
            </w:r>
          </w:p>
        </w:tc>
      </w:tr>
      <w:tr w:rsidR="00EF3482" w:rsidRPr="00B52542" w:rsidTr="00C5060D">
        <w:trPr>
          <w:trHeight w:val="315"/>
        </w:trPr>
        <w:tc>
          <w:tcPr>
            <w:tcW w:w="1503" w:type="dxa"/>
            <w:vMerge/>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Долна баня</w:t>
            </w:r>
          </w:p>
        </w:tc>
        <w:tc>
          <w:tcPr>
            <w:tcW w:w="1843" w:type="dxa"/>
            <w:shd w:val="clear" w:color="auto" w:fill="auto"/>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w:t>
            </w:r>
          </w:p>
        </w:tc>
        <w:tc>
          <w:tcPr>
            <w:tcW w:w="1559" w:type="dxa"/>
            <w:shd w:val="clear" w:color="auto" w:fill="auto"/>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640 672,13</w:t>
            </w:r>
          </w:p>
        </w:tc>
        <w:tc>
          <w:tcPr>
            <w:tcW w:w="2694" w:type="dxa"/>
            <w:shd w:val="clear" w:color="auto" w:fill="auto"/>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xml:space="preserve">ДБ/ ОПРЧР </w:t>
            </w:r>
          </w:p>
        </w:tc>
      </w:tr>
      <w:tr w:rsidR="00EF3482" w:rsidRPr="00B52542" w:rsidTr="00C5060D">
        <w:trPr>
          <w:trHeight w:val="273"/>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Драгоман</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14 401,67</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Общински бюджет</w:t>
            </w:r>
          </w:p>
        </w:tc>
      </w:tr>
      <w:tr w:rsidR="00EF3482" w:rsidRPr="00B52542" w:rsidTr="00C5060D">
        <w:trPr>
          <w:trHeight w:val="173"/>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Копривщица</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 е посочена</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 е посочен</w:t>
            </w:r>
          </w:p>
        </w:tc>
      </w:tr>
      <w:tr w:rsidR="00EF3482" w:rsidRPr="00B52542" w:rsidTr="00C5060D">
        <w:trPr>
          <w:trHeight w:val="290"/>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Костенец</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21 590,40</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фонд „Социална закрила“/ ОБ</w:t>
            </w:r>
          </w:p>
        </w:tc>
      </w:tr>
      <w:tr w:rsidR="00EF3482" w:rsidRPr="00B52542" w:rsidTr="00C5060D">
        <w:trPr>
          <w:trHeight w:val="259"/>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Костинброд</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73 932,00</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фонд „Социална закрила“</w:t>
            </w:r>
          </w:p>
        </w:tc>
      </w:tr>
      <w:tr w:rsidR="00EF3482" w:rsidRPr="00B52542" w:rsidTr="00C5060D">
        <w:trPr>
          <w:trHeight w:val="125"/>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Правец</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23 986,00</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фонд „Социална закрила“</w:t>
            </w:r>
          </w:p>
        </w:tc>
      </w:tr>
      <w:tr w:rsidR="00EF3482" w:rsidRPr="00B52542" w:rsidTr="00C5060D">
        <w:trPr>
          <w:trHeight w:val="133"/>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Своге</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500 000,00</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ОП РЧР/ЕСФ</w:t>
            </w:r>
          </w:p>
        </w:tc>
      </w:tr>
      <w:tr w:rsidR="00EF3482" w:rsidRPr="00B52542" w:rsidTr="00C5060D">
        <w:trPr>
          <w:trHeight w:val="264"/>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Сливница</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 е посочена</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Не е посочен</w:t>
            </w:r>
          </w:p>
        </w:tc>
      </w:tr>
      <w:tr w:rsidR="00EF3482" w:rsidRPr="00B52542" w:rsidTr="00C5060D">
        <w:trPr>
          <w:trHeight w:val="330"/>
        </w:trPr>
        <w:tc>
          <w:tcPr>
            <w:tcW w:w="1503" w:type="dxa"/>
            <w:vMerge/>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p>
        </w:tc>
        <w:tc>
          <w:tcPr>
            <w:tcW w:w="1914" w:type="dxa"/>
            <w:shd w:val="clear" w:color="auto" w:fill="auto"/>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Челопеч</w:t>
            </w:r>
          </w:p>
        </w:tc>
        <w:tc>
          <w:tcPr>
            <w:tcW w:w="1843" w:type="dxa"/>
            <w:shd w:val="clear" w:color="auto" w:fill="auto"/>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1</w:t>
            </w:r>
          </w:p>
        </w:tc>
        <w:tc>
          <w:tcPr>
            <w:tcW w:w="1559"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416 381,99</w:t>
            </w:r>
          </w:p>
        </w:tc>
        <w:tc>
          <w:tcPr>
            <w:tcW w:w="2694" w:type="dxa"/>
            <w:shd w:val="clear" w:color="auto" w:fill="auto"/>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ОП РЧР</w:t>
            </w:r>
          </w:p>
        </w:tc>
      </w:tr>
      <w:tr w:rsidR="00EF3482" w:rsidRPr="00B52542" w:rsidTr="00C5060D">
        <w:trPr>
          <w:trHeight w:val="315"/>
        </w:trPr>
        <w:tc>
          <w:tcPr>
            <w:tcW w:w="3417" w:type="dxa"/>
            <w:gridSpan w:val="2"/>
            <w:shd w:val="clear" w:color="auto" w:fill="FFCCCC"/>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Общо за Софийска област</w:t>
            </w:r>
          </w:p>
        </w:tc>
        <w:tc>
          <w:tcPr>
            <w:tcW w:w="1843" w:type="dxa"/>
            <w:shd w:val="clear" w:color="auto" w:fill="FFCCCC"/>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13</w:t>
            </w:r>
          </w:p>
        </w:tc>
        <w:tc>
          <w:tcPr>
            <w:tcW w:w="1559" w:type="dxa"/>
            <w:shd w:val="clear" w:color="auto" w:fill="FFCCCC"/>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2 190 959,19</w:t>
            </w:r>
          </w:p>
        </w:tc>
        <w:tc>
          <w:tcPr>
            <w:tcW w:w="2694" w:type="dxa"/>
            <w:shd w:val="clear" w:color="auto" w:fill="FFCCCC"/>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 </w:t>
            </w:r>
          </w:p>
        </w:tc>
      </w:tr>
      <w:tr w:rsidR="00EF3482" w:rsidRPr="00B52542" w:rsidTr="009B4C4A">
        <w:trPr>
          <w:trHeight w:val="2206"/>
        </w:trPr>
        <w:tc>
          <w:tcPr>
            <w:tcW w:w="1503" w:type="dxa"/>
            <w:shd w:val="clear" w:color="auto" w:fill="FFFFFF" w:themeFill="background1"/>
            <w:hideMark/>
          </w:tcPr>
          <w:p w:rsidR="00EF3482" w:rsidRPr="00B52542" w:rsidRDefault="00EF3482" w:rsidP="00B52542">
            <w:pPr>
              <w:spacing w:after="0" w:line="240" w:lineRule="auto"/>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София (столица)</w:t>
            </w:r>
          </w:p>
        </w:tc>
        <w:tc>
          <w:tcPr>
            <w:tcW w:w="1914" w:type="dxa"/>
            <w:shd w:val="clear" w:color="auto" w:fill="FFFFFF" w:themeFill="background1"/>
            <w:hideMark/>
          </w:tcPr>
          <w:p w:rsidR="00EF3482" w:rsidRPr="00B52542" w:rsidRDefault="00EF3482" w:rsidP="00B52542">
            <w:pPr>
              <w:spacing w:after="0" w:line="240" w:lineRule="auto"/>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Столична</w:t>
            </w:r>
          </w:p>
        </w:tc>
        <w:tc>
          <w:tcPr>
            <w:tcW w:w="1843" w:type="dxa"/>
            <w:shd w:val="clear" w:color="auto" w:fill="FFFFFF" w:themeFill="background1"/>
            <w:hideMark/>
          </w:tcPr>
          <w:p w:rsidR="00EF3482" w:rsidRPr="00B52542" w:rsidRDefault="00EF3482" w:rsidP="00B52542">
            <w:pPr>
              <w:spacing w:after="0" w:line="240" w:lineRule="auto"/>
              <w:jc w:val="center"/>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3</w:t>
            </w:r>
          </w:p>
        </w:tc>
        <w:tc>
          <w:tcPr>
            <w:tcW w:w="1559" w:type="dxa"/>
            <w:shd w:val="clear" w:color="auto" w:fill="FFFFFF" w:themeFill="background1"/>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460 228,04</w:t>
            </w:r>
          </w:p>
        </w:tc>
        <w:tc>
          <w:tcPr>
            <w:tcW w:w="2694" w:type="dxa"/>
            <w:shd w:val="clear" w:color="auto" w:fill="FFFFFF" w:themeFill="background1"/>
            <w:hideMark/>
          </w:tcPr>
          <w:p w:rsidR="00EF3482" w:rsidRPr="00B52542" w:rsidRDefault="00EF3482" w:rsidP="00B52542">
            <w:pPr>
              <w:spacing w:after="0" w:line="240" w:lineRule="auto"/>
              <w:jc w:val="right"/>
              <w:rPr>
                <w:rFonts w:ascii="Times New Roman" w:eastAsia="Times New Roman" w:hAnsi="Times New Roman" w:cs="Times New Roman"/>
                <w:color w:val="000000"/>
                <w:lang w:eastAsia="bg-BG"/>
              </w:rPr>
            </w:pPr>
            <w:r w:rsidRPr="00B52542">
              <w:rPr>
                <w:rFonts w:ascii="Times New Roman" w:eastAsia="Times New Roman" w:hAnsi="Times New Roman" w:cs="Times New Roman"/>
                <w:color w:val="000000"/>
                <w:lang w:eastAsia="bg-BG"/>
              </w:rPr>
              <w:t>ОБ/Програма BG 04 „Енергийна ефективност и възобновяема енергия“/Програма BG 07, мярка 5, с финансовата подкрепа на финансовия механизъм на ЕИП и Норвежкия финансов механизъм</w:t>
            </w:r>
          </w:p>
        </w:tc>
      </w:tr>
      <w:tr w:rsidR="00B52542" w:rsidRPr="000C1D2B" w:rsidTr="00C5060D">
        <w:trPr>
          <w:trHeight w:val="348"/>
        </w:trPr>
        <w:tc>
          <w:tcPr>
            <w:tcW w:w="3417" w:type="dxa"/>
            <w:gridSpan w:val="2"/>
            <w:shd w:val="clear" w:color="auto" w:fill="FFCCCC"/>
          </w:tcPr>
          <w:p w:rsidR="00B52542" w:rsidRPr="000C1D2B" w:rsidRDefault="00B52542" w:rsidP="00B52542">
            <w:pPr>
              <w:spacing w:after="0" w:line="240" w:lineRule="auto"/>
              <w:rPr>
                <w:rFonts w:ascii="Times New Roman" w:eastAsia="Times New Roman" w:hAnsi="Times New Roman" w:cs="Times New Roman"/>
                <w:b/>
                <w:color w:val="000000"/>
                <w:lang w:eastAsia="bg-BG"/>
              </w:rPr>
            </w:pPr>
            <w:r w:rsidRPr="000C1D2B">
              <w:rPr>
                <w:rFonts w:ascii="Times New Roman" w:eastAsia="Times New Roman" w:hAnsi="Times New Roman" w:cs="Times New Roman"/>
                <w:b/>
                <w:bCs/>
                <w:color w:val="000000"/>
                <w:lang w:eastAsia="bg-BG"/>
              </w:rPr>
              <w:t>Общо за област София (столица)</w:t>
            </w:r>
          </w:p>
        </w:tc>
        <w:tc>
          <w:tcPr>
            <w:tcW w:w="1843" w:type="dxa"/>
            <w:shd w:val="clear" w:color="auto" w:fill="FFCCCC"/>
          </w:tcPr>
          <w:p w:rsidR="00B52542" w:rsidRPr="000C1D2B" w:rsidRDefault="00B52542" w:rsidP="00B52542">
            <w:pPr>
              <w:spacing w:after="0" w:line="240" w:lineRule="auto"/>
              <w:jc w:val="center"/>
              <w:rPr>
                <w:rFonts w:ascii="Times New Roman" w:eastAsia="Times New Roman" w:hAnsi="Times New Roman" w:cs="Times New Roman"/>
                <w:b/>
                <w:color w:val="000000"/>
                <w:lang w:eastAsia="bg-BG"/>
              </w:rPr>
            </w:pPr>
            <w:r w:rsidRPr="000C1D2B">
              <w:rPr>
                <w:rFonts w:ascii="Times New Roman" w:eastAsia="Times New Roman" w:hAnsi="Times New Roman" w:cs="Times New Roman"/>
                <w:b/>
                <w:color w:val="000000"/>
                <w:lang w:eastAsia="bg-BG"/>
              </w:rPr>
              <w:t>3</w:t>
            </w:r>
          </w:p>
        </w:tc>
        <w:tc>
          <w:tcPr>
            <w:tcW w:w="1559" w:type="dxa"/>
            <w:shd w:val="clear" w:color="auto" w:fill="FFCCCC"/>
          </w:tcPr>
          <w:p w:rsidR="00B52542" w:rsidRPr="000C1D2B" w:rsidRDefault="00B52542" w:rsidP="00B52542">
            <w:pPr>
              <w:spacing w:after="0" w:line="240" w:lineRule="auto"/>
              <w:jc w:val="right"/>
              <w:rPr>
                <w:rFonts w:ascii="Times New Roman" w:eastAsia="Times New Roman" w:hAnsi="Times New Roman" w:cs="Times New Roman"/>
                <w:b/>
                <w:color w:val="000000"/>
                <w:lang w:eastAsia="bg-BG"/>
              </w:rPr>
            </w:pPr>
            <w:r w:rsidRPr="000C1D2B">
              <w:rPr>
                <w:rFonts w:ascii="Times New Roman" w:eastAsia="Times New Roman" w:hAnsi="Times New Roman" w:cs="Times New Roman"/>
                <w:b/>
                <w:color w:val="000000"/>
                <w:lang w:eastAsia="bg-BG"/>
              </w:rPr>
              <w:t>460 228,04</w:t>
            </w:r>
          </w:p>
        </w:tc>
        <w:tc>
          <w:tcPr>
            <w:tcW w:w="2694" w:type="dxa"/>
            <w:shd w:val="clear" w:color="auto" w:fill="FFCCCC"/>
          </w:tcPr>
          <w:p w:rsidR="00B52542" w:rsidRPr="000C1D2B" w:rsidRDefault="00B52542" w:rsidP="00B52542">
            <w:pPr>
              <w:spacing w:after="0" w:line="240" w:lineRule="auto"/>
              <w:jc w:val="right"/>
              <w:rPr>
                <w:rFonts w:ascii="Times New Roman" w:eastAsia="Times New Roman" w:hAnsi="Times New Roman" w:cs="Times New Roman"/>
                <w:b/>
                <w:color w:val="000000"/>
                <w:lang w:eastAsia="bg-BG"/>
              </w:rPr>
            </w:pPr>
          </w:p>
        </w:tc>
      </w:tr>
      <w:tr w:rsidR="00EF3482" w:rsidRPr="00B52542" w:rsidTr="00C5060D">
        <w:trPr>
          <w:trHeight w:val="330"/>
        </w:trPr>
        <w:tc>
          <w:tcPr>
            <w:tcW w:w="3417" w:type="dxa"/>
            <w:gridSpan w:val="2"/>
            <w:shd w:val="clear" w:color="000000" w:fill="D9D9D9"/>
            <w:hideMark/>
          </w:tcPr>
          <w:p w:rsidR="00EF3482" w:rsidRPr="00B52542" w:rsidRDefault="000C1D2B" w:rsidP="00B52542">
            <w:pPr>
              <w:spacing w:after="0" w:line="240" w:lineRule="auto"/>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ОБЩО ЗА ЮЗР</w:t>
            </w:r>
          </w:p>
        </w:tc>
        <w:tc>
          <w:tcPr>
            <w:tcW w:w="1843" w:type="dxa"/>
            <w:shd w:val="clear" w:color="000000" w:fill="D9D9D9"/>
            <w:hideMark/>
          </w:tcPr>
          <w:p w:rsidR="00EF3482" w:rsidRPr="00B52542" w:rsidRDefault="00EF3482" w:rsidP="00B52542">
            <w:pPr>
              <w:spacing w:after="0" w:line="240" w:lineRule="auto"/>
              <w:jc w:val="center"/>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27</w:t>
            </w:r>
          </w:p>
        </w:tc>
        <w:tc>
          <w:tcPr>
            <w:tcW w:w="1559" w:type="dxa"/>
            <w:shd w:val="clear" w:color="000000" w:fill="D9D9D9"/>
            <w:hideMark/>
          </w:tcPr>
          <w:p w:rsidR="00EF3482" w:rsidRPr="00B52542" w:rsidRDefault="00EF3482" w:rsidP="00B5254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 xml:space="preserve">11 013 231,1    </w:t>
            </w:r>
          </w:p>
        </w:tc>
        <w:tc>
          <w:tcPr>
            <w:tcW w:w="2694" w:type="dxa"/>
            <w:shd w:val="clear" w:color="000000" w:fill="D9D9D9"/>
            <w:hideMark/>
          </w:tcPr>
          <w:p w:rsidR="00EF3482" w:rsidRPr="00B52542" w:rsidRDefault="00EF3482" w:rsidP="00B52542">
            <w:pPr>
              <w:spacing w:after="0" w:line="240" w:lineRule="auto"/>
              <w:jc w:val="right"/>
              <w:rPr>
                <w:rFonts w:ascii="Times New Roman" w:eastAsia="Times New Roman" w:hAnsi="Times New Roman" w:cs="Times New Roman"/>
                <w:b/>
                <w:bCs/>
                <w:color w:val="000000"/>
                <w:lang w:eastAsia="bg-BG"/>
              </w:rPr>
            </w:pPr>
            <w:r w:rsidRPr="00B52542">
              <w:rPr>
                <w:rFonts w:ascii="Times New Roman" w:eastAsia="Times New Roman" w:hAnsi="Times New Roman" w:cs="Times New Roman"/>
                <w:b/>
                <w:bCs/>
                <w:color w:val="000000"/>
                <w:lang w:eastAsia="bg-BG"/>
              </w:rPr>
              <w:t> </w:t>
            </w:r>
          </w:p>
        </w:tc>
      </w:tr>
    </w:tbl>
    <w:p w:rsidR="00EF3482" w:rsidRPr="0080238B" w:rsidRDefault="00EF3482" w:rsidP="00EF3482">
      <w:pPr>
        <w:spacing w:after="120" w:line="360" w:lineRule="auto"/>
        <w:contextualSpacing/>
        <w:jc w:val="both"/>
        <w:rPr>
          <w:rFonts w:ascii="Times New Roman" w:eastAsia="Times New Roman" w:hAnsi="Times New Roman" w:cs="Times New Roman"/>
          <w:b/>
          <w:sz w:val="24"/>
          <w:szCs w:val="24"/>
        </w:rPr>
      </w:pPr>
    </w:p>
    <w:p w:rsidR="001827CE" w:rsidRPr="0080238B" w:rsidRDefault="00643BA6" w:rsidP="001827CE">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u w:val="single"/>
        </w:rPr>
        <w:t>По програмата за ТГС България-Македония 2007-2013 г.</w:t>
      </w:r>
      <w:r w:rsidR="001827CE" w:rsidRPr="0080238B">
        <w:rPr>
          <w:rFonts w:ascii="Times New Roman" w:hAnsi="Times New Roman" w:cs="Times New Roman"/>
          <w:sz w:val="24"/>
          <w:szCs w:val="24"/>
        </w:rPr>
        <w:t xml:space="preserve"> през 2016 г. </w:t>
      </w:r>
      <w:r w:rsidR="001827CE" w:rsidRPr="0080238B">
        <w:rPr>
          <w:rFonts w:ascii="Times New Roman" w:hAnsi="Times New Roman" w:cs="Times New Roman"/>
          <w:b/>
          <w:sz w:val="24"/>
          <w:szCs w:val="24"/>
        </w:rPr>
        <w:t>е приключен 1 проект</w:t>
      </w:r>
      <w:r w:rsidR="001827CE" w:rsidRPr="0080238B">
        <w:rPr>
          <w:rFonts w:ascii="Times New Roman" w:hAnsi="Times New Roman" w:cs="Times New Roman"/>
          <w:sz w:val="24"/>
          <w:szCs w:val="24"/>
        </w:rPr>
        <w:t xml:space="preserve"> на територията на ЮЗР – „Социално сближаване чрез изграждане на центрове за дейности по интереси“ с общ бюджет на стойност 267 585 евро. Водещият партньор е 7 СОУ „К</w:t>
      </w:r>
      <w:r w:rsidRPr="0080238B">
        <w:rPr>
          <w:rFonts w:ascii="Times New Roman" w:hAnsi="Times New Roman" w:cs="Times New Roman"/>
          <w:sz w:val="24"/>
          <w:szCs w:val="24"/>
        </w:rPr>
        <w:t>узман</w:t>
      </w:r>
      <w:r w:rsidR="001827CE" w:rsidRPr="0080238B">
        <w:rPr>
          <w:rFonts w:ascii="Times New Roman" w:hAnsi="Times New Roman" w:cs="Times New Roman"/>
          <w:sz w:val="24"/>
          <w:szCs w:val="24"/>
        </w:rPr>
        <w:t xml:space="preserve"> Ш</w:t>
      </w:r>
      <w:r w:rsidRPr="0080238B">
        <w:rPr>
          <w:rFonts w:ascii="Times New Roman" w:hAnsi="Times New Roman" w:cs="Times New Roman"/>
          <w:sz w:val="24"/>
          <w:szCs w:val="24"/>
        </w:rPr>
        <w:t>апкарев</w:t>
      </w:r>
      <w:r w:rsidR="001827CE" w:rsidRPr="0080238B">
        <w:rPr>
          <w:rFonts w:ascii="Times New Roman" w:hAnsi="Times New Roman" w:cs="Times New Roman"/>
          <w:sz w:val="24"/>
          <w:szCs w:val="24"/>
        </w:rPr>
        <w:t>“</w:t>
      </w:r>
      <w:r w:rsidRPr="0080238B">
        <w:rPr>
          <w:rFonts w:ascii="Times New Roman" w:hAnsi="Times New Roman" w:cs="Times New Roman"/>
          <w:sz w:val="24"/>
          <w:szCs w:val="24"/>
        </w:rPr>
        <w:t>, Благоевград</w:t>
      </w:r>
      <w:r w:rsidR="001827CE" w:rsidRPr="0080238B">
        <w:rPr>
          <w:rFonts w:ascii="Times New Roman" w:hAnsi="Times New Roman" w:cs="Times New Roman"/>
          <w:sz w:val="24"/>
          <w:szCs w:val="24"/>
        </w:rPr>
        <w:t xml:space="preserve"> с бюджет 141 951 евро. Партньор по проекта от македонска страна е Общинско средно училище </w:t>
      </w:r>
      <w:r w:rsidRPr="0080238B">
        <w:rPr>
          <w:rFonts w:ascii="Times New Roman" w:hAnsi="Times New Roman" w:cs="Times New Roman"/>
          <w:sz w:val="24"/>
          <w:szCs w:val="24"/>
        </w:rPr>
        <w:t>„</w:t>
      </w:r>
      <w:r w:rsidR="001827CE" w:rsidRPr="0080238B">
        <w:rPr>
          <w:rFonts w:ascii="Times New Roman" w:hAnsi="Times New Roman" w:cs="Times New Roman"/>
          <w:sz w:val="24"/>
          <w:szCs w:val="24"/>
        </w:rPr>
        <w:t xml:space="preserve">М. Митевски </w:t>
      </w:r>
      <w:r w:rsidRPr="0080238B">
        <w:rPr>
          <w:rFonts w:ascii="Times New Roman" w:hAnsi="Times New Roman" w:cs="Times New Roman"/>
          <w:sz w:val="24"/>
          <w:szCs w:val="24"/>
        </w:rPr>
        <w:t>–</w:t>
      </w:r>
      <w:r w:rsidR="001827CE" w:rsidRPr="0080238B">
        <w:rPr>
          <w:rFonts w:ascii="Times New Roman" w:hAnsi="Times New Roman" w:cs="Times New Roman"/>
          <w:sz w:val="24"/>
          <w:szCs w:val="24"/>
        </w:rPr>
        <w:t xml:space="preserve"> Брико</w:t>
      </w:r>
      <w:r w:rsidRPr="0080238B">
        <w:rPr>
          <w:rFonts w:ascii="Times New Roman" w:hAnsi="Times New Roman" w:cs="Times New Roman"/>
          <w:sz w:val="24"/>
          <w:szCs w:val="24"/>
        </w:rPr>
        <w:t>“</w:t>
      </w:r>
      <w:r w:rsidR="001827CE" w:rsidRPr="0080238B">
        <w:rPr>
          <w:rFonts w:ascii="Times New Roman" w:hAnsi="Times New Roman" w:cs="Times New Roman"/>
          <w:sz w:val="24"/>
          <w:szCs w:val="24"/>
        </w:rPr>
        <w:t>,</w:t>
      </w:r>
      <w:r w:rsidRPr="0080238B">
        <w:rPr>
          <w:rFonts w:ascii="Times New Roman" w:hAnsi="Times New Roman" w:cs="Times New Roman"/>
          <w:sz w:val="24"/>
          <w:szCs w:val="24"/>
        </w:rPr>
        <w:t xml:space="preserve"> </w:t>
      </w:r>
      <w:r w:rsidR="001827CE" w:rsidRPr="0080238B">
        <w:rPr>
          <w:rFonts w:ascii="Times New Roman" w:hAnsi="Times New Roman" w:cs="Times New Roman"/>
          <w:sz w:val="24"/>
          <w:szCs w:val="24"/>
        </w:rPr>
        <w:t>Делчево.</w:t>
      </w:r>
    </w:p>
    <w:p w:rsidR="001827CE" w:rsidRPr="0080238B" w:rsidRDefault="001827CE" w:rsidP="00EF3482">
      <w:pPr>
        <w:spacing w:after="120" w:line="360" w:lineRule="auto"/>
        <w:contextualSpacing/>
        <w:jc w:val="both"/>
        <w:rPr>
          <w:rFonts w:ascii="Times New Roman" w:eastAsia="Times New Roman" w:hAnsi="Times New Roman" w:cs="Times New Roman"/>
          <w:b/>
          <w:sz w:val="24"/>
          <w:szCs w:val="24"/>
        </w:rPr>
      </w:pPr>
    </w:p>
    <w:p w:rsidR="00811F45" w:rsidRPr="0080238B" w:rsidRDefault="00643BA6" w:rsidP="00811F45">
      <w:pPr>
        <w:spacing w:after="0" w:line="360" w:lineRule="auto"/>
        <w:ind w:firstLine="720"/>
        <w:jc w:val="both"/>
        <w:rPr>
          <w:rFonts w:ascii="Times New Roman" w:hAnsi="Times New Roman" w:cs="Times New Roman"/>
          <w:sz w:val="24"/>
          <w:szCs w:val="24"/>
          <w:highlight w:val="yellow"/>
        </w:rPr>
      </w:pPr>
      <w:r w:rsidRPr="0080238B">
        <w:rPr>
          <w:rFonts w:ascii="Times New Roman" w:hAnsi="Times New Roman" w:cs="Times New Roman"/>
          <w:sz w:val="24"/>
          <w:szCs w:val="24"/>
          <w:u w:val="single"/>
        </w:rPr>
        <w:t>По програмата за ТГС България-Сърбия 2014-2020 г.</w:t>
      </w:r>
      <w:r w:rsidRPr="0080238B">
        <w:rPr>
          <w:rFonts w:ascii="Times New Roman" w:hAnsi="Times New Roman" w:cs="Times New Roman"/>
          <w:sz w:val="24"/>
          <w:szCs w:val="24"/>
        </w:rPr>
        <w:t xml:space="preserve"> </w:t>
      </w:r>
      <w:r w:rsidR="00811F45" w:rsidRPr="0080238B">
        <w:rPr>
          <w:rFonts w:ascii="Times New Roman" w:hAnsi="Times New Roman" w:cs="Times New Roman"/>
          <w:sz w:val="24"/>
          <w:szCs w:val="24"/>
        </w:rPr>
        <w:t xml:space="preserve">към месец април 2017 г. на територията на ЮЗР </w:t>
      </w:r>
      <w:r w:rsidR="00811F45" w:rsidRPr="0080238B">
        <w:rPr>
          <w:rFonts w:ascii="Times New Roman" w:hAnsi="Times New Roman" w:cs="Times New Roman"/>
          <w:b/>
          <w:sz w:val="24"/>
          <w:szCs w:val="24"/>
        </w:rPr>
        <w:t xml:space="preserve">в процес на изпълнение </w:t>
      </w:r>
      <w:r w:rsidRPr="0080238B">
        <w:rPr>
          <w:rFonts w:ascii="Times New Roman" w:hAnsi="Times New Roman" w:cs="Times New Roman"/>
          <w:b/>
          <w:sz w:val="24"/>
          <w:szCs w:val="24"/>
        </w:rPr>
        <w:t>е</w:t>
      </w:r>
      <w:r w:rsidR="00811F45" w:rsidRPr="0080238B">
        <w:rPr>
          <w:rFonts w:ascii="Times New Roman" w:hAnsi="Times New Roman" w:cs="Times New Roman"/>
          <w:b/>
          <w:sz w:val="24"/>
          <w:szCs w:val="24"/>
        </w:rPr>
        <w:t xml:space="preserve"> 1 проект</w:t>
      </w:r>
      <w:r w:rsidR="00811F45" w:rsidRPr="0080238B">
        <w:rPr>
          <w:rFonts w:ascii="Times New Roman" w:hAnsi="Times New Roman" w:cs="Times New Roman"/>
          <w:sz w:val="24"/>
          <w:szCs w:val="24"/>
        </w:rPr>
        <w:t xml:space="preserve"> - „Инвестиции в здравето и благоденствието на младите хора в трансграничния регион“ с общ бюджет 593 684 евро. Водещият партньор е Община Црвени крст. Партньор по проекта от българска страна е Областна администрация Перник с бюджет 313 324 евро.</w:t>
      </w:r>
    </w:p>
    <w:p w:rsidR="001827CE" w:rsidRPr="0080238B" w:rsidRDefault="001827CE" w:rsidP="00EF3482">
      <w:pPr>
        <w:spacing w:after="120" w:line="360" w:lineRule="auto"/>
        <w:contextualSpacing/>
        <w:jc w:val="both"/>
        <w:rPr>
          <w:rFonts w:ascii="Times New Roman" w:eastAsia="Times New Roman" w:hAnsi="Times New Roman" w:cs="Times New Roman"/>
          <w:b/>
          <w:sz w:val="24"/>
          <w:szCs w:val="24"/>
        </w:rPr>
      </w:pPr>
    </w:p>
    <w:p w:rsidR="00EF3482" w:rsidRPr="0080238B" w:rsidRDefault="00EF3482" w:rsidP="009C2509">
      <w:pPr>
        <w:numPr>
          <w:ilvl w:val="0"/>
          <w:numId w:val="19"/>
        </w:numPr>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 xml:space="preserve">Реконструирани сгради и обекти на културата </w:t>
      </w: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Информационното осигуряване на индикатора е по данни на Управляващия орган на Оперативна програма „Региони в растеж“ 2014-2020 г., Министерство на регионалното развитие и благоустройството,</w:t>
      </w:r>
      <w:r w:rsidR="00B52542">
        <w:rPr>
          <w:rFonts w:ascii="Times New Roman" w:eastAsia="Times New Roman" w:hAnsi="Times New Roman" w:cs="Times New Roman"/>
          <w:sz w:val="24"/>
          <w:szCs w:val="24"/>
        </w:rPr>
        <w:t xml:space="preserve"> от</w:t>
      </w:r>
      <w:r w:rsidRPr="0080238B">
        <w:rPr>
          <w:rFonts w:ascii="Times New Roman" w:eastAsia="Times New Roman" w:hAnsi="Times New Roman" w:cs="Times New Roman"/>
          <w:sz w:val="24"/>
          <w:szCs w:val="24"/>
        </w:rPr>
        <w:t xml:space="preserve"> Министерство на културата и общините на територията на ЮЗР.</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b/>
          <w:sz w:val="24"/>
          <w:szCs w:val="24"/>
        </w:rPr>
        <w:t>През 2016 г. на територията на ЮЗР са рехабилитирани 1</w:t>
      </w:r>
      <w:r w:rsidR="00EB2BF1">
        <w:rPr>
          <w:rFonts w:ascii="Times New Roman" w:eastAsia="Times New Roman" w:hAnsi="Times New Roman" w:cs="Times New Roman"/>
          <w:b/>
          <w:sz w:val="24"/>
          <w:szCs w:val="24"/>
        </w:rPr>
        <w:t>3</w:t>
      </w:r>
      <w:r w:rsidRPr="0080238B">
        <w:rPr>
          <w:rFonts w:ascii="Times New Roman" w:eastAsia="Times New Roman" w:hAnsi="Times New Roman" w:cs="Times New Roman"/>
          <w:b/>
          <w:sz w:val="24"/>
          <w:szCs w:val="24"/>
        </w:rPr>
        <w:t xml:space="preserve"> бр. сгради и обекти на културата, а в процес на изпълнение са проекти за рехабилитация на още </w:t>
      </w:r>
      <w:r w:rsidR="00EB2BF1">
        <w:rPr>
          <w:rFonts w:ascii="Times New Roman" w:eastAsia="Times New Roman" w:hAnsi="Times New Roman" w:cs="Times New Roman"/>
          <w:b/>
          <w:sz w:val="24"/>
          <w:szCs w:val="24"/>
        </w:rPr>
        <w:t>10</w:t>
      </w:r>
      <w:r w:rsidRPr="0080238B">
        <w:rPr>
          <w:rFonts w:ascii="Times New Roman" w:eastAsia="Times New Roman" w:hAnsi="Times New Roman" w:cs="Times New Roman"/>
          <w:b/>
          <w:sz w:val="24"/>
          <w:szCs w:val="24"/>
        </w:rPr>
        <w:t xml:space="preserve"> обекта на културата.</w:t>
      </w:r>
      <w:r w:rsidRPr="0080238B">
        <w:rPr>
          <w:rFonts w:ascii="Times New Roman" w:eastAsia="Times New Roman" w:hAnsi="Times New Roman" w:cs="Times New Roman"/>
          <w:sz w:val="24"/>
          <w:szCs w:val="24"/>
        </w:rPr>
        <w:t xml:space="preserve"> Постигнатите резултати/ефекти върху развитието на ЮЗР са в посока подобряване на културна инфраструктура - реконструирани сгради и обекти на културата, ремонтирани и реконструирани сгради на читалища, консервирани и реставрирани църкви и др.</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           През 2016 г. в Югозападен район от </w:t>
      </w:r>
      <w:r w:rsidRPr="0080238B">
        <w:rPr>
          <w:rFonts w:ascii="Times New Roman" w:eastAsia="Times New Roman" w:hAnsi="Times New Roman" w:cs="Times New Roman"/>
          <w:sz w:val="24"/>
          <w:szCs w:val="24"/>
          <w:u w:val="single"/>
        </w:rPr>
        <w:t>бюджета на Министерството на културата</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са рехабилитирани 4 сгради и обекти на културата</w:t>
      </w:r>
      <w:r w:rsidRPr="0080238B">
        <w:rPr>
          <w:rFonts w:ascii="Times New Roman" w:eastAsia="Times New Roman" w:hAnsi="Times New Roman" w:cs="Times New Roman"/>
          <w:sz w:val="24"/>
          <w:szCs w:val="24"/>
        </w:rPr>
        <w:t xml:space="preserve">, на обща стойност 258 268,06 лв., съответно: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456"/>
        <w:gridCol w:w="2594"/>
        <w:gridCol w:w="3858"/>
        <w:gridCol w:w="1304"/>
      </w:tblGrid>
      <w:tr w:rsidR="00EF3482" w:rsidRPr="0080238B" w:rsidTr="009B4C4A">
        <w:trPr>
          <w:trHeight w:val="705"/>
        </w:trPr>
        <w:tc>
          <w:tcPr>
            <w:tcW w:w="0" w:type="auto"/>
            <w:shd w:val="clear" w:color="auto" w:fill="FFCCCC"/>
          </w:tcPr>
          <w:p w:rsidR="00EF3482" w:rsidRPr="0080238B" w:rsidRDefault="00EF3482" w:rsidP="00B52542">
            <w:pPr>
              <w:tabs>
                <w:tab w:val="left" w:pos="258"/>
                <w:tab w:val="center" w:pos="788"/>
              </w:tabs>
              <w:jc w:val="center"/>
              <w:rPr>
                <w:rFonts w:ascii="Times New Roman" w:hAnsi="Times New Roman" w:cs="Times New Roman"/>
                <w:b/>
                <w:sz w:val="24"/>
                <w:szCs w:val="24"/>
              </w:rPr>
            </w:pPr>
            <w:r w:rsidRPr="0080238B">
              <w:rPr>
                <w:rFonts w:ascii="Times New Roman" w:hAnsi="Times New Roman" w:cs="Times New Roman"/>
                <w:b/>
                <w:sz w:val="24"/>
                <w:szCs w:val="24"/>
              </w:rPr>
              <w:t>Области</w:t>
            </w:r>
          </w:p>
        </w:tc>
        <w:tc>
          <w:tcPr>
            <w:tcW w:w="2594" w:type="dxa"/>
            <w:shd w:val="clear" w:color="auto" w:fill="FFCCCC"/>
          </w:tcPr>
          <w:p w:rsidR="00EF3482" w:rsidRPr="0080238B" w:rsidRDefault="00EF3482" w:rsidP="00B52542">
            <w:pPr>
              <w:jc w:val="center"/>
              <w:rPr>
                <w:rFonts w:ascii="Times New Roman" w:hAnsi="Times New Roman" w:cs="Times New Roman"/>
                <w:b/>
                <w:sz w:val="24"/>
                <w:szCs w:val="24"/>
              </w:rPr>
            </w:pPr>
            <w:r w:rsidRPr="0080238B">
              <w:rPr>
                <w:rFonts w:ascii="Times New Roman" w:hAnsi="Times New Roman" w:cs="Times New Roman"/>
                <w:b/>
                <w:sz w:val="24"/>
                <w:szCs w:val="24"/>
              </w:rPr>
              <w:t>Място на изпълнение</w:t>
            </w:r>
            <w:r w:rsidR="00B52542">
              <w:rPr>
                <w:rFonts w:ascii="Times New Roman" w:hAnsi="Times New Roman" w:cs="Times New Roman"/>
                <w:b/>
                <w:sz w:val="24"/>
                <w:szCs w:val="24"/>
              </w:rPr>
              <w:t>/ община</w:t>
            </w:r>
          </w:p>
        </w:tc>
        <w:tc>
          <w:tcPr>
            <w:tcW w:w="3858" w:type="dxa"/>
            <w:shd w:val="clear" w:color="auto" w:fill="FFCCCC"/>
          </w:tcPr>
          <w:p w:rsidR="00EF3482" w:rsidRPr="0080238B" w:rsidRDefault="00EF3482" w:rsidP="00B52542">
            <w:pPr>
              <w:jc w:val="center"/>
              <w:rPr>
                <w:rFonts w:ascii="Times New Roman" w:hAnsi="Times New Roman" w:cs="Times New Roman"/>
                <w:b/>
                <w:sz w:val="24"/>
                <w:szCs w:val="24"/>
              </w:rPr>
            </w:pPr>
            <w:r w:rsidRPr="0080238B">
              <w:rPr>
                <w:rFonts w:ascii="Times New Roman" w:hAnsi="Times New Roman" w:cs="Times New Roman"/>
                <w:b/>
                <w:sz w:val="24"/>
                <w:szCs w:val="24"/>
              </w:rPr>
              <w:t>Сгради и обекти на културата</w:t>
            </w:r>
          </w:p>
        </w:tc>
        <w:tc>
          <w:tcPr>
            <w:tcW w:w="0" w:type="auto"/>
            <w:shd w:val="clear" w:color="auto" w:fill="FFCCCC"/>
          </w:tcPr>
          <w:p w:rsidR="00EF3482" w:rsidRPr="0080238B" w:rsidRDefault="00EF3482" w:rsidP="00B52542">
            <w:pPr>
              <w:jc w:val="center"/>
              <w:rPr>
                <w:rFonts w:ascii="Times New Roman" w:hAnsi="Times New Roman" w:cs="Times New Roman"/>
                <w:b/>
                <w:sz w:val="24"/>
                <w:szCs w:val="24"/>
              </w:rPr>
            </w:pPr>
            <w:r w:rsidRPr="0080238B">
              <w:rPr>
                <w:rFonts w:ascii="Times New Roman" w:hAnsi="Times New Roman" w:cs="Times New Roman"/>
                <w:b/>
                <w:sz w:val="24"/>
                <w:szCs w:val="24"/>
              </w:rPr>
              <w:t>Стойност</w:t>
            </w:r>
            <w:r w:rsidR="00B52542">
              <w:rPr>
                <w:rFonts w:ascii="Times New Roman" w:hAnsi="Times New Roman" w:cs="Times New Roman"/>
                <w:b/>
                <w:sz w:val="24"/>
                <w:szCs w:val="24"/>
              </w:rPr>
              <w:t xml:space="preserve"> в лв.</w:t>
            </w:r>
          </w:p>
        </w:tc>
      </w:tr>
      <w:tr w:rsidR="00EF3482" w:rsidRPr="0080238B" w:rsidTr="009B4C4A">
        <w:trPr>
          <w:trHeight w:val="315"/>
        </w:trPr>
        <w:tc>
          <w:tcPr>
            <w:tcW w:w="0" w:type="auto"/>
            <w:vMerge w:val="restart"/>
            <w:shd w:val="clear" w:color="000000" w:fill="FFFFFF"/>
            <w:noWrap/>
            <w:hideMark/>
          </w:tcPr>
          <w:p w:rsidR="00EF3482" w:rsidRPr="0080238B" w:rsidRDefault="00EF3482" w:rsidP="00EF3482">
            <w:pPr>
              <w:spacing w:after="0" w:line="240" w:lineRule="auto"/>
              <w:rPr>
                <w:rFonts w:ascii="Times New Roman" w:eastAsia="Times New Roman" w:hAnsi="Times New Roman" w:cs="Times New Roman"/>
                <w:b/>
                <w:bCs/>
                <w:color w:val="000000"/>
                <w:sz w:val="24"/>
                <w:szCs w:val="24"/>
                <w:lang w:eastAsia="bg-BG"/>
              </w:rPr>
            </w:pPr>
            <w:r w:rsidRPr="0080238B">
              <w:rPr>
                <w:rFonts w:ascii="Times New Roman" w:eastAsia="Times New Roman" w:hAnsi="Times New Roman" w:cs="Times New Roman"/>
                <w:b/>
                <w:bCs/>
                <w:color w:val="000000"/>
                <w:sz w:val="24"/>
                <w:szCs w:val="24"/>
                <w:lang w:eastAsia="bg-BG"/>
              </w:rPr>
              <w:t>Кюстендил</w:t>
            </w:r>
          </w:p>
        </w:tc>
        <w:tc>
          <w:tcPr>
            <w:tcW w:w="2594" w:type="dxa"/>
            <w:shd w:val="clear" w:color="000000" w:fill="FFFFFF"/>
          </w:tcPr>
          <w:p w:rsidR="00EF3482" w:rsidRPr="0080238B" w:rsidRDefault="00EF3482" w:rsidP="00EF3482">
            <w:pPr>
              <w:spacing w:after="0" w:line="240" w:lineRule="auto"/>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Кюстендил</w:t>
            </w:r>
          </w:p>
        </w:tc>
        <w:tc>
          <w:tcPr>
            <w:tcW w:w="3858" w:type="dxa"/>
            <w:shd w:val="clear" w:color="000000" w:fill="FFFFFF"/>
          </w:tcPr>
          <w:p w:rsidR="00EF3482" w:rsidRPr="0080238B" w:rsidRDefault="00EF3482" w:rsidP="00EF3482">
            <w:pPr>
              <w:spacing w:after="0" w:line="240" w:lineRule="auto"/>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Църква „Света Параскева“</w:t>
            </w:r>
          </w:p>
        </w:tc>
        <w:tc>
          <w:tcPr>
            <w:tcW w:w="0" w:type="auto"/>
            <w:shd w:val="clear" w:color="000000" w:fill="FFFFFF"/>
            <w:noWrap/>
          </w:tcPr>
          <w:p w:rsidR="00EF3482" w:rsidRPr="0080238B" w:rsidRDefault="00EF3482" w:rsidP="00EF3482">
            <w:pPr>
              <w:spacing w:after="0" w:line="240" w:lineRule="auto"/>
              <w:jc w:val="right"/>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188 444</w:t>
            </w:r>
          </w:p>
        </w:tc>
      </w:tr>
      <w:tr w:rsidR="00EF3482" w:rsidRPr="0080238B" w:rsidTr="009B4C4A">
        <w:trPr>
          <w:trHeight w:val="246"/>
        </w:trPr>
        <w:tc>
          <w:tcPr>
            <w:tcW w:w="0" w:type="auto"/>
            <w:vMerge/>
            <w:hideMark/>
          </w:tcPr>
          <w:p w:rsidR="00EF3482" w:rsidRPr="0080238B" w:rsidRDefault="00EF3482" w:rsidP="00EF3482">
            <w:pPr>
              <w:spacing w:after="0" w:line="240" w:lineRule="auto"/>
              <w:rPr>
                <w:rFonts w:ascii="Times New Roman" w:eastAsia="Times New Roman" w:hAnsi="Times New Roman" w:cs="Times New Roman"/>
                <w:b/>
                <w:bCs/>
                <w:color w:val="000000"/>
                <w:sz w:val="24"/>
                <w:szCs w:val="24"/>
                <w:lang w:eastAsia="bg-BG"/>
              </w:rPr>
            </w:pPr>
          </w:p>
        </w:tc>
        <w:tc>
          <w:tcPr>
            <w:tcW w:w="2594" w:type="dxa"/>
            <w:shd w:val="clear" w:color="000000" w:fill="FFFFFF"/>
          </w:tcPr>
          <w:p w:rsidR="00EF3482" w:rsidRPr="0080238B" w:rsidRDefault="00EF3482" w:rsidP="00EF3482">
            <w:pPr>
              <w:spacing w:after="0" w:line="240" w:lineRule="auto"/>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Кюстендил</w:t>
            </w:r>
          </w:p>
        </w:tc>
        <w:tc>
          <w:tcPr>
            <w:tcW w:w="3858" w:type="dxa"/>
            <w:shd w:val="clear" w:color="000000" w:fill="FFFFFF"/>
          </w:tcPr>
          <w:p w:rsidR="00EF3482" w:rsidRPr="0080238B" w:rsidRDefault="00EF3482" w:rsidP="00EF3482">
            <w:pPr>
              <w:spacing w:after="0" w:line="240" w:lineRule="auto"/>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„Античен и средновековен град Пауталия – Велбъжд“</w:t>
            </w:r>
          </w:p>
        </w:tc>
        <w:tc>
          <w:tcPr>
            <w:tcW w:w="0" w:type="auto"/>
            <w:shd w:val="clear" w:color="000000" w:fill="FFFFFF"/>
            <w:noWrap/>
          </w:tcPr>
          <w:p w:rsidR="00EF3482" w:rsidRPr="0080238B" w:rsidRDefault="00EF3482" w:rsidP="00EF3482">
            <w:pPr>
              <w:spacing w:after="0" w:line="240" w:lineRule="auto"/>
              <w:jc w:val="right"/>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15 000</w:t>
            </w:r>
          </w:p>
        </w:tc>
      </w:tr>
      <w:tr w:rsidR="00EF3482" w:rsidRPr="0080238B" w:rsidTr="009B4C4A">
        <w:trPr>
          <w:trHeight w:val="315"/>
        </w:trPr>
        <w:tc>
          <w:tcPr>
            <w:tcW w:w="0" w:type="auto"/>
            <w:gridSpan w:val="3"/>
            <w:shd w:val="clear" w:color="auto" w:fill="FFCCCC"/>
            <w:noWrap/>
            <w:hideMark/>
          </w:tcPr>
          <w:p w:rsidR="00EF3482" w:rsidRPr="0080238B" w:rsidRDefault="00EF3482" w:rsidP="00EF3482">
            <w:pPr>
              <w:spacing w:after="0" w:line="240" w:lineRule="auto"/>
              <w:rPr>
                <w:rFonts w:ascii="Times New Roman" w:eastAsia="Times New Roman" w:hAnsi="Times New Roman" w:cs="Times New Roman"/>
                <w:b/>
                <w:bCs/>
                <w:color w:val="000000"/>
                <w:sz w:val="24"/>
                <w:szCs w:val="24"/>
                <w:lang w:eastAsia="bg-BG"/>
              </w:rPr>
            </w:pPr>
            <w:r w:rsidRPr="0080238B">
              <w:rPr>
                <w:rFonts w:ascii="Times New Roman" w:eastAsia="Times New Roman" w:hAnsi="Times New Roman" w:cs="Times New Roman"/>
                <w:b/>
                <w:bCs/>
                <w:color w:val="000000"/>
                <w:sz w:val="24"/>
                <w:szCs w:val="24"/>
                <w:lang w:eastAsia="bg-BG"/>
              </w:rPr>
              <w:t>Общо за област Кюстендил</w:t>
            </w:r>
          </w:p>
        </w:tc>
        <w:tc>
          <w:tcPr>
            <w:tcW w:w="0" w:type="auto"/>
            <w:shd w:val="clear" w:color="auto" w:fill="FFCCCC"/>
            <w:noWrap/>
            <w:hideMark/>
          </w:tcPr>
          <w:p w:rsidR="00EF3482" w:rsidRPr="0080238B" w:rsidRDefault="00EF3482" w:rsidP="00EF3482">
            <w:pPr>
              <w:spacing w:after="0" w:line="240" w:lineRule="auto"/>
              <w:jc w:val="right"/>
              <w:rPr>
                <w:rFonts w:ascii="Times New Roman" w:eastAsia="Times New Roman" w:hAnsi="Times New Roman" w:cs="Times New Roman"/>
                <w:b/>
                <w:sz w:val="24"/>
                <w:szCs w:val="24"/>
                <w:lang w:eastAsia="bg-BG"/>
              </w:rPr>
            </w:pPr>
            <w:r w:rsidRPr="0080238B">
              <w:rPr>
                <w:rFonts w:ascii="Times New Roman" w:eastAsia="Times New Roman" w:hAnsi="Times New Roman" w:cs="Times New Roman"/>
                <w:b/>
                <w:sz w:val="24"/>
                <w:szCs w:val="24"/>
                <w:lang w:eastAsia="bg-BG"/>
              </w:rPr>
              <w:t>203 444</w:t>
            </w:r>
          </w:p>
        </w:tc>
      </w:tr>
      <w:tr w:rsidR="00EF3482" w:rsidRPr="0080238B" w:rsidTr="009B4C4A">
        <w:trPr>
          <w:trHeight w:val="294"/>
        </w:trPr>
        <w:tc>
          <w:tcPr>
            <w:tcW w:w="0" w:type="auto"/>
            <w:vMerge w:val="restart"/>
            <w:shd w:val="clear" w:color="auto" w:fill="auto"/>
            <w:hideMark/>
          </w:tcPr>
          <w:p w:rsidR="00EF3482" w:rsidRPr="0080238B" w:rsidRDefault="00EF3482" w:rsidP="00EF3482">
            <w:pPr>
              <w:spacing w:after="0" w:line="240" w:lineRule="auto"/>
              <w:rPr>
                <w:rFonts w:ascii="Times New Roman" w:eastAsia="Times New Roman" w:hAnsi="Times New Roman" w:cs="Times New Roman"/>
                <w:b/>
                <w:bCs/>
                <w:color w:val="000000"/>
                <w:sz w:val="24"/>
                <w:szCs w:val="24"/>
                <w:lang w:eastAsia="bg-BG"/>
              </w:rPr>
            </w:pPr>
            <w:r w:rsidRPr="0080238B">
              <w:rPr>
                <w:rFonts w:ascii="Times New Roman" w:eastAsia="Times New Roman" w:hAnsi="Times New Roman" w:cs="Times New Roman"/>
                <w:b/>
                <w:bCs/>
                <w:color w:val="000000"/>
                <w:sz w:val="24"/>
                <w:szCs w:val="24"/>
                <w:lang w:eastAsia="bg-BG"/>
              </w:rPr>
              <w:t>София (столица)</w:t>
            </w:r>
          </w:p>
        </w:tc>
        <w:tc>
          <w:tcPr>
            <w:tcW w:w="2594" w:type="dxa"/>
            <w:shd w:val="clear" w:color="auto" w:fill="auto"/>
            <w:hideMark/>
          </w:tcPr>
          <w:p w:rsidR="00EF3482" w:rsidRPr="0080238B" w:rsidRDefault="00B52542" w:rsidP="00EF3482">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Столична</w:t>
            </w:r>
          </w:p>
        </w:tc>
        <w:tc>
          <w:tcPr>
            <w:tcW w:w="3858" w:type="dxa"/>
            <w:shd w:val="clear" w:color="auto" w:fill="auto"/>
          </w:tcPr>
          <w:p w:rsidR="00EF3482" w:rsidRPr="0080238B" w:rsidRDefault="00EF3482" w:rsidP="00EF3482">
            <w:pPr>
              <w:spacing w:after="0" w:line="240" w:lineRule="auto"/>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Църква „Света Богородица Витошка“, Драгалевски манастир</w:t>
            </w:r>
          </w:p>
        </w:tc>
        <w:tc>
          <w:tcPr>
            <w:tcW w:w="0" w:type="auto"/>
            <w:shd w:val="clear" w:color="auto" w:fill="auto"/>
            <w:noWrap/>
          </w:tcPr>
          <w:p w:rsidR="00EF3482" w:rsidRPr="0080238B" w:rsidRDefault="00EF3482" w:rsidP="00EF3482">
            <w:pPr>
              <w:spacing w:after="0" w:line="240" w:lineRule="auto"/>
              <w:jc w:val="right"/>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20 000</w:t>
            </w:r>
          </w:p>
        </w:tc>
      </w:tr>
      <w:tr w:rsidR="00EF3482" w:rsidRPr="0080238B" w:rsidTr="009B4C4A">
        <w:trPr>
          <w:trHeight w:val="420"/>
        </w:trPr>
        <w:tc>
          <w:tcPr>
            <w:tcW w:w="0" w:type="auto"/>
            <w:vMerge/>
            <w:hideMark/>
          </w:tcPr>
          <w:p w:rsidR="00EF3482" w:rsidRPr="0080238B" w:rsidRDefault="00EF3482" w:rsidP="00EF3482">
            <w:pPr>
              <w:spacing w:after="0" w:line="240" w:lineRule="auto"/>
              <w:rPr>
                <w:rFonts w:ascii="Times New Roman" w:eastAsia="Times New Roman" w:hAnsi="Times New Roman" w:cs="Times New Roman"/>
                <w:b/>
                <w:bCs/>
                <w:color w:val="000000"/>
                <w:sz w:val="24"/>
                <w:szCs w:val="24"/>
                <w:lang w:eastAsia="bg-BG"/>
              </w:rPr>
            </w:pPr>
          </w:p>
        </w:tc>
        <w:tc>
          <w:tcPr>
            <w:tcW w:w="2594" w:type="dxa"/>
            <w:shd w:val="clear" w:color="auto" w:fill="auto"/>
            <w:hideMark/>
          </w:tcPr>
          <w:p w:rsidR="00EF3482" w:rsidRPr="0080238B" w:rsidRDefault="00B52542" w:rsidP="00EF3482">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Столична</w:t>
            </w:r>
          </w:p>
        </w:tc>
        <w:tc>
          <w:tcPr>
            <w:tcW w:w="3858" w:type="dxa"/>
            <w:shd w:val="clear" w:color="auto" w:fill="auto"/>
          </w:tcPr>
          <w:p w:rsidR="00EF3482" w:rsidRPr="0080238B" w:rsidRDefault="00EF3482" w:rsidP="00EF3482">
            <w:pPr>
              <w:spacing w:after="0" w:line="240" w:lineRule="auto"/>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Църква „Свети Георги“, Кремиковски манастир</w:t>
            </w:r>
          </w:p>
        </w:tc>
        <w:tc>
          <w:tcPr>
            <w:tcW w:w="0" w:type="auto"/>
            <w:shd w:val="clear" w:color="auto" w:fill="auto"/>
            <w:noWrap/>
          </w:tcPr>
          <w:p w:rsidR="00EF3482" w:rsidRPr="0080238B" w:rsidRDefault="00EF3482" w:rsidP="00EF3482">
            <w:pPr>
              <w:spacing w:after="0" w:line="240" w:lineRule="auto"/>
              <w:jc w:val="right"/>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34 824,06</w:t>
            </w:r>
          </w:p>
        </w:tc>
      </w:tr>
      <w:tr w:rsidR="00EF3482" w:rsidRPr="0080238B" w:rsidTr="009B4C4A">
        <w:trPr>
          <w:trHeight w:val="315"/>
        </w:trPr>
        <w:tc>
          <w:tcPr>
            <w:tcW w:w="0" w:type="auto"/>
            <w:gridSpan w:val="3"/>
            <w:shd w:val="clear" w:color="auto" w:fill="FFCCCC"/>
            <w:noWrap/>
            <w:hideMark/>
          </w:tcPr>
          <w:p w:rsidR="00EF3482" w:rsidRPr="0080238B" w:rsidRDefault="00EF3482" w:rsidP="00EF3482">
            <w:pPr>
              <w:spacing w:after="0" w:line="240" w:lineRule="auto"/>
              <w:rPr>
                <w:rFonts w:ascii="Times New Roman" w:eastAsia="Times New Roman" w:hAnsi="Times New Roman" w:cs="Times New Roman"/>
                <w:b/>
                <w:bCs/>
                <w:color w:val="000000"/>
                <w:sz w:val="24"/>
                <w:szCs w:val="24"/>
                <w:lang w:eastAsia="bg-BG"/>
              </w:rPr>
            </w:pPr>
            <w:r w:rsidRPr="0080238B">
              <w:rPr>
                <w:rFonts w:ascii="Times New Roman" w:eastAsia="Times New Roman" w:hAnsi="Times New Roman" w:cs="Times New Roman"/>
                <w:b/>
                <w:bCs/>
                <w:color w:val="000000"/>
                <w:sz w:val="24"/>
                <w:szCs w:val="24"/>
                <w:lang w:eastAsia="bg-BG"/>
              </w:rPr>
              <w:t>Общо за област София (столица)</w:t>
            </w:r>
          </w:p>
        </w:tc>
        <w:tc>
          <w:tcPr>
            <w:tcW w:w="0" w:type="auto"/>
            <w:shd w:val="clear" w:color="auto" w:fill="FFCCCC"/>
            <w:noWrap/>
            <w:hideMark/>
          </w:tcPr>
          <w:p w:rsidR="00EF3482" w:rsidRPr="0080238B" w:rsidRDefault="00EF3482" w:rsidP="00EF3482">
            <w:pPr>
              <w:spacing w:after="0" w:line="240" w:lineRule="auto"/>
              <w:jc w:val="right"/>
              <w:rPr>
                <w:rFonts w:ascii="Times New Roman" w:eastAsia="Times New Roman" w:hAnsi="Times New Roman" w:cs="Times New Roman"/>
                <w:b/>
                <w:color w:val="000000"/>
                <w:sz w:val="24"/>
                <w:szCs w:val="24"/>
                <w:lang w:eastAsia="bg-BG"/>
              </w:rPr>
            </w:pPr>
            <w:r w:rsidRPr="0080238B">
              <w:rPr>
                <w:rFonts w:ascii="Times New Roman" w:eastAsia="Times New Roman" w:hAnsi="Times New Roman" w:cs="Times New Roman"/>
                <w:b/>
                <w:color w:val="000000"/>
                <w:sz w:val="24"/>
                <w:szCs w:val="24"/>
                <w:lang w:eastAsia="bg-BG"/>
              </w:rPr>
              <w:t>54 824,06</w:t>
            </w:r>
          </w:p>
        </w:tc>
      </w:tr>
      <w:tr w:rsidR="00EF3482" w:rsidRPr="0080238B" w:rsidTr="009B4C4A">
        <w:trPr>
          <w:trHeight w:val="315"/>
        </w:trPr>
        <w:tc>
          <w:tcPr>
            <w:tcW w:w="0" w:type="auto"/>
            <w:gridSpan w:val="3"/>
            <w:shd w:val="clear" w:color="auto" w:fill="D9D9D9" w:themeFill="background1" w:themeFillShade="D9"/>
            <w:noWrap/>
          </w:tcPr>
          <w:p w:rsidR="00EF3482" w:rsidRPr="0080238B" w:rsidRDefault="00EF3482" w:rsidP="00EF3482">
            <w:pPr>
              <w:spacing w:after="0" w:line="240" w:lineRule="auto"/>
              <w:rPr>
                <w:rFonts w:ascii="Times New Roman" w:eastAsia="Times New Roman" w:hAnsi="Times New Roman" w:cs="Times New Roman"/>
                <w:b/>
                <w:bCs/>
                <w:color w:val="000000"/>
                <w:sz w:val="24"/>
                <w:szCs w:val="24"/>
                <w:lang w:eastAsia="bg-BG"/>
              </w:rPr>
            </w:pPr>
            <w:r w:rsidRPr="0080238B">
              <w:rPr>
                <w:rFonts w:ascii="Times New Roman" w:eastAsia="Times New Roman" w:hAnsi="Times New Roman" w:cs="Times New Roman"/>
                <w:b/>
                <w:bCs/>
                <w:color w:val="000000"/>
                <w:sz w:val="24"/>
                <w:szCs w:val="24"/>
                <w:lang w:eastAsia="bg-BG"/>
              </w:rPr>
              <w:t>Общо за ЮЗР</w:t>
            </w:r>
          </w:p>
        </w:tc>
        <w:tc>
          <w:tcPr>
            <w:tcW w:w="0" w:type="auto"/>
            <w:shd w:val="clear" w:color="auto" w:fill="D9D9D9" w:themeFill="background1" w:themeFillShade="D9"/>
            <w:noWrap/>
          </w:tcPr>
          <w:p w:rsidR="00EF3482" w:rsidRPr="0080238B" w:rsidRDefault="00EF3482" w:rsidP="00EF3482">
            <w:pPr>
              <w:spacing w:after="0" w:line="240" w:lineRule="auto"/>
              <w:jc w:val="right"/>
              <w:rPr>
                <w:rFonts w:ascii="Times New Roman" w:eastAsia="Times New Roman" w:hAnsi="Times New Roman" w:cs="Times New Roman"/>
                <w:b/>
                <w:color w:val="000000"/>
                <w:sz w:val="24"/>
                <w:szCs w:val="24"/>
                <w:lang w:eastAsia="bg-BG"/>
              </w:rPr>
            </w:pPr>
            <w:r w:rsidRPr="0080238B">
              <w:rPr>
                <w:rFonts w:ascii="Times New Roman" w:eastAsia="Times New Roman" w:hAnsi="Times New Roman" w:cs="Times New Roman"/>
                <w:b/>
                <w:color w:val="000000"/>
                <w:sz w:val="24"/>
                <w:szCs w:val="24"/>
                <w:lang w:eastAsia="bg-BG"/>
              </w:rPr>
              <w:t>258 268,06</w:t>
            </w:r>
          </w:p>
        </w:tc>
      </w:tr>
    </w:tbl>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ab/>
        <w:t>През 2016 г. МК е предоставило финансови средства в размер на 11 580 лв. на БАН - Национален институт по геофизика, геодезия и география за извършване на едногодишен сеизмичен мониторинг на Рилска Света обител и Скални църкви, село Иваново, община Иваново, Област Русе.</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С финансиране по приоритетна ос 2 „Подкрепа за енергийна ефективност в опорни центрове в периферните райони“ на ОПРР 2014-2020</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в процес на изпълнение са 3 проекта</w:t>
      </w:r>
      <w:r w:rsidRPr="0080238B">
        <w:rPr>
          <w:rFonts w:ascii="Times New Roman" w:eastAsia="Times New Roman" w:hAnsi="Times New Roman" w:cs="Times New Roman"/>
          <w:sz w:val="24"/>
          <w:szCs w:val="24"/>
        </w:rPr>
        <w:t xml:space="preserve"> в ЮЗР:</w:t>
      </w:r>
    </w:p>
    <w:p w:rsidR="00EF3482" w:rsidRPr="00B52542" w:rsidRDefault="00EF3482" w:rsidP="009C2509">
      <w:pPr>
        <w:numPr>
          <w:ilvl w:val="0"/>
          <w:numId w:val="27"/>
        </w:numPr>
        <w:spacing w:after="0" w:line="360" w:lineRule="auto"/>
        <w:contextualSpacing/>
        <w:jc w:val="both"/>
        <w:rPr>
          <w:rFonts w:ascii="Times New Roman" w:eastAsia="Times New Roman" w:hAnsi="Times New Roman" w:cs="Times New Roman"/>
          <w:b/>
          <w:sz w:val="24"/>
          <w:szCs w:val="24"/>
        </w:rPr>
      </w:pPr>
      <w:r w:rsidRPr="00B52542">
        <w:rPr>
          <w:rFonts w:ascii="Times New Roman" w:eastAsia="Times New Roman" w:hAnsi="Times New Roman" w:cs="Times New Roman"/>
          <w:b/>
          <w:sz w:val="24"/>
          <w:szCs w:val="24"/>
        </w:rPr>
        <w:t xml:space="preserve">Област Благоевград </w:t>
      </w:r>
    </w:p>
    <w:p w:rsidR="00EF3482" w:rsidRPr="0080238B" w:rsidRDefault="00EF3482" w:rsidP="00BD64EF">
      <w:pPr>
        <w:spacing w:after="0" w:line="360" w:lineRule="auto"/>
        <w:ind w:firstLine="426"/>
        <w:jc w:val="both"/>
        <w:rPr>
          <w:rFonts w:ascii="Times New Roman" w:eastAsia="Times New Roman" w:hAnsi="Times New Roman"/>
          <w:sz w:val="24"/>
          <w:szCs w:val="24"/>
        </w:rPr>
      </w:pPr>
      <w:r w:rsidRPr="0080238B">
        <w:rPr>
          <w:rFonts w:ascii="Times New Roman" w:eastAsia="Times New Roman" w:hAnsi="Times New Roman"/>
          <w:sz w:val="24"/>
          <w:szCs w:val="24"/>
        </w:rPr>
        <w:t>- „Повишаване на енергийната ефективност на обществените сгради в гр. Разлог – сгради на културната инфраструктура“ - НЧ „15 септември 1903-1909г.“ на стойност 1 025 480,61 лв.</w:t>
      </w:r>
    </w:p>
    <w:p w:rsidR="00EF3482" w:rsidRPr="0080238B" w:rsidRDefault="00EF3482" w:rsidP="00BD64EF">
      <w:pPr>
        <w:spacing w:after="0" w:line="360" w:lineRule="auto"/>
        <w:ind w:firstLine="426"/>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„Подобряване на енергийната ефективност на сградата на Дома на културата, гр. Сандански на стойност 2 059 720 лв.</w:t>
      </w:r>
    </w:p>
    <w:p w:rsidR="004A4BF7" w:rsidRPr="00B52542" w:rsidRDefault="00EF3482" w:rsidP="00BD64EF">
      <w:pPr>
        <w:numPr>
          <w:ilvl w:val="0"/>
          <w:numId w:val="27"/>
        </w:numPr>
        <w:spacing w:after="0" w:line="360" w:lineRule="auto"/>
        <w:ind w:firstLine="426"/>
        <w:contextualSpacing/>
        <w:jc w:val="both"/>
        <w:rPr>
          <w:rFonts w:ascii="Times New Roman" w:eastAsia="Times New Roman" w:hAnsi="Times New Roman" w:cs="Times New Roman"/>
          <w:b/>
          <w:sz w:val="24"/>
          <w:szCs w:val="24"/>
        </w:rPr>
      </w:pPr>
      <w:r w:rsidRPr="00B52542">
        <w:rPr>
          <w:rFonts w:ascii="Times New Roman" w:eastAsia="Times New Roman" w:hAnsi="Times New Roman" w:cs="Times New Roman"/>
          <w:b/>
          <w:sz w:val="24"/>
          <w:szCs w:val="24"/>
        </w:rPr>
        <w:t xml:space="preserve">Софийска област </w:t>
      </w:r>
    </w:p>
    <w:p w:rsidR="00EF3482" w:rsidRPr="0080238B" w:rsidRDefault="00B52542" w:rsidP="00BD64EF">
      <w:pPr>
        <w:spacing w:after="0" w:line="36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F3482" w:rsidRPr="0080238B">
        <w:rPr>
          <w:rFonts w:ascii="Times New Roman" w:eastAsia="Times New Roman" w:hAnsi="Times New Roman" w:cs="Times New Roman"/>
          <w:sz w:val="24"/>
          <w:szCs w:val="24"/>
        </w:rPr>
        <w:t>„Въвеждане на мерки за енергийна ефективност в сграда от културната инфраструктура в гр. Ботевград“ - Читалище „Христо Ботев 1884” на стойност 1 281 910,21 лв.</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По данни, предоставени от общинските администрации,</w:t>
      </w:r>
      <w:r w:rsidRPr="0080238B">
        <w:rPr>
          <w:rFonts w:ascii="Times New Roman" w:eastAsia="Times New Roman" w:hAnsi="Times New Roman" w:cs="Times New Roman"/>
          <w:sz w:val="24"/>
          <w:szCs w:val="24"/>
        </w:rPr>
        <w:t xml:space="preserve"> на територията на ЮЗР през 2016 г. </w:t>
      </w:r>
      <w:r w:rsidRPr="0080238B">
        <w:rPr>
          <w:rFonts w:ascii="Times New Roman" w:eastAsia="Times New Roman" w:hAnsi="Times New Roman" w:cs="Times New Roman"/>
          <w:b/>
          <w:sz w:val="24"/>
          <w:szCs w:val="24"/>
        </w:rPr>
        <w:t>са реконструирани общо</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8 броя сгради и обекти на културата</w:t>
      </w:r>
      <w:r w:rsidRPr="004A4BF7">
        <w:rPr>
          <w:rFonts w:ascii="Times New Roman" w:eastAsia="Times New Roman" w:hAnsi="Times New Roman" w:cs="Times New Roman"/>
          <w:sz w:val="24"/>
          <w:szCs w:val="24"/>
        </w:rPr>
        <w:t xml:space="preserve"> </w:t>
      </w:r>
      <w:r w:rsidRPr="0080238B">
        <w:rPr>
          <w:rFonts w:ascii="Times New Roman" w:eastAsia="Times New Roman" w:hAnsi="Times New Roman" w:cs="Times New Roman"/>
          <w:sz w:val="24"/>
          <w:szCs w:val="24"/>
          <w:u w:val="single"/>
        </w:rPr>
        <w:t>с финансиране от различни източници</w:t>
      </w:r>
      <w:r w:rsidRPr="0080238B">
        <w:rPr>
          <w:rFonts w:ascii="Times New Roman" w:eastAsia="Times New Roman" w:hAnsi="Times New Roman" w:cs="Times New Roman"/>
          <w:sz w:val="24"/>
          <w:szCs w:val="24"/>
        </w:rPr>
        <w:t>, както следва:</w:t>
      </w:r>
    </w:p>
    <w:tbl>
      <w:tblPr>
        <w:tblStyle w:val="TableGrid5"/>
        <w:tblW w:w="9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79"/>
        <w:gridCol w:w="1715"/>
        <w:gridCol w:w="2126"/>
        <w:gridCol w:w="1701"/>
        <w:gridCol w:w="1701"/>
      </w:tblGrid>
      <w:tr w:rsidR="00EF3482" w:rsidRPr="00B52542" w:rsidTr="006647FA">
        <w:tc>
          <w:tcPr>
            <w:tcW w:w="2079" w:type="dxa"/>
            <w:shd w:val="clear" w:color="auto" w:fill="FFCCCC"/>
          </w:tcPr>
          <w:p w:rsidR="00EF3482" w:rsidRPr="00B52542" w:rsidRDefault="00EF3482" w:rsidP="003B1EC1">
            <w:pPr>
              <w:contextualSpacing/>
              <w:jc w:val="center"/>
              <w:rPr>
                <w:rFonts w:eastAsia="Times New Roman" w:cs="Times New Roman"/>
                <w:b/>
                <w:sz w:val="22"/>
              </w:rPr>
            </w:pPr>
            <w:r w:rsidRPr="00B52542">
              <w:rPr>
                <w:rFonts w:eastAsia="Times New Roman" w:cs="Times New Roman"/>
                <w:b/>
                <w:sz w:val="22"/>
              </w:rPr>
              <w:t>Области</w:t>
            </w:r>
          </w:p>
        </w:tc>
        <w:tc>
          <w:tcPr>
            <w:tcW w:w="1715" w:type="dxa"/>
            <w:shd w:val="clear" w:color="auto" w:fill="FFCCCC"/>
          </w:tcPr>
          <w:p w:rsidR="00EF3482" w:rsidRPr="00B52542" w:rsidRDefault="00EF3482" w:rsidP="003B1EC1">
            <w:pPr>
              <w:contextualSpacing/>
              <w:jc w:val="center"/>
              <w:rPr>
                <w:rFonts w:eastAsia="Times New Roman" w:cs="Times New Roman"/>
                <w:b/>
                <w:sz w:val="22"/>
              </w:rPr>
            </w:pPr>
            <w:r w:rsidRPr="00B52542">
              <w:rPr>
                <w:rFonts w:eastAsia="Times New Roman" w:cs="Times New Roman"/>
                <w:b/>
                <w:sz w:val="22"/>
              </w:rPr>
              <w:t>Място на изпълнение/</w:t>
            </w:r>
          </w:p>
          <w:p w:rsidR="00EF3482" w:rsidRPr="00B52542" w:rsidRDefault="00B52542" w:rsidP="003B1EC1">
            <w:pPr>
              <w:contextualSpacing/>
              <w:jc w:val="center"/>
              <w:rPr>
                <w:rFonts w:eastAsia="Times New Roman" w:cs="Times New Roman"/>
                <w:b/>
                <w:sz w:val="22"/>
              </w:rPr>
            </w:pPr>
            <w:r>
              <w:rPr>
                <w:rFonts w:eastAsia="Times New Roman" w:cs="Times New Roman"/>
                <w:b/>
                <w:sz w:val="22"/>
              </w:rPr>
              <w:t>община</w:t>
            </w:r>
          </w:p>
        </w:tc>
        <w:tc>
          <w:tcPr>
            <w:tcW w:w="2126" w:type="dxa"/>
            <w:shd w:val="clear" w:color="auto" w:fill="FFCCCC"/>
          </w:tcPr>
          <w:p w:rsidR="00EF3482" w:rsidRPr="00B52542" w:rsidRDefault="00EF3482" w:rsidP="003B1EC1">
            <w:pPr>
              <w:contextualSpacing/>
              <w:jc w:val="center"/>
              <w:rPr>
                <w:rFonts w:eastAsia="Times New Roman" w:cs="Times New Roman"/>
                <w:b/>
                <w:sz w:val="22"/>
              </w:rPr>
            </w:pPr>
            <w:r w:rsidRPr="00B52542">
              <w:rPr>
                <w:rFonts w:eastAsia="Times New Roman" w:cs="Times New Roman"/>
                <w:b/>
                <w:sz w:val="22"/>
              </w:rPr>
              <w:t>Брой реконструирани сгради и обекти на културата</w:t>
            </w:r>
          </w:p>
        </w:tc>
        <w:tc>
          <w:tcPr>
            <w:tcW w:w="1701" w:type="dxa"/>
            <w:shd w:val="clear" w:color="auto" w:fill="FFCCCC"/>
          </w:tcPr>
          <w:p w:rsidR="00EF3482" w:rsidRPr="00B52542" w:rsidRDefault="00EF3482" w:rsidP="003B1EC1">
            <w:pPr>
              <w:contextualSpacing/>
              <w:jc w:val="center"/>
              <w:rPr>
                <w:rFonts w:eastAsia="Times New Roman" w:cs="Times New Roman"/>
                <w:b/>
                <w:sz w:val="22"/>
              </w:rPr>
            </w:pPr>
            <w:r w:rsidRPr="00B52542">
              <w:rPr>
                <w:rFonts w:eastAsia="Times New Roman" w:cs="Times New Roman"/>
                <w:b/>
                <w:sz w:val="22"/>
              </w:rPr>
              <w:t>Стойност</w:t>
            </w:r>
            <w:r w:rsidR="00B52542">
              <w:rPr>
                <w:rFonts w:eastAsia="Times New Roman" w:cs="Times New Roman"/>
                <w:b/>
                <w:sz w:val="22"/>
              </w:rPr>
              <w:t xml:space="preserve"> в лв.</w:t>
            </w:r>
          </w:p>
        </w:tc>
        <w:tc>
          <w:tcPr>
            <w:tcW w:w="1701" w:type="dxa"/>
            <w:shd w:val="clear" w:color="auto" w:fill="FFCCCC"/>
          </w:tcPr>
          <w:p w:rsidR="00EF3482" w:rsidRPr="00B52542" w:rsidRDefault="00EF3482" w:rsidP="003B1EC1">
            <w:pPr>
              <w:contextualSpacing/>
              <w:jc w:val="center"/>
              <w:rPr>
                <w:rFonts w:eastAsia="Times New Roman" w:cs="Times New Roman"/>
                <w:b/>
                <w:sz w:val="22"/>
              </w:rPr>
            </w:pPr>
            <w:r w:rsidRPr="00B52542">
              <w:rPr>
                <w:rFonts w:eastAsia="Times New Roman" w:cs="Times New Roman"/>
                <w:b/>
                <w:sz w:val="22"/>
              </w:rPr>
              <w:t>Източник на финансиране</w:t>
            </w:r>
          </w:p>
        </w:tc>
      </w:tr>
      <w:tr w:rsidR="00EF3482" w:rsidRPr="00B52542" w:rsidTr="006647FA">
        <w:tc>
          <w:tcPr>
            <w:tcW w:w="2079" w:type="dxa"/>
            <w:vMerge w:val="restart"/>
          </w:tcPr>
          <w:p w:rsidR="00EF3482" w:rsidRPr="00B52542" w:rsidRDefault="00EF3482" w:rsidP="003B1EC1">
            <w:pPr>
              <w:contextualSpacing/>
              <w:jc w:val="both"/>
              <w:rPr>
                <w:rFonts w:eastAsia="Times New Roman" w:cs="Times New Roman"/>
                <w:sz w:val="22"/>
              </w:rPr>
            </w:pPr>
            <w:r w:rsidRPr="00B52542">
              <w:rPr>
                <w:rFonts w:eastAsia="Times New Roman" w:cs="Times New Roman"/>
                <w:b/>
                <w:sz w:val="22"/>
              </w:rPr>
              <w:t>Благоевград</w:t>
            </w:r>
          </w:p>
        </w:tc>
        <w:tc>
          <w:tcPr>
            <w:tcW w:w="1715" w:type="dxa"/>
          </w:tcPr>
          <w:p w:rsidR="00EF3482" w:rsidRPr="00B52542" w:rsidRDefault="00EF3482" w:rsidP="003B1EC1">
            <w:pPr>
              <w:tabs>
                <w:tab w:val="left" w:pos="284"/>
              </w:tabs>
              <w:rPr>
                <w:rFonts w:cs="Times New Roman"/>
                <w:sz w:val="22"/>
              </w:rPr>
            </w:pPr>
            <w:r w:rsidRPr="00B52542">
              <w:rPr>
                <w:rFonts w:cs="Times New Roman"/>
                <w:sz w:val="22"/>
              </w:rPr>
              <w:t>Благоевград</w:t>
            </w:r>
          </w:p>
        </w:tc>
        <w:tc>
          <w:tcPr>
            <w:tcW w:w="2126" w:type="dxa"/>
          </w:tcPr>
          <w:p w:rsidR="00EF3482" w:rsidRPr="00B52542" w:rsidRDefault="00EF3482" w:rsidP="003B1EC1">
            <w:pPr>
              <w:jc w:val="center"/>
              <w:rPr>
                <w:rFonts w:cs="Times New Roman"/>
                <w:sz w:val="22"/>
              </w:rPr>
            </w:pPr>
            <w:r w:rsidRPr="00B52542">
              <w:rPr>
                <w:rFonts w:cs="Times New Roman"/>
                <w:sz w:val="22"/>
              </w:rPr>
              <w:t>1</w:t>
            </w:r>
          </w:p>
        </w:tc>
        <w:tc>
          <w:tcPr>
            <w:tcW w:w="1701" w:type="dxa"/>
          </w:tcPr>
          <w:p w:rsidR="00EF3482" w:rsidRPr="00B52542" w:rsidRDefault="00EF3482" w:rsidP="003B1EC1">
            <w:pPr>
              <w:jc w:val="right"/>
              <w:rPr>
                <w:rFonts w:cs="Times New Roman"/>
                <w:sz w:val="22"/>
              </w:rPr>
            </w:pPr>
            <w:r w:rsidRPr="00B52542">
              <w:rPr>
                <w:rFonts w:cs="Times New Roman"/>
                <w:sz w:val="22"/>
              </w:rPr>
              <w:t>17 500,00</w:t>
            </w:r>
          </w:p>
        </w:tc>
        <w:tc>
          <w:tcPr>
            <w:tcW w:w="1701" w:type="dxa"/>
          </w:tcPr>
          <w:p w:rsidR="00EF3482" w:rsidRPr="00B52542" w:rsidRDefault="00EF3482" w:rsidP="003B1EC1">
            <w:pPr>
              <w:jc w:val="right"/>
              <w:rPr>
                <w:rFonts w:cs="Times New Roman"/>
                <w:sz w:val="22"/>
              </w:rPr>
            </w:pPr>
            <w:r w:rsidRPr="00B52542">
              <w:rPr>
                <w:rFonts w:cs="Times New Roman"/>
                <w:sz w:val="22"/>
              </w:rPr>
              <w:t>Не е посочен</w:t>
            </w:r>
          </w:p>
        </w:tc>
      </w:tr>
      <w:tr w:rsidR="00EF3482" w:rsidRPr="00B52542" w:rsidTr="006647FA">
        <w:tc>
          <w:tcPr>
            <w:tcW w:w="2079" w:type="dxa"/>
            <w:vMerge/>
          </w:tcPr>
          <w:p w:rsidR="00EF3482" w:rsidRPr="00B52542" w:rsidRDefault="00EF3482" w:rsidP="003B1EC1">
            <w:pPr>
              <w:contextualSpacing/>
              <w:jc w:val="both"/>
              <w:rPr>
                <w:rFonts w:eastAsia="Times New Roman" w:cs="Times New Roman"/>
                <w:sz w:val="22"/>
              </w:rPr>
            </w:pPr>
          </w:p>
        </w:tc>
        <w:tc>
          <w:tcPr>
            <w:tcW w:w="1715" w:type="dxa"/>
          </w:tcPr>
          <w:p w:rsidR="00EF3482" w:rsidRPr="00B52542" w:rsidRDefault="00EF3482" w:rsidP="003B1EC1">
            <w:pPr>
              <w:tabs>
                <w:tab w:val="left" w:pos="426"/>
              </w:tabs>
              <w:rPr>
                <w:rFonts w:cs="Times New Roman"/>
                <w:sz w:val="22"/>
              </w:rPr>
            </w:pPr>
            <w:r w:rsidRPr="00B52542">
              <w:rPr>
                <w:rFonts w:cs="Times New Roman"/>
                <w:sz w:val="22"/>
              </w:rPr>
              <w:t>Сатовча</w:t>
            </w:r>
          </w:p>
        </w:tc>
        <w:tc>
          <w:tcPr>
            <w:tcW w:w="2126" w:type="dxa"/>
          </w:tcPr>
          <w:p w:rsidR="00EF3482" w:rsidRPr="00B52542" w:rsidRDefault="00EF3482" w:rsidP="003B1EC1">
            <w:pPr>
              <w:jc w:val="center"/>
              <w:rPr>
                <w:rFonts w:cs="Times New Roman"/>
                <w:sz w:val="22"/>
              </w:rPr>
            </w:pPr>
            <w:r w:rsidRPr="00B52542">
              <w:rPr>
                <w:rFonts w:cs="Times New Roman"/>
                <w:sz w:val="22"/>
              </w:rPr>
              <w:t>3</w:t>
            </w:r>
          </w:p>
        </w:tc>
        <w:tc>
          <w:tcPr>
            <w:tcW w:w="1701" w:type="dxa"/>
          </w:tcPr>
          <w:p w:rsidR="00EF3482" w:rsidRPr="00B52542" w:rsidRDefault="00EF3482" w:rsidP="003B1EC1">
            <w:pPr>
              <w:jc w:val="right"/>
              <w:rPr>
                <w:rFonts w:cs="Times New Roman"/>
                <w:sz w:val="22"/>
              </w:rPr>
            </w:pPr>
            <w:r w:rsidRPr="00B52542">
              <w:rPr>
                <w:rFonts w:cs="Times New Roman"/>
                <w:sz w:val="22"/>
              </w:rPr>
              <w:t>Не е посочена</w:t>
            </w:r>
          </w:p>
        </w:tc>
        <w:tc>
          <w:tcPr>
            <w:tcW w:w="1701" w:type="dxa"/>
          </w:tcPr>
          <w:p w:rsidR="00EF3482" w:rsidRPr="00B52542" w:rsidRDefault="00EF3482" w:rsidP="003B1EC1">
            <w:pPr>
              <w:jc w:val="right"/>
              <w:rPr>
                <w:rFonts w:cs="Times New Roman"/>
                <w:sz w:val="22"/>
              </w:rPr>
            </w:pPr>
            <w:r w:rsidRPr="00B52542">
              <w:rPr>
                <w:rFonts w:cs="Times New Roman"/>
                <w:sz w:val="22"/>
              </w:rPr>
              <w:t>Не е посочен</w:t>
            </w:r>
          </w:p>
        </w:tc>
      </w:tr>
      <w:tr w:rsidR="00EF3482" w:rsidRPr="00B52542" w:rsidTr="00B52542">
        <w:tc>
          <w:tcPr>
            <w:tcW w:w="3794" w:type="dxa"/>
            <w:gridSpan w:val="2"/>
            <w:shd w:val="clear" w:color="auto" w:fill="FFCCCC"/>
          </w:tcPr>
          <w:p w:rsidR="00EF3482" w:rsidRPr="00B52542" w:rsidRDefault="00EF3482" w:rsidP="003B1EC1">
            <w:pPr>
              <w:tabs>
                <w:tab w:val="left" w:pos="284"/>
              </w:tabs>
              <w:rPr>
                <w:rFonts w:cs="Times New Roman"/>
                <w:b/>
                <w:sz w:val="22"/>
              </w:rPr>
            </w:pPr>
            <w:r w:rsidRPr="00B52542">
              <w:rPr>
                <w:rFonts w:eastAsia="Times New Roman" w:cs="Times New Roman"/>
                <w:b/>
                <w:sz w:val="22"/>
              </w:rPr>
              <w:t xml:space="preserve">Общо за област </w:t>
            </w:r>
            <w:r w:rsidRPr="00B52542">
              <w:rPr>
                <w:rFonts w:cs="Times New Roman"/>
                <w:sz w:val="22"/>
              </w:rPr>
              <w:t xml:space="preserve"> </w:t>
            </w:r>
            <w:r w:rsidRPr="00B52542">
              <w:rPr>
                <w:rFonts w:eastAsia="Times New Roman" w:cs="Times New Roman"/>
                <w:b/>
                <w:sz w:val="22"/>
              </w:rPr>
              <w:t>Благоевград</w:t>
            </w:r>
          </w:p>
        </w:tc>
        <w:tc>
          <w:tcPr>
            <w:tcW w:w="2126" w:type="dxa"/>
            <w:shd w:val="clear" w:color="auto" w:fill="FFCCCC"/>
          </w:tcPr>
          <w:p w:rsidR="00EF3482" w:rsidRPr="00B52542" w:rsidRDefault="00EF3482" w:rsidP="003B1EC1">
            <w:pPr>
              <w:jc w:val="center"/>
              <w:rPr>
                <w:rFonts w:cs="Times New Roman"/>
                <w:sz w:val="22"/>
              </w:rPr>
            </w:pPr>
            <w:r w:rsidRPr="00B52542">
              <w:rPr>
                <w:rFonts w:cs="Times New Roman"/>
                <w:sz w:val="22"/>
              </w:rPr>
              <w:t>4</w:t>
            </w:r>
          </w:p>
        </w:tc>
        <w:tc>
          <w:tcPr>
            <w:tcW w:w="1701" w:type="dxa"/>
            <w:shd w:val="clear" w:color="auto" w:fill="FFCCCC"/>
          </w:tcPr>
          <w:p w:rsidR="00EF3482" w:rsidRPr="00B52542" w:rsidRDefault="00EF3482" w:rsidP="003B1EC1">
            <w:pPr>
              <w:jc w:val="right"/>
              <w:rPr>
                <w:rFonts w:cs="Times New Roman"/>
                <w:b/>
                <w:sz w:val="22"/>
              </w:rPr>
            </w:pPr>
            <w:r w:rsidRPr="00B52542">
              <w:rPr>
                <w:rFonts w:cs="Times New Roman"/>
                <w:b/>
                <w:sz w:val="22"/>
              </w:rPr>
              <w:t>17 500,00</w:t>
            </w:r>
          </w:p>
        </w:tc>
        <w:tc>
          <w:tcPr>
            <w:tcW w:w="1701" w:type="dxa"/>
            <w:shd w:val="clear" w:color="auto" w:fill="FFCCCC"/>
          </w:tcPr>
          <w:p w:rsidR="00EF3482" w:rsidRPr="00B52542" w:rsidRDefault="00EF3482" w:rsidP="003B1EC1">
            <w:pPr>
              <w:rPr>
                <w:rFonts w:cs="Times New Roman"/>
                <w:sz w:val="22"/>
              </w:rPr>
            </w:pPr>
          </w:p>
        </w:tc>
      </w:tr>
      <w:tr w:rsidR="00EF3482" w:rsidRPr="00B52542" w:rsidTr="006647FA">
        <w:tc>
          <w:tcPr>
            <w:tcW w:w="2079" w:type="dxa"/>
          </w:tcPr>
          <w:p w:rsidR="00EF3482" w:rsidRPr="00B52542" w:rsidRDefault="00EF3482" w:rsidP="003B1EC1">
            <w:pPr>
              <w:contextualSpacing/>
              <w:jc w:val="both"/>
              <w:rPr>
                <w:rFonts w:eastAsia="Times New Roman" w:cs="Times New Roman"/>
                <w:b/>
                <w:sz w:val="22"/>
              </w:rPr>
            </w:pPr>
            <w:r w:rsidRPr="00B52542">
              <w:rPr>
                <w:rFonts w:eastAsia="Times New Roman" w:cs="Times New Roman"/>
                <w:b/>
                <w:sz w:val="22"/>
              </w:rPr>
              <w:t>Кюстендил</w:t>
            </w:r>
          </w:p>
        </w:tc>
        <w:tc>
          <w:tcPr>
            <w:tcW w:w="1715" w:type="dxa"/>
          </w:tcPr>
          <w:p w:rsidR="00EF3482" w:rsidRPr="00B52542" w:rsidRDefault="00EF3482" w:rsidP="003B1EC1">
            <w:pPr>
              <w:tabs>
                <w:tab w:val="left" w:pos="34"/>
                <w:tab w:val="left" w:pos="301"/>
              </w:tabs>
              <w:rPr>
                <w:rFonts w:cs="Times New Roman"/>
                <w:sz w:val="22"/>
              </w:rPr>
            </w:pPr>
            <w:r w:rsidRPr="00B52542">
              <w:rPr>
                <w:rFonts w:cs="Times New Roman"/>
                <w:sz w:val="22"/>
              </w:rPr>
              <w:t xml:space="preserve">Кюстендил </w:t>
            </w:r>
          </w:p>
        </w:tc>
        <w:tc>
          <w:tcPr>
            <w:tcW w:w="2126" w:type="dxa"/>
          </w:tcPr>
          <w:p w:rsidR="00EF3482" w:rsidRPr="00B52542" w:rsidRDefault="00EF3482" w:rsidP="003B1EC1">
            <w:pPr>
              <w:jc w:val="center"/>
              <w:rPr>
                <w:rFonts w:cs="Times New Roman"/>
                <w:sz w:val="22"/>
              </w:rPr>
            </w:pPr>
            <w:r w:rsidRPr="00B52542">
              <w:rPr>
                <w:rFonts w:cs="Times New Roman"/>
                <w:sz w:val="22"/>
              </w:rPr>
              <w:t>1</w:t>
            </w:r>
          </w:p>
        </w:tc>
        <w:tc>
          <w:tcPr>
            <w:tcW w:w="1701" w:type="dxa"/>
          </w:tcPr>
          <w:p w:rsidR="00EF3482" w:rsidRPr="00B52542" w:rsidRDefault="00EF3482" w:rsidP="003B1EC1">
            <w:pPr>
              <w:jc w:val="right"/>
              <w:rPr>
                <w:rFonts w:cs="Times New Roman"/>
                <w:sz w:val="22"/>
              </w:rPr>
            </w:pPr>
            <w:r w:rsidRPr="00B52542">
              <w:rPr>
                <w:rFonts w:cs="Times New Roman"/>
                <w:sz w:val="22"/>
              </w:rPr>
              <w:t>31 316,00</w:t>
            </w:r>
          </w:p>
        </w:tc>
        <w:tc>
          <w:tcPr>
            <w:tcW w:w="1701" w:type="dxa"/>
          </w:tcPr>
          <w:p w:rsidR="00EF3482" w:rsidRPr="00B52542" w:rsidRDefault="00EF3482" w:rsidP="003B1EC1">
            <w:pPr>
              <w:jc w:val="right"/>
              <w:rPr>
                <w:rFonts w:cs="Times New Roman"/>
                <w:sz w:val="22"/>
              </w:rPr>
            </w:pPr>
            <w:r w:rsidRPr="00B52542">
              <w:rPr>
                <w:rFonts w:cs="Times New Roman"/>
                <w:sz w:val="22"/>
              </w:rPr>
              <w:t>ДБ</w:t>
            </w:r>
          </w:p>
        </w:tc>
      </w:tr>
      <w:tr w:rsidR="00EF3482" w:rsidRPr="00B52542" w:rsidTr="00B52542">
        <w:tc>
          <w:tcPr>
            <w:tcW w:w="3794" w:type="dxa"/>
            <w:gridSpan w:val="2"/>
            <w:shd w:val="clear" w:color="auto" w:fill="FFCCCC"/>
          </w:tcPr>
          <w:p w:rsidR="00EF3482" w:rsidRPr="00B52542" w:rsidRDefault="00EF3482" w:rsidP="003B1EC1">
            <w:pPr>
              <w:rPr>
                <w:rFonts w:cs="Times New Roman"/>
                <w:b/>
                <w:sz w:val="22"/>
              </w:rPr>
            </w:pPr>
            <w:r w:rsidRPr="00B52542">
              <w:rPr>
                <w:rFonts w:cs="Times New Roman"/>
                <w:b/>
                <w:sz w:val="22"/>
              </w:rPr>
              <w:t>Общо за област Кюстендил</w:t>
            </w:r>
          </w:p>
        </w:tc>
        <w:tc>
          <w:tcPr>
            <w:tcW w:w="2126" w:type="dxa"/>
            <w:shd w:val="clear" w:color="auto" w:fill="FFCCCC"/>
          </w:tcPr>
          <w:p w:rsidR="00EF3482" w:rsidRPr="00B52542" w:rsidRDefault="00EF3482" w:rsidP="003B1EC1">
            <w:pPr>
              <w:jc w:val="center"/>
              <w:rPr>
                <w:rFonts w:cs="Times New Roman"/>
                <w:sz w:val="22"/>
              </w:rPr>
            </w:pPr>
            <w:r w:rsidRPr="00B52542">
              <w:rPr>
                <w:rFonts w:cs="Times New Roman"/>
                <w:sz w:val="22"/>
              </w:rPr>
              <w:t>1</w:t>
            </w:r>
          </w:p>
        </w:tc>
        <w:tc>
          <w:tcPr>
            <w:tcW w:w="1701" w:type="dxa"/>
            <w:shd w:val="clear" w:color="auto" w:fill="FFCCCC"/>
          </w:tcPr>
          <w:p w:rsidR="00EF3482" w:rsidRPr="00B52542" w:rsidRDefault="00EF3482" w:rsidP="003B1EC1">
            <w:pPr>
              <w:jc w:val="right"/>
              <w:rPr>
                <w:rFonts w:cs="Times New Roman"/>
                <w:b/>
                <w:sz w:val="22"/>
              </w:rPr>
            </w:pPr>
            <w:r w:rsidRPr="00B52542">
              <w:rPr>
                <w:rFonts w:cs="Times New Roman"/>
                <w:b/>
                <w:sz w:val="22"/>
              </w:rPr>
              <w:t>31 316,00</w:t>
            </w:r>
          </w:p>
        </w:tc>
        <w:tc>
          <w:tcPr>
            <w:tcW w:w="1701" w:type="dxa"/>
            <w:shd w:val="clear" w:color="auto" w:fill="FFCCCC"/>
          </w:tcPr>
          <w:p w:rsidR="00EF3482" w:rsidRPr="00B52542" w:rsidRDefault="00EF3482" w:rsidP="003B1EC1">
            <w:pPr>
              <w:jc w:val="right"/>
              <w:rPr>
                <w:rFonts w:cs="Times New Roman"/>
                <w:sz w:val="22"/>
              </w:rPr>
            </w:pPr>
          </w:p>
        </w:tc>
      </w:tr>
      <w:tr w:rsidR="00EF3482" w:rsidRPr="00B52542" w:rsidTr="006647FA">
        <w:tc>
          <w:tcPr>
            <w:tcW w:w="2079" w:type="dxa"/>
            <w:vMerge w:val="restart"/>
          </w:tcPr>
          <w:p w:rsidR="00EF3482" w:rsidRPr="00B52542" w:rsidRDefault="00EF3482" w:rsidP="003B1EC1">
            <w:pPr>
              <w:contextualSpacing/>
              <w:jc w:val="both"/>
              <w:rPr>
                <w:rFonts w:eastAsia="Times New Roman" w:cs="Times New Roman"/>
                <w:sz w:val="22"/>
              </w:rPr>
            </w:pPr>
            <w:r w:rsidRPr="00B52542">
              <w:rPr>
                <w:rFonts w:eastAsia="Times New Roman" w:cs="Times New Roman"/>
                <w:b/>
                <w:sz w:val="22"/>
              </w:rPr>
              <w:t>Софийска</w:t>
            </w:r>
          </w:p>
        </w:tc>
        <w:tc>
          <w:tcPr>
            <w:tcW w:w="1715" w:type="dxa"/>
          </w:tcPr>
          <w:p w:rsidR="00EF3482" w:rsidRPr="00B52542" w:rsidRDefault="00EF3482" w:rsidP="003B1EC1">
            <w:pPr>
              <w:tabs>
                <w:tab w:val="left" w:pos="175"/>
              </w:tabs>
              <w:jc w:val="both"/>
              <w:rPr>
                <w:rFonts w:cs="Times New Roman"/>
                <w:sz w:val="22"/>
              </w:rPr>
            </w:pPr>
            <w:r w:rsidRPr="00B52542">
              <w:rPr>
                <w:rFonts w:cs="Times New Roman"/>
                <w:sz w:val="22"/>
              </w:rPr>
              <w:t>Правец</w:t>
            </w:r>
          </w:p>
        </w:tc>
        <w:tc>
          <w:tcPr>
            <w:tcW w:w="2126" w:type="dxa"/>
          </w:tcPr>
          <w:p w:rsidR="00EF3482" w:rsidRPr="00B52542" w:rsidRDefault="00EF3482" w:rsidP="003B1EC1">
            <w:pPr>
              <w:jc w:val="center"/>
              <w:rPr>
                <w:rFonts w:cs="Times New Roman"/>
                <w:sz w:val="22"/>
              </w:rPr>
            </w:pPr>
            <w:r w:rsidRPr="00B52542">
              <w:rPr>
                <w:rFonts w:cs="Times New Roman"/>
                <w:sz w:val="22"/>
              </w:rPr>
              <w:t>1</w:t>
            </w:r>
          </w:p>
        </w:tc>
        <w:tc>
          <w:tcPr>
            <w:tcW w:w="1701" w:type="dxa"/>
          </w:tcPr>
          <w:p w:rsidR="00EF3482" w:rsidRPr="00B52542" w:rsidRDefault="00EF3482" w:rsidP="003B1EC1">
            <w:pPr>
              <w:jc w:val="right"/>
              <w:rPr>
                <w:rFonts w:cs="Times New Roman"/>
                <w:sz w:val="22"/>
              </w:rPr>
            </w:pPr>
            <w:r w:rsidRPr="00B52542">
              <w:rPr>
                <w:rFonts w:cs="Times New Roman"/>
                <w:sz w:val="22"/>
              </w:rPr>
              <w:t>Не е посочена</w:t>
            </w:r>
          </w:p>
        </w:tc>
        <w:tc>
          <w:tcPr>
            <w:tcW w:w="1701" w:type="dxa"/>
          </w:tcPr>
          <w:p w:rsidR="00EF3482" w:rsidRPr="00B52542" w:rsidRDefault="00EF3482" w:rsidP="003B1EC1">
            <w:pPr>
              <w:jc w:val="right"/>
              <w:rPr>
                <w:rFonts w:cs="Times New Roman"/>
                <w:sz w:val="22"/>
              </w:rPr>
            </w:pPr>
            <w:r w:rsidRPr="00B52542">
              <w:rPr>
                <w:rFonts w:cs="Times New Roman"/>
                <w:sz w:val="22"/>
              </w:rPr>
              <w:t>Не е посочен</w:t>
            </w:r>
          </w:p>
        </w:tc>
      </w:tr>
      <w:tr w:rsidR="00EF3482" w:rsidRPr="00B52542" w:rsidTr="006647FA">
        <w:tc>
          <w:tcPr>
            <w:tcW w:w="2079" w:type="dxa"/>
            <w:vMerge/>
          </w:tcPr>
          <w:p w:rsidR="00EF3482" w:rsidRPr="00B52542" w:rsidRDefault="00EF3482" w:rsidP="003B1EC1">
            <w:pPr>
              <w:contextualSpacing/>
              <w:jc w:val="both"/>
              <w:rPr>
                <w:rFonts w:eastAsia="Times New Roman" w:cs="Times New Roman"/>
                <w:sz w:val="22"/>
              </w:rPr>
            </w:pPr>
          </w:p>
        </w:tc>
        <w:tc>
          <w:tcPr>
            <w:tcW w:w="1715" w:type="dxa"/>
          </w:tcPr>
          <w:p w:rsidR="00EF3482" w:rsidRPr="00B52542" w:rsidRDefault="00EF3482" w:rsidP="003B1EC1">
            <w:pPr>
              <w:rPr>
                <w:rFonts w:cs="Times New Roman"/>
                <w:sz w:val="22"/>
              </w:rPr>
            </w:pPr>
            <w:r w:rsidRPr="00B52542">
              <w:rPr>
                <w:rFonts w:cs="Times New Roman"/>
                <w:sz w:val="22"/>
              </w:rPr>
              <w:t>Своге</w:t>
            </w:r>
          </w:p>
        </w:tc>
        <w:tc>
          <w:tcPr>
            <w:tcW w:w="2126" w:type="dxa"/>
          </w:tcPr>
          <w:p w:rsidR="00EF3482" w:rsidRPr="00B52542" w:rsidRDefault="00EF3482" w:rsidP="003B1EC1">
            <w:pPr>
              <w:jc w:val="center"/>
              <w:rPr>
                <w:rFonts w:cs="Times New Roman"/>
                <w:sz w:val="22"/>
              </w:rPr>
            </w:pPr>
            <w:r w:rsidRPr="00B52542">
              <w:rPr>
                <w:rFonts w:cs="Times New Roman"/>
                <w:sz w:val="22"/>
              </w:rPr>
              <w:t>1</w:t>
            </w:r>
          </w:p>
        </w:tc>
        <w:tc>
          <w:tcPr>
            <w:tcW w:w="1701" w:type="dxa"/>
          </w:tcPr>
          <w:p w:rsidR="00EF3482" w:rsidRPr="00B52542" w:rsidRDefault="00EF3482" w:rsidP="003B1EC1">
            <w:pPr>
              <w:jc w:val="right"/>
              <w:rPr>
                <w:rFonts w:cs="Times New Roman"/>
                <w:sz w:val="22"/>
              </w:rPr>
            </w:pPr>
            <w:r w:rsidRPr="00B52542">
              <w:rPr>
                <w:rFonts w:cs="Times New Roman"/>
                <w:sz w:val="22"/>
              </w:rPr>
              <w:t>996</w:t>
            </w:r>
          </w:p>
        </w:tc>
        <w:tc>
          <w:tcPr>
            <w:tcW w:w="1701" w:type="dxa"/>
          </w:tcPr>
          <w:p w:rsidR="00EF3482" w:rsidRPr="00B52542" w:rsidRDefault="00EF3482" w:rsidP="003B1EC1">
            <w:pPr>
              <w:jc w:val="right"/>
              <w:rPr>
                <w:rFonts w:cs="Times New Roman"/>
                <w:sz w:val="22"/>
              </w:rPr>
            </w:pPr>
            <w:r w:rsidRPr="00B52542">
              <w:rPr>
                <w:rFonts w:cs="Times New Roman"/>
                <w:sz w:val="22"/>
              </w:rPr>
              <w:t>ОБ</w:t>
            </w:r>
          </w:p>
        </w:tc>
      </w:tr>
      <w:tr w:rsidR="00EF3482" w:rsidRPr="00B52542" w:rsidTr="00B52542">
        <w:tc>
          <w:tcPr>
            <w:tcW w:w="3794" w:type="dxa"/>
            <w:gridSpan w:val="2"/>
            <w:shd w:val="clear" w:color="auto" w:fill="FFCCCC"/>
          </w:tcPr>
          <w:p w:rsidR="00EF3482" w:rsidRPr="00B52542" w:rsidRDefault="00EF3482" w:rsidP="003B1EC1">
            <w:pPr>
              <w:rPr>
                <w:rFonts w:cs="Times New Roman"/>
                <w:b/>
                <w:sz w:val="22"/>
              </w:rPr>
            </w:pPr>
            <w:r w:rsidRPr="00B52542">
              <w:rPr>
                <w:rFonts w:cs="Times New Roman"/>
                <w:b/>
                <w:sz w:val="22"/>
              </w:rPr>
              <w:t>Общо за Софийска област</w:t>
            </w:r>
          </w:p>
        </w:tc>
        <w:tc>
          <w:tcPr>
            <w:tcW w:w="2126" w:type="dxa"/>
            <w:shd w:val="clear" w:color="auto" w:fill="FFCCCC"/>
          </w:tcPr>
          <w:p w:rsidR="00EF3482" w:rsidRPr="00B52542" w:rsidRDefault="00EF3482" w:rsidP="003B1EC1">
            <w:pPr>
              <w:jc w:val="center"/>
              <w:rPr>
                <w:rFonts w:cs="Times New Roman"/>
                <w:sz w:val="22"/>
              </w:rPr>
            </w:pPr>
            <w:r w:rsidRPr="00B52542">
              <w:rPr>
                <w:rFonts w:cs="Times New Roman"/>
                <w:sz w:val="22"/>
              </w:rPr>
              <w:t>2</w:t>
            </w:r>
          </w:p>
        </w:tc>
        <w:tc>
          <w:tcPr>
            <w:tcW w:w="1701" w:type="dxa"/>
            <w:shd w:val="clear" w:color="auto" w:fill="FFCCCC"/>
          </w:tcPr>
          <w:p w:rsidR="00EF3482" w:rsidRPr="00B52542" w:rsidRDefault="00EF3482" w:rsidP="003B1EC1">
            <w:pPr>
              <w:jc w:val="right"/>
              <w:rPr>
                <w:rFonts w:cs="Times New Roman"/>
                <w:b/>
                <w:sz w:val="22"/>
              </w:rPr>
            </w:pPr>
            <w:r w:rsidRPr="00B52542">
              <w:rPr>
                <w:rFonts w:cs="Times New Roman"/>
                <w:b/>
                <w:sz w:val="22"/>
              </w:rPr>
              <w:t>996</w:t>
            </w:r>
          </w:p>
        </w:tc>
        <w:tc>
          <w:tcPr>
            <w:tcW w:w="1701" w:type="dxa"/>
            <w:shd w:val="clear" w:color="auto" w:fill="FFCCCC"/>
          </w:tcPr>
          <w:p w:rsidR="00EF3482" w:rsidRPr="00B52542" w:rsidRDefault="00EF3482" w:rsidP="003B1EC1">
            <w:pPr>
              <w:jc w:val="right"/>
              <w:rPr>
                <w:rFonts w:cs="Times New Roman"/>
                <w:sz w:val="22"/>
              </w:rPr>
            </w:pPr>
          </w:p>
        </w:tc>
      </w:tr>
      <w:tr w:rsidR="00EF3482" w:rsidRPr="00B52542" w:rsidTr="006647FA">
        <w:tc>
          <w:tcPr>
            <w:tcW w:w="2079" w:type="dxa"/>
            <w:shd w:val="clear" w:color="auto" w:fill="D9D9D9" w:themeFill="background1" w:themeFillShade="D9"/>
          </w:tcPr>
          <w:p w:rsidR="00EF3482" w:rsidRPr="00B52542" w:rsidRDefault="000C1D2B" w:rsidP="003B1EC1">
            <w:pPr>
              <w:contextualSpacing/>
              <w:rPr>
                <w:rFonts w:eastAsia="Times New Roman" w:cs="Times New Roman"/>
                <w:b/>
                <w:sz w:val="22"/>
              </w:rPr>
            </w:pPr>
            <w:r>
              <w:rPr>
                <w:rFonts w:eastAsia="Times New Roman" w:cs="Times New Roman"/>
                <w:b/>
                <w:sz w:val="22"/>
              </w:rPr>
              <w:t>ОБЩО ЗА ЮЗР</w:t>
            </w:r>
          </w:p>
        </w:tc>
        <w:tc>
          <w:tcPr>
            <w:tcW w:w="1715" w:type="dxa"/>
            <w:shd w:val="clear" w:color="auto" w:fill="D9D9D9" w:themeFill="background1" w:themeFillShade="D9"/>
          </w:tcPr>
          <w:p w:rsidR="00EF3482" w:rsidRPr="00B52542" w:rsidRDefault="00EF3482" w:rsidP="003B1EC1">
            <w:pPr>
              <w:rPr>
                <w:rFonts w:cs="Times New Roman"/>
                <w:sz w:val="22"/>
              </w:rPr>
            </w:pPr>
          </w:p>
        </w:tc>
        <w:tc>
          <w:tcPr>
            <w:tcW w:w="2126" w:type="dxa"/>
            <w:shd w:val="clear" w:color="auto" w:fill="D9D9D9" w:themeFill="background1" w:themeFillShade="D9"/>
          </w:tcPr>
          <w:p w:rsidR="00EF3482" w:rsidRPr="00B52542" w:rsidRDefault="00EF3482" w:rsidP="003B1EC1">
            <w:pPr>
              <w:jc w:val="center"/>
              <w:rPr>
                <w:rFonts w:cs="Times New Roman"/>
                <w:sz w:val="22"/>
              </w:rPr>
            </w:pPr>
            <w:r w:rsidRPr="00B52542">
              <w:rPr>
                <w:rFonts w:cs="Times New Roman"/>
                <w:sz w:val="22"/>
              </w:rPr>
              <w:t>8</w:t>
            </w:r>
          </w:p>
        </w:tc>
        <w:tc>
          <w:tcPr>
            <w:tcW w:w="1701" w:type="dxa"/>
            <w:shd w:val="clear" w:color="auto" w:fill="D9D9D9" w:themeFill="background1" w:themeFillShade="D9"/>
          </w:tcPr>
          <w:p w:rsidR="00EF3482" w:rsidRPr="00B52542" w:rsidRDefault="00EF3482" w:rsidP="003B1EC1">
            <w:pPr>
              <w:jc w:val="right"/>
              <w:rPr>
                <w:rFonts w:cs="Times New Roman"/>
                <w:b/>
                <w:sz w:val="22"/>
              </w:rPr>
            </w:pPr>
            <w:r w:rsidRPr="00B52542">
              <w:rPr>
                <w:rFonts w:cs="Times New Roman"/>
                <w:b/>
                <w:sz w:val="22"/>
              </w:rPr>
              <w:t>49 812,00</w:t>
            </w:r>
          </w:p>
        </w:tc>
        <w:tc>
          <w:tcPr>
            <w:tcW w:w="1701" w:type="dxa"/>
            <w:shd w:val="clear" w:color="auto" w:fill="D9D9D9" w:themeFill="background1" w:themeFillShade="D9"/>
          </w:tcPr>
          <w:p w:rsidR="00EF3482" w:rsidRPr="00B52542" w:rsidRDefault="00EF3482" w:rsidP="003B1EC1">
            <w:pPr>
              <w:jc w:val="right"/>
              <w:rPr>
                <w:rFonts w:cs="Times New Roman"/>
                <w:sz w:val="22"/>
              </w:rPr>
            </w:pPr>
          </w:p>
        </w:tc>
      </w:tr>
    </w:tbl>
    <w:p w:rsidR="00EF3482" w:rsidRDefault="00EF3482" w:rsidP="00EF3482">
      <w:pPr>
        <w:spacing w:after="0" w:line="360" w:lineRule="auto"/>
        <w:contextualSpacing/>
        <w:jc w:val="both"/>
        <w:rPr>
          <w:rFonts w:ascii="Times New Roman" w:eastAsia="Times New Roman" w:hAnsi="Times New Roman" w:cs="Times New Roman"/>
          <w:sz w:val="24"/>
          <w:szCs w:val="24"/>
        </w:rPr>
      </w:pPr>
    </w:p>
    <w:p w:rsidR="004A4BF7" w:rsidRPr="0080238B" w:rsidRDefault="004A4BF7" w:rsidP="004A4BF7">
      <w:pPr>
        <w:spacing w:after="0" w:line="360" w:lineRule="auto"/>
        <w:ind w:firstLine="709"/>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По програмите за </w:t>
      </w:r>
      <w:r w:rsidRPr="0080238B">
        <w:rPr>
          <w:rFonts w:ascii="Times New Roman" w:eastAsia="Times New Roman" w:hAnsi="Times New Roman" w:cs="Times New Roman"/>
          <w:sz w:val="24"/>
          <w:szCs w:val="24"/>
          <w:u w:val="single"/>
          <w:lang w:eastAsia="bg-BG"/>
        </w:rPr>
        <w:t>ТГС България-Македония</w:t>
      </w:r>
      <w:r w:rsidRPr="0080238B">
        <w:rPr>
          <w:rFonts w:ascii="Times New Roman" w:eastAsia="Times New Roman" w:hAnsi="Times New Roman" w:cs="Times New Roman"/>
          <w:sz w:val="24"/>
          <w:szCs w:val="24"/>
          <w:lang w:eastAsia="bg-BG"/>
        </w:rPr>
        <w:t xml:space="preserve"> и </w:t>
      </w:r>
      <w:r w:rsidRPr="0080238B">
        <w:rPr>
          <w:rFonts w:ascii="Times New Roman" w:eastAsia="Times New Roman" w:hAnsi="Times New Roman" w:cs="Times New Roman"/>
          <w:sz w:val="24"/>
          <w:szCs w:val="24"/>
          <w:u w:val="single"/>
          <w:lang w:eastAsia="bg-BG"/>
        </w:rPr>
        <w:t>ТГС България-Сърбия</w:t>
      </w:r>
      <w:r w:rsidRPr="0080238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е </w:t>
      </w:r>
      <w:r>
        <w:rPr>
          <w:rFonts w:ascii="Times New Roman" w:eastAsia="Times New Roman" w:hAnsi="Times New Roman" w:cs="Times New Roman"/>
          <w:b/>
          <w:sz w:val="24"/>
          <w:szCs w:val="24"/>
          <w:lang w:eastAsia="bg-BG"/>
        </w:rPr>
        <w:t>приключен</w:t>
      </w:r>
      <w:r w:rsidRPr="0080238B">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b/>
          <w:sz w:val="24"/>
          <w:szCs w:val="24"/>
          <w:lang w:eastAsia="bg-BG"/>
        </w:rPr>
        <w:t>1 проект</w:t>
      </w:r>
      <w:r w:rsidRPr="0080238B">
        <w:rPr>
          <w:rFonts w:ascii="Times New Roman" w:eastAsia="Times New Roman" w:hAnsi="Times New Roman" w:cs="Times New Roman"/>
          <w:sz w:val="24"/>
          <w:szCs w:val="24"/>
          <w:lang w:eastAsia="bg-BG"/>
        </w:rPr>
        <w:t xml:space="preserve"> и още </w:t>
      </w:r>
      <w:r>
        <w:rPr>
          <w:rFonts w:ascii="Times New Roman" w:eastAsia="Times New Roman" w:hAnsi="Times New Roman" w:cs="Times New Roman"/>
          <w:b/>
          <w:sz w:val="24"/>
          <w:szCs w:val="24"/>
          <w:lang w:eastAsia="bg-BG"/>
        </w:rPr>
        <w:t>7</w:t>
      </w:r>
      <w:r w:rsidRPr="0080238B">
        <w:rPr>
          <w:rFonts w:ascii="Times New Roman" w:eastAsia="Times New Roman" w:hAnsi="Times New Roman" w:cs="Times New Roman"/>
          <w:b/>
          <w:sz w:val="24"/>
          <w:szCs w:val="24"/>
          <w:lang w:eastAsia="bg-BG"/>
        </w:rPr>
        <w:t xml:space="preserve"> са в процес на изпълнение</w:t>
      </w:r>
      <w:r>
        <w:rPr>
          <w:rFonts w:ascii="Times New Roman" w:eastAsia="Times New Roman" w:hAnsi="Times New Roman" w:cs="Times New Roman"/>
          <w:b/>
          <w:sz w:val="24"/>
          <w:szCs w:val="24"/>
          <w:lang w:eastAsia="bg-BG"/>
        </w:rPr>
        <w:t xml:space="preserve">, </w:t>
      </w:r>
      <w:r w:rsidRPr="00F4398F">
        <w:rPr>
          <w:rFonts w:ascii="Times New Roman" w:eastAsia="Times New Roman" w:hAnsi="Times New Roman" w:cs="Times New Roman"/>
          <w:sz w:val="24"/>
          <w:szCs w:val="24"/>
          <w:lang w:eastAsia="bg-BG"/>
        </w:rPr>
        <w:t xml:space="preserve">насочени към подобряване на </w:t>
      </w:r>
      <w:r>
        <w:rPr>
          <w:rFonts w:ascii="Times New Roman" w:eastAsia="Times New Roman" w:hAnsi="Times New Roman" w:cs="Times New Roman"/>
          <w:sz w:val="24"/>
          <w:szCs w:val="24"/>
          <w:lang w:eastAsia="bg-BG"/>
        </w:rPr>
        <w:t>културната</w:t>
      </w:r>
      <w:r w:rsidRPr="00F4398F">
        <w:rPr>
          <w:rFonts w:ascii="Times New Roman" w:eastAsia="Times New Roman" w:hAnsi="Times New Roman" w:cs="Times New Roman"/>
          <w:sz w:val="24"/>
          <w:szCs w:val="24"/>
          <w:lang w:eastAsia="bg-BG"/>
        </w:rPr>
        <w:t xml:space="preserve"> инфр</w:t>
      </w:r>
      <w:r>
        <w:rPr>
          <w:rFonts w:ascii="Times New Roman" w:eastAsia="Times New Roman" w:hAnsi="Times New Roman" w:cs="Times New Roman"/>
          <w:sz w:val="24"/>
          <w:szCs w:val="24"/>
          <w:lang w:eastAsia="bg-BG"/>
        </w:rPr>
        <w:t>а</w:t>
      </w:r>
      <w:r w:rsidRPr="00F4398F">
        <w:rPr>
          <w:rFonts w:ascii="Times New Roman" w:eastAsia="Times New Roman" w:hAnsi="Times New Roman" w:cs="Times New Roman"/>
          <w:sz w:val="24"/>
          <w:szCs w:val="24"/>
          <w:lang w:eastAsia="bg-BG"/>
        </w:rPr>
        <w:t>структура, н</w:t>
      </w:r>
      <w:r w:rsidRPr="0080238B">
        <w:rPr>
          <w:rFonts w:ascii="Times New Roman" w:eastAsia="Times New Roman" w:hAnsi="Times New Roman" w:cs="Times New Roman"/>
          <w:sz w:val="24"/>
          <w:szCs w:val="24"/>
          <w:lang w:eastAsia="bg-BG"/>
        </w:rPr>
        <w:t xml:space="preserve">а обща стойност  </w:t>
      </w:r>
      <w:r>
        <w:rPr>
          <w:rFonts w:ascii="Times New Roman" w:eastAsia="Times New Roman" w:hAnsi="Times New Roman" w:cs="Times New Roman"/>
          <w:sz w:val="24"/>
          <w:szCs w:val="24"/>
          <w:lang w:eastAsia="bg-BG"/>
        </w:rPr>
        <w:t>3 435 152</w:t>
      </w:r>
      <w:r w:rsidRPr="0080238B">
        <w:rPr>
          <w:rFonts w:ascii="Times New Roman" w:eastAsia="Times New Roman" w:hAnsi="Times New Roman" w:cs="Times New Roman"/>
          <w:sz w:val="24"/>
          <w:szCs w:val="24"/>
          <w:lang w:eastAsia="bg-BG"/>
        </w:rPr>
        <w:t xml:space="preserve"> евро, както следва:</w:t>
      </w:r>
    </w:p>
    <w:p w:rsidR="0009369A" w:rsidRPr="0080238B" w:rsidRDefault="0009369A" w:rsidP="009C2509">
      <w:pPr>
        <w:pStyle w:val="ListParagraph"/>
        <w:numPr>
          <w:ilvl w:val="0"/>
          <w:numId w:val="27"/>
        </w:numPr>
        <w:spacing w:after="0" w:line="360" w:lineRule="auto"/>
        <w:jc w:val="both"/>
        <w:rPr>
          <w:rFonts w:ascii="Times New Roman" w:hAnsi="Times New Roman"/>
          <w:b/>
          <w:sz w:val="24"/>
          <w:szCs w:val="24"/>
          <w:lang w:val="bg-BG"/>
        </w:rPr>
      </w:pPr>
      <w:r w:rsidRPr="0080238B">
        <w:rPr>
          <w:rFonts w:ascii="Times New Roman" w:hAnsi="Times New Roman"/>
          <w:b/>
          <w:sz w:val="24"/>
          <w:szCs w:val="24"/>
          <w:lang w:val="bg-BG"/>
        </w:rPr>
        <w:t>Област Благоевград</w:t>
      </w:r>
    </w:p>
    <w:p w:rsidR="00643BA6" w:rsidRPr="0080238B" w:rsidRDefault="0009369A" w:rsidP="0031143E">
      <w:pPr>
        <w:spacing w:after="0" w:line="360" w:lineRule="auto"/>
        <w:ind w:firstLine="426"/>
        <w:jc w:val="both"/>
        <w:rPr>
          <w:rFonts w:ascii="Times New Roman" w:hAnsi="Times New Roman" w:cs="Times New Roman"/>
          <w:sz w:val="24"/>
          <w:szCs w:val="24"/>
        </w:rPr>
      </w:pPr>
      <w:r w:rsidRPr="0009369A">
        <w:rPr>
          <w:rFonts w:ascii="Times New Roman" w:hAnsi="Times New Roman" w:cs="Times New Roman"/>
          <w:sz w:val="24"/>
          <w:szCs w:val="24"/>
        </w:rPr>
        <w:t xml:space="preserve">- </w:t>
      </w:r>
      <w:r w:rsidRPr="0080238B">
        <w:rPr>
          <w:rFonts w:ascii="Times New Roman" w:hAnsi="Times New Roman" w:cs="Times New Roman"/>
          <w:sz w:val="24"/>
          <w:szCs w:val="24"/>
        </w:rPr>
        <w:t>„Подобряване на качеството на живот в трансграничната област чрез насърчаване и „съживяване“ на общото културно наследство“ с общ бюджет на стойност 90 250</w:t>
      </w:r>
      <w:r>
        <w:rPr>
          <w:rFonts w:ascii="Times New Roman" w:hAnsi="Times New Roman" w:cs="Times New Roman"/>
          <w:sz w:val="24"/>
          <w:szCs w:val="24"/>
        </w:rPr>
        <w:t xml:space="preserve"> евро</w:t>
      </w:r>
      <w:r>
        <w:rPr>
          <w:rFonts w:ascii="Times New Roman" w:hAnsi="Times New Roman" w:cs="Times New Roman"/>
          <w:sz w:val="24"/>
          <w:szCs w:val="24"/>
          <w:lang w:val="en-US"/>
        </w:rPr>
        <w:t xml:space="preserve"> </w:t>
      </w:r>
      <w:r w:rsidRPr="0031143E">
        <w:rPr>
          <w:rFonts w:ascii="Times New Roman" w:hAnsi="Times New Roman" w:cs="Times New Roman"/>
          <w:sz w:val="24"/>
          <w:szCs w:val="24"/>
          <w:lang w:val="en-US"/>
        </w:rPr>
        <w:t>(</w:t>
      </w:r>
      <w:r w:rsidRPr="0031143E">
        <w:rPr>
          <w:rFonts w:ascii="Times New Roman" w:hAnsi="Times New Roman" w:cs="Times New Roman"/>
          <w:sz w:val="24"/>
          <w:szCs w:val="24"/>
        </w:rPr>
        <w:t>п</w:t>
      </w:r>
      <w:r w:rsidR="00643BA6" w:rsidRPr="0031143E">
        <w:rPr>
          <w:rFonts w:ascii="Times New Roman" w:hAnsi="Times New Roman" w:cs="Times New Roman"/>
          <w:sz w:val="24"/>
          <w:szCs w:val="24"/>
        </w:rPr>
        <w:t>о програмата за ТГС България-Македония 2007-2013 г.</w:t>
      </w:r>
      <w:r w:rsidRPr="0031143E">
        <w:rPr>
          <w:rFonts w:ascii="Times New Roman" w:hAnsi="Times New Roman" w:cs="Times New Roman"/>
          <w:sz w:val="24"/>
          <w:szCs w:val="24"/>
        </w:rPr>
        <w:t xml:space="preserve">, </w:t>
      </w:r>
      <w:r w:rsidR="001827CE" w:rsidRPr="0031143E">
        <w:rPr>
          <w:rFonts w:ascii="Times New Roman" w:hAnsi="Times New Roman" w:cs="Times New Roman"/>
          <w:sz w:val="24"/>
          <w:szCs w:val="24"/>
        </w:rPr>
        <w:t>приключен</w:t>
      </w:r>
      <w:r w:rsidRPr="0031143E">
        <w:rPr>
          <w:rFonts w:ascii="Times New Roman" w:hAnsi="Times New Roman" w:cs="Times New Roman"/>
          <w:sz w:val="24"/>
          <w:szCs w:val="24"/>
          <w:lang w:val="en-US"/>
        </w:rPr>
        <w:t>)</w:t>
      </w:r>
      <w:r>
        <w:rPr>
          <w:rFonts w:ascii="Times New Roman" w:hAnsi="Times New Roman" w:cs="Times New Roman"/>
          <w:b/>
          <w:sz w:val="24"/>
          <w:szCs w:val="24"/>
        </w:rPr>
        <w:t xml:space="preserve">. </w:t>
      </w:r>
      <w:r w:rsidR="001827CE" w:rsidRPr="0080238B">
        <w:rPr>
          <w:rFonts w:ascii="Times New Roman" w:hAnsi="Times New Roman" w:cs="Times New Roman"/>
          <w:sz w:val="24"/>
          <w:szCs w:val="24"/>
        </w:rPr>
        <w:t>Водещият партньор е КУД Гоце Делчев, Делчево. Партньор по проекта от българска страна е Сдружение „Хора и традиции“</w:t>
      </w:r>
      <w:r w:rsidR="00643BA6" w:rsidRPr="0080238B">
        <w:rPr>
          <w:rFonts w:ascii="Times New Roman" w:hAnsi="Times New Roman" w:cs="Times New Roman"/>
          <w:sz w:val="24"/>
          <w:szCs w:val="24"/>
        </w:rPr>
        <w:t>, Симитли</w:t>
      </w:r>
      <w:r w:rsidR="001827CE" w:rsidRPr="0080238B">
        <w:rPr>
          <w:rFonts w:ascii="Times New Roman" w:hAnsi="Times New Roman" w:cs="Times New Roman"/>
          <w:sz w:val="24"/>
          <w:szCs w:val="24"/>
        </w:rPr>
        <w:t xml:space="preserve"> с бюджет 47</w:t>
      </w:r>
      <w:r w:rsidR="001059F2" w:rsidRPr="0080238B">
        <w:rPr>
          <w:rFonts w:ascii="Times New Roman" w:hAnsi="Times New Roman" w:cs="Times New Roman"/>
          <w:sz w:val="24"/>
          <w:szCs w:val="24"/>
        </w:rPr>
        <w:t> 163 евро</w:t>
      </w:r>
      <w:r w:rsidR="001827CE" w:rsidRPr="0080238B">
        <w:rPr>
          <w:rFonts w:ascii="Times New Roman" w:hAnsi="Times New Roman" w:cs="Times New Roman"/>
          <w:sz w:val="24"/>
          <w:szCs w:val="24"/>
        </w:rPr>
        <w:t>.</w:t>
      </w:r>
    </w:p>
    <w:p w:rsidR="00E808FA" w:rsidRPr="0080238B" w:rsidRDefault="00E808FA" w:rsidP="009C2509">
      <w:pPr>
        <w:pStyle w:val="ListParagraph"/>
        <w:numPr>
          <w:ilvl w:val="0"/>
          <w:numId w:val="35"/>
        </w:numPr>
        <w:spacing w:after="0" w:line="360" w:lineRule="auto"/>
        <w:ind w:left="0" w:firstLine="426"/>
        <w:jc w:val="both"/>
        <w:rPr>
          <w:rFonts w:ascii="Times New Roman" w:hAnsi="Times New Roman"/>
          <w:sz w:val="24"/>
          <w:szCs w:val="24"/>
          <w:lang w:val="bg-BG"/>
        </w:rPr>
      </w:pPr>
      <w:r w:rsidRPr="0080238B">
        <w:rPr>
          <w:rFonts w:ascii="Times New Roman" w:hAnsi="Times New Roman"/>
          <w:sz w:val="24"/>
          <w:szCs w:val="24"/>
          <w:lang w:val="bg-BG"/>
        </w:rPr>
        <w:t>„Развитие на туризма в трансграничния регион Босилово - Гърмен, чрез запазване на местните културни традиции“ с общ бюджет 412</w:t>
      </w:r>
      <w:r w:rsidR="00643BA6" w:rsidRPr="0080238B">
        <w:rPr>
          <w:rFonts w:ascii="Times New Roman" w:hAnsi="Times New Roman"/>
          <w:sz w:val="24"/>
          <w:szCs w:val="24"/>
          <w:lang w:val="bg-BG"/>
        </w:rPr>
        <w:t> 112 евро</w:t>
      </w:r>
      <w:r w:rsidR="0031143E">
        <w:rPr>
          <w:rFonts w:ascii="Times New Roman" w:hAnsi="Times New Roman"/>
          <w:sz w:val="24"/>
          <w:szCs w:val="24"/>
          <w:lang w:val="bg-BG"/>
        </w:rPr>
        <w:t xml:space="preserve"> </w:t>
      </w:r>
      <w:r w:rsidR="0031143E" w:rsidRPr="0031143E">
        <w:rPr>
          <w:rFonts w:ascii="Times New Roman" w:hAnsi="Times New Roman"/>
          <w:sz w:val="24"/>
          <w:szCs w:val="24"/>
          <w:lang w:val="bg-BG"/>
        </w:rPr>
        <w:t>(по програмата за ТГС България-Мак</w:t>
      </w:r>
      <w:r w:rsidR="0031143E">
        <w:rPr>
          <w:rFonts w:ascii="Times New Roman" w:hAnsi="Times New Roman"/>
          <w:sz w:val="24"/>
          <w:szCs w:val="24"/>
          <w:lang w:val="bg-BG"/>
        </w:rPr>
        <w:t>едония 2014-2020 г., в процес на изпълнение)</w:t>
      </w:r>
      <w:r w:rsidR="00643BA6" w:rsidRPr="0080238B">
        <w:rPr>
          <w:rFonts w:ascii="Times New Roman" w:hAnsi="Times New Roman"/>
          <w:sz w:val="24"/>
          <w:szCs w:val="24"/>
          <w:lang w:val="bg-BG"/>
        </w:rPr>
        <w:t>. Водещият партньор е о</w:t>
      </w:r>
      <w:r w:rsidRPr="0080238B">
        <w:rPr>
          <w:rFonts w:ascii="Times New Roman" w:hAnsi="Times New Roman"/>
          <w:sz w:val="24"/>
          <w:szCs w:val="24"/>
          <w:lang w:val="bg-BG"/>
        </w:rPr>
        <w:t>бщина Босилово. Партньор по</w:t>
      </w:r>
      <w:r w:rsidR="00643BA6" w:rsidRPr="0080238B">
        <w:rPr>
          <w:rFonts w:ascii="Times New Roman" w:hAnsi="Times New Roman"/>
          <w:sz w:val="24"/>
          <w:szCs w:val="24"/>
          <w:lang w:val="bg-BG"/>
        </w:rPr>
        <w:t xml:space="preserve"> проекта от българска страна е о</w:t>
      </w:r>
      <w:r w:rsidRPr="0080238B">
        <w:rPr>
          <w:rFonts w:ascii="Times New Roman" w:hAnsi="Times New Roman"/>
          <w:sz w:val="24"/>
          <w:szCs w:val="24"/>
          <w:lang w:val="bg-BG"/>
        </w:rPr>
        <w:t>бщина Гърмен с бюджет 182 435 евро.</w:t>
      </w:r>
    </w:p>
    <w:p w:rsidR="001827CE" w:rsidRPr="0080238B" w:rsidRDefault="001827CE" w:rsidP="009C2509">
      <w:pPr>
        <w:pStyle w:val="ListParagraph"/>
        <w:numPr>
          <w:ilvl w:val="0"/>
          <w:numId w:val="27"/>
        </w:numPr>
        <w:spacing w:after="0" w:line="360" w:lineRule="auto"/>
        <w:jc w:val="both"/>
        <w:rPr>
          <w:rFonts w:ascii="Times New Roman" w:hAnsi="Times New Roman"/>
          <w:b/>
          <w:sz w:val="24"/>
          <w:szCs w:val="24"/>
          <w:lang w:val="bg-BG"/>
        </w:rPr>
      </w:pPr>
      <w:r w:rsidRPr="0080238B">
        <w:rPr>
          <w:rFonts w:ascii="Times New Roman" w:hAnsi="Times New Roman"/>
          <w:b/>
          <w:sz w:val="24"/>
          <w:szCs w:val="24"/>
          <w:lang w:val="bg-BG"/>
        </w:rPr>
        <w:t>Област Кюстендил</w:t>
      </w:r>
    </w:p>
    <w:p w:rsidR="001827CE" w:rsidRPr="00E01E06" w:rsidRDefault="00E808FA" w:rsidP="009C2509">
      <w:pPr>
        <w:pStyle w:val="ListParagraph"/>
        <w:numPr>
          <w:ilvl w:val="0"/>
          <w:numId w:val="35"/>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„Да изградим мост на туризма - обща бленда на наследство“ с общ бюджет 499</w:t>
      </w:r>
      <w:r w:rsidR="00643BA6" w:rsidRPr="0080238B">
        <w:rPr>
          <w:rFonts w:ascii="Times New Roman" w:hAnsi="Times New Roman"/>
          <w:sz w:val="24"/>
          <w:szCs w:val="24"/>
          <w:lang w:val="bg-BG"/>
        </w:rPr>
        <w:t> 274 евро. Водещият партньор е о</w:t>
      </w:r>
      <w:r w:rsidRPr="0080238B">
        <w:rPr>
          <w:rFonts w:ascii="Times New Roman" w:hAnsi="Times New Roman"/>
          <w:sz w:val="24"/>
          <w:szCs w:val="24"/>
          <w:lang w:val="bg-BG"/>
        </w:rPr>
        <w:t>бщина Старо Нагоричане.  Партньор по</w:t>
      </w:r>
      <w:r w:rsidR="00643BA6" w:rsidRPr="0080238B">
        <w:rPr>
          <w:rFonts w:ascii="Times New Roman" w:hAnsi="Times New Roman"/>
          <w:sz w:val="24"/>
          <w:szCs w:val="24"/>
          <w:lang w:val="bg-BG"/>
        </w:rPr>
        <w:t xml:space="preserve"> проекта от българска страна е о</w:t>
      </w:r>
      <w:r w:rsidRPr="0080238B">
        <w:rPr>
          <w:rFonts w:ascii="Times New Roman" w:hAnsi="Times New Roman"/>
          <w:sz w:val="24"/>
          <w:szCs w:val="24"/>
          <w:lang w:val="bg-BG"/>
        </w:rPr>
        <w:t>бщина Рила с бюджет 223 679 евро.</w:t>
      </w:r>
    </w:p>
    <w:p w:rsidR="00811F45" w:rsidRPr="00B52542" w:rsidRDefault="00811F45" w:rsidP="009C2509">
      <w:pPr>
        <w:pStyle w:val="ListParagraph"/>
        <w:numPr>
          <w:ilvl w:val="0"/>
          <w:numId w:val="27"/>
        </w:numPr>
        <w:spacing w:after="0" w:line="360" w:lineRule="auto"/>
        <w:jc w:val="both"/>
        <w:rPr>
          <w:rFonts w:ascii="Times New Roman" w:hAnsi="Times New Roman"/>
          <w:b/>
          <w:sz w:val="24"/>
          <w:szCs w:val="24"/>
          <w:lang w:val="bg-BG"/>
        </w:rPr>
      </w:pPr>
      <w:r w:rsidRPr="00B52542">
        <w:rPr>
          <w:rFonts w:ascii="Times New Roman" w:hAnsi="Times New Roman"/>
          <w:b/>
          <w:sz w:val="24"/>
          <w:szCs w:val="24"/>
          <w:lang w:val="bg-BG"/>
        </w:rPr>
        <w:t>Софи</w:t>
      </w:r>
      <w:r w:rsidR="00643BA6" w:rsidRPr="00B52542">
        <w:rPr>
          <w:rFonts w:ascii="Times New Roman" w:hAnsi="Times New Roman"/>
          <w:b/>
          <w:sz w:val="24"/>
          <w:szCs w:val="24"/>
          <w:lang w:val="bg-BG"/>
        </w:rPr>
        <w:t>йска област</w:t>
      </w:r>
    </w:p>
    <w:p w:rsidR="00811F45" w:rsidRPr="0080238B" w:rsidRDefault="00811F45" w:rsidP="009C2509">
      <w:pPr>
        <w:numPr>
          <w:ilvl w:val="0"/>
          <w:numId w:val="38"/>
        </w:numPr>
        <w:spacing w:after="0" w:line="360" w:lineRule="auto"/>
        <w:ind w:left="0" w:firstLine="360"/>
        <w:contextualSpacing/>
        <w:jc w:val="both"/>
        <w:rPr>
          <w:rFonts w:ascii="Times New Roman" w:hAnsi="Times New Roman" w:cs="Times New Roman"/>
          <w:sz w:val="24"/>
          <w:szCs w:val="24"/>
        </w:rPr>
      </w:pPr>
      <w:r w:rsidRPr="0080238B">
        <w:rPr>
          <w:rFonts w:ascii="Times New Roman" w:hAnsi="Times New Roman" w:cs="Times New Roman"/>
          <w:sz w:val="24"/>
          <w:szCs w:val="24"/>
        </w:rPr>
        <w:t>„Насърчаване на туристическите атракции чрез интерактивна изложба на културно – историческото наследство на трансграничния регион“ с общ бюджет на проекта 300</w:t>
      </w:r>
      <w:r w:rsidR="00E01E06">
        <w:rPr>
          <w:rFonts w:ascii="Times New Roman" w:hAnsi="Times New Roman" w:cs="Times New Roman"/>
          <w:sz w:val="24"/>
          <w:szCs w:val="24"/>
        </w:rPr>
        <w:t> 166 евро</w:t>
      </w:r>
      <w:r w:rsidR="00E01E06" w:rsidRPr="00E01E06">
        <w:rPr>
          <w:rFonts w:ascii="Times New Roman" w:hAnsi="Times New Roman"/>
          <w:sz w:val="24"/>
          <w:szCs w:val="24"/>
        </w:rPr>
        <w:t xml:space="preserve"> </w:t>
      </w:r>
      <w:r w:rsidR="00E01E06" w:rsidRPr="0031143E">
        <w:rPr>
          <w:rFonts w:ascii="Times New Roman" w:hAnsi="Times New Roman"/>
          <w:sz w:val="24"/>
          <w:szCs w:val="24"/>
        </w:rPr>
        <w:t>(по програмата за ТГС България-</w:t>
      </w:r>
      <w:r w:rsidR="00E01E06">
        <w:rPr>
          <w:rFonts w:ascii="Times New Roman" w:hAnsi="Times New Roman"/>
          <w:sz w:val="24"/>
          <w:szCs w:val="24"/>
        </w:rPr>
        <w:t>Сърбия 2014-2020 г., в процес на изпълнение)</w:t>
      </w:r>
      <w:r w:rsidR="00E01E06" w:rsidRPr="0080238B">
        <w:rPr>
          <w:rFonts w:ascii="Times New Roman" w:hAnsi="Times New Roman"/>
          <w:sz w:val="24"/>
          <w:szCs w:val="24"/>
        </w:rPr>
        <w:t>.</w:t>
      </w:r>
      <w:r w:rsidR="00DE35E2" w:rsidRPr="0080238B">
        <w:rPr>
          <w:rFonts w:ascii="Times New Roman" w:hAnsi="Times New Roman" w:cs="Times New Roman"/>
          <w:sz w:val="24"/>
          <w:szCs w:val="24"/>
        </w:rPr>
        <w:t xml:space="preserve"> Водещият партньор е о</w:t>
      </w:r>
      <w:r w:rsidRPr="0080238B">
        <w:rPr>
          <w:rFonts w:ascii="Times New Roman" w:hAnsi="Times New Roman" w:cs="Times New Roman"/>
          <w:sz w:val="24"/>
          <w:szCs w:val="24"/>
        </w:rPr>
        <w:t xml:space="preserve">бщина Пирдоп с бюджет 168 589 евро. Партньор </w:t>
      </w:r>
      <w:r w:rsidR="00DE35E2" w:rsidRPr="0080238B">
        <w:rPr>
          <w:rFonts w:ascii="Times New Roman" w:hAnsi="Times New Roman" w:cs="Times New Roman"/>
          <w:sz w:val="24"/>
          <w:szCs w:val="24"/>
        </w:rPr>
        <w:t>по проекта от сръбска страна е община Палилула</w:t>
      </w:r>
    </w:p>
    <w:p w:rsidR="00811F45" w:rsidRPr="0080238B" w:rsidRDefault="00811F45" w:rsidP="009C2509">
      <w:pPr>
        <w:numPr>
          <w:ilvl w:val="0"/>
          <w:numId w:val="38"/>
        </w:numPr>
        <w:spacing w:after="0" w:line="360" w:lineRule="auto"/>
        <w:ind w:left="0" w:firstLine="360"/>
        <w:contextualSpacing/>
        <w:jc w:val="both"/>
        <w:rPr>
          <w:rFonts w:ascii="Times New Roman" w:hAnsi="Times New Roman" w:cs="Times New Roman"/>
          <w:sz w:val="24"/>
          <w:szCs w:val="24"/>
        </w:rPr>
      </w:pPr>
      <w:r w:rsidRPr="0080238B">
        <w:rPr>
          <w:rFonts w:ascii="Times New Roman" w:hAnsi="Times New Roman" w:cs="Times New Roman"/>
          <w:sz w:val="24"/>
          <w:szCs w:val="24"/>
        </w:rPr>
        <w:t>„Развитие на туризма в трансграничния регион между България и Сърбия, чрез създаване на туристически атракции и изложба културно-исторически обекти от общини Сурдулица и Правец“ с общ бюджет на проекта 629</w:t>
      </w:r>
      <w:r w:rsidR="00DE35E2" w:rsidRPr="0080238B">
        <w:rPr>
          <w:rFonts w:ascii="Times New Roman" w:hAnsi="Times New Roman" w:cs="Times New Roman"/>
          <w:sz w:val="24"/>
          <w:szCs w:val="24"/>
        </w:rPr>
        <w:t> 756 евро</w:t>
      </w:r>
      <w:r w:rsidR="00E01E06">
        <w:rPr>
          <w:rFonts w:ascii="Times New Roman" w:hAnsi="Times New Roman" w:cs="Times New Roman"/>
          <w:sz w:val="24"/>
          <w:szCs w:val="24"/>
        </w:rPr>
        <w:t xml:space="preserve"> </w:t>
      </w:r>
      <w:r w:rsidR="00E01E06" w:rsidRPr="0031143E">
        <w:rPr>
          <w:rFonts w:ascii="Times New Roman" w:hAnsi="Times New Roman"/>
          <w:sz w:val="24"/>
          <w:szCs w:val="24"/>
        </w:rPr>
        <w:t>(по програмата за ТГС България-</w:t>
      </w:r>
      <w:r w:rsidR="00E01E06">
        <w:rPr>
          <w:rFonts w:ascii="Times New Roman" w:hAnsi="Times New Roman"/>
          <w:sz w:val="24"/>
          <w:szCs w:val="24"/>
        </w:rPr>
        <w:t>Сърбия 2014-2020 г., в процес на изпълнение)</w:t>
      </w:r>
      <w:r w:rsidR="00DE35E2" w:rsidRPr="0080238B">
        <w:rPr>
          <w:rFonts w:ascii="Times New Roman" w:hAnsi="Times New Roman" w:cs="Times New Roman"/>
          <w:sz w:val="24"/>
          <w:szCs w:val="24"/>
        </w:rPr>
        <w:t>. Водещият партньор е о</w:t>
      </w:r>
      <w:r w:rsidRPr="0080238B">
        <w:rPr>
          <w:rFonts w:ascii="Times New Roman" w:hAnsi="Times New Roman" w:cs="Times New Roman"/>
          <w:sz w:val="24"/>
          <w:szCs w:val="24"/>
        </w:rPr>
        <w:t>бщина Сурдулица. Партньор по проекта от българска страна е Исторически музей</w:t>
      </w:r>
      <w:r w:rsidR="00DE35E2" w:rsidRPr="0080238B">
        <w:rPr>
          <w:rFonts w:ascii="Times New Roman" w:hAnsi="Times New Roman" w:cs="Times New Roman"/>
          <w:sz w:val="24"/>
          <w:szCs w:val="24"/>
        </w:rPr>
        <w:t xml:space="preserve"> – Правец с бюджет 309 649 евро</w:t>
      </w:r>
    </w:p>
    <w:p w:rsidR="00DE35E2" w:rsidRPr="008432A6" w:rsidRDefault="00811F45" w:rsidP="009C2509">
      <w:pPr>
        <w:numPr>
          <w:ilvl w:val="0"/>
          <w:numId w:val="38"/>
        </w:numPr>
        <w:spacing w:after="0" w:line="360" w:lineRule="auto"/>
        <w:ind w:left="0" w:firstLine="360"/>
        <w:contextualSpacing/>
        <w:jc w:val="both"/>
        <w:rPr>
          <w:rFonts w:ascii="Times New Roman" w:hAnsi="Times New Roman" w:cs="Times New Roman"/>
          <w:sz w:val="24"/>
          <w:szCs w:val="24"/>
        </w:rPr>
      </w:pPr>
      <w:r w:rsidRPr="0080238B">
        <w:rPr>
          <w:rFonts w:ascii="Times New Roman" w:hAnsi="Times New Roman" w:cs="Times New Roman"/>
          <w:sz w:val="24"/>
          <w:szCs w:val="24"/>
        </w:rPr>
        <w:t>„Инвестиране в младежкия капитал чрез модернизация на културните центрове в трансграничния регион“ с общ бюджет на проекта 421 382 евро</w:t>
      </w:r>
      <w:r w:rsidR="00E01E06">
        <w:rPr>
          <w:rFonts w:ascii="Times New Roman" w:hAnsi="Times New Roman" w:cs="Times New Roman"/>
          <w:sz w:val="24"/>
          <w:szCs w:val="24"/>
        </w:rPr>
        <w:t xml:space="preserve"> </w:t>
      </w:r>
      <w:r w:rsidR="00E01E06" w:rsidRPr="0031143E">
        <w:rPr>
          <w:rFonts w:ascii="Times New Roman" w:hAnsi="Times New Roman"/>
          <w:sz w:val="24"/>
          <w:szCs w:val="24"/>
        </w:rPr>
        <w:t>(по програмата за ТГС България-</w:t>
      </w:r>
      <w:r w:rsidR="00E01E06">
        <w:rPr>
          <w:rFonts w:ascii="Times New Roman" w:hAnsi="Times New Roman"/>
          <w:sz w:val="24"/>
          <w:szCs w:val="24"/>
        </w:rPr>
        <w:t>Сърбия 2014-2020 г., в процес на изпълнение)</w:t>
      </w:r>
      <w:r w:rsidRPr="0080238B">
        <w:rPr>
          <w:rFonts w:ascii="Times New Roman" w:hAnsi="Times New Roman" w:cs="Times New Roman"/>
          <w:sz w:val="24"/>
          <w:szCs w:val="24"/>
        </w:rPr>
        <w:t>. Водещият партньор е Културен център Димитровград. Партньор по проекта от българска страна е Народно Читалище „Г.С. Раковски – 1928“</w:t>
      </w:r>
      <w:r w:rsidR="00DE35E2" w:rsidRPr="0080238B">
        <w:rPr>
          <w:rFonts w:ascii="Times New Roman" w:hAnsi="Times New Roman" w:cs="Times New Roman"/>
          <w:sz w:val="24"/>
          <w:szCs w:val="24"/>
        </w:rPr>
        <w:t>, община Костинброд</w:t>
      </w:r>
      <w:r w:rsidRPr="0080238B">
        <w:rPr>
          <w:rFonts w:ascii="Times New Roman" w:hAnsi="Times New Roman" w:cs="Times New Roman"/>
          <w:sz w:val="24"/>
          <w:szCs w:val="24"/>
        </w:rPr>
        <w:t xml:space="preserve"> с бюджет 247 097 евро.</w:t>
      </w:r>
    </w:p>
    <w:p w:rsidR="00811F45" w:rsidRPr="00B52542" w:rsidRDefault="00811F45" w:rsidP="009C2509">
      <w:pPr>
        <w:pStyle w:val="ListParagraph"/>
        <w:numPr>
          <w:ilvl w:val="0"/>
          <w:numId w:val="27"/>
        </w:numPr>
        <w:spacing w:after="0" w:line="360" w:lineRule="auto"/>
        <w:jc w:val="both"/>
        <w:rPr>
          <w:rFonts w:ascii="Times New Roman" w:hAnsi="Times New Roman"/>
          <w:b/>
          <w:sz w:val="24"/>
          <w:szCs w:val="24"/>
          <w:lang w:val="bg-BG"/>
        </w:rPr>
      </w:pPr>
      <w:r w:rsidRPr="00B52542">
        <w:rPr>
          <w:rFonts w:ascii="Times New Roman" w:hAnsi="Times New Roman"/>
          <w:b/>
          <w:sz w:val="24"/>
          <w:szCs w:val="24"/>
          <w:lang w:val="bg-BG"/>
        </w:rPr>
        <w:t>Област Перник</w:t>
      </w:r>
    </w:p>
    <w:p w:rsidR="00811F45" w:rsidRPr="0080238B" w:rsidRDefault="00811F45" w:rsidP="009C2509">
      <w:pPr>
        <w:numPr>
          <w:ilvl w:val="0"/>
          <w:numId w:val="39"/>
        </w:numPr>
        <w:spacing w:after="0" w:line="360" w:lineRule="auto"/>
        <w:ind w:left="0" w:firstLine="360"/>
        <w:contextualSpacing/>
        <w:jc w:val="both"/>
        <w:rPr>
          <w:rFonts w:ascii="Times New Roman" w:hAnsi="Times New Roman" w:cs="Times New Roman"/>
          <w:sz w:val="24"/>
          <w:szCs w:val="24"/>
        </w:rPr>
      </w:pPr>
      <w:r w:rsidRPr="0080238B">
        <w:rPr>
          <w:rFonts w:ascii="Times New Roman" w:hAnsi="Times New Roman" w:cs="Times New Roman"/>
          <w:sz w:val="24"/>
          <w:szCs w:val="24"/>
        </w:rPr>
        <w:t>„Здравни пътеки и срещи – туристическо популяризиране на района“ с обща стойност на проекта 507 853 евро</w:t>
      </w:r>
      <w:r w:rsidR="008432A6">
        <w:rPr>
          <w:rFonts w:ascii="Times New Roman" w:hAnsi="Times New Roman" w:cs="Times New Roman"/>
          <w:sz w:val="24"/>
          <w:szCs w:val="24"/>
        </w:rPr>
        <w:t xml:space="preserve"> </w:t>
      </w:r>
      <w:r w:rsidR="008432A6" w:rsidRPr="0031143E">
        <w:rPr>
          <w:rFonts w:ascii="Times New Roman" w:hAnsi="Times New Roman"/>
          <w:sz w:val="24"/>
          <w:szCs w:val="24"/>
        </w:rPr>
        <w:t>(по програмата за ТГС България-</w:t>
      </w:r>
      <w:r w:rsidR="008432A6">
        <w:rPr>
          <w:rFonts w:ascii="Times New Roman" w:hAnsi="Times New Roman"/>
          <w:sz w:val="24"/>
          <w:szCs w:val="24"/>
        </w:rPr>
        <w:t>Сърбия 2014-2020 г., в процес на изпълнение)</w:t>
      </w:r>
      <w:r w:rsidRPr="0080238B">
        <w:rPr>
          <w:rFonts w:ascii="Times New Roman" w:hAnsi="Times New Roman" w:cs="Times New Roman"/>
          <w:sz w:val="24"/>
          <w:szCs w:val="24"/>
        </w:rPr>
        <w:t>. Водещият партн</w:t>
      </w:r>
      <w:r w:rsidR="00DE35E2" w:rsidRPr="0080238B">
        <w:rPr>
          <w:rFonts w:ascii="Times New Roman" w:hAnsi="Times New Roman" w:cs="Times New Roman"/>
          <w:sz w:val="24"/>
          <w:szCs w:val="24"/>
        </w:rPr>
        <w:t>ьор е о</w:t>
      </w:r>
      <w:r w:rsidRPr="0080238B">
        <w:rPr>
          <w:rFonts w:ascii="Times New Roman" w:hAnsi="Times New Roman" w:cs="Times New Roman"/>
          <w:sz w:val="24"/>
          <w:szCs w:val="24"/>
        </w:rPr>
        <w:t xml:space="preserve">бщина Земен с бюджет 285 806 евро. Партньор </w:t>
      </w:r>
      <w:r w:rsidR="00DE35E2" w:rsidRPr="0080238B">
        <w:rPr>
          <w:rFonts w:ascii="Times New Roman" w:hAnsi="Times New Roman" w:cs="Times New Roman"/>
          <w:sz w:val="24"/>
          <w:szCs w:val="24"/>
        </w:rPr>
        <w:t>по проекта от сръбска страна е община Нишка Баня</w:t>
      </w:r>
    </w:p>
    <w:p w:rsidR="00811F45" w:rsidRPr="0080238B" w:rsidRDefault="00811F45" w:rsidP="009C2509">
      <w:pPr>
        <w:numPr>
          <w:ilvl w:val="0"/>
          <w:numId w:val="39"/>
        </w:numPr>
        <w:spacing w:after="0" w:line="360" w:lineRule="auto"/>
        <w:ind w:left="0" w:firstLine="360"/>
        <w:contextualSpacing/>
        <w:jc w:val="both"/>
        <w:rPr>
          <w:rFonts w:ascii="Times New Roman" w:hAnsi="Times New Roman" w:cs="Times New Roman"/>
          <w:sz w:val="24"/>
          <w:szCs w:val="24"/>
        </w:rPr>
      </w:pPr>
      <w:r w:rsidRPr="0080238B">
        <w:rPr>
          <w:rFonts w:ascii="Times New Roman" w:hAnsi="Times New Roman" w:cs="Times New Roman"/>
          <w:sz w:val="24"/>
          <w:szCs w:val="24"/>
        </w:rPr>
        <w:t>„Развитие на достъпа до културно-религиозните места в общините Земен и Бойник“ с общ бюджет на проекта 574</w:t>
      </w:r>
      <w:r w:rsidR="00DE35E2" w:rsidRPr="0080238B">
        <w:rPr>
          <w:rFonts w:ascii="Times New Roman" w:hAnsi="Times New Roman" w:cs="Times New Roman"/>
          <w:sz w:val="24"/>
          <w:szCs w:val="24"/>
        </w:rPr>
        <w:t> 359 евро</w:t>
      </w:r>
      <w:r w:rsidR="008432A6">
        <w:rPr>
          <w:rFonts w:ascii="Times New Roman" w:hAnsi="Times New Roman" w:cs="Times New Roman"/>
          <w:sz w:val="24"/>
          <w:szCs w:val="24"/>
        </w:rPr>
        <w:t xml:space="preserve"> </w:t>
      </w:r>
      <w:r w:rsidR="008432A6" w:rsidRPr="0031143E">
        <w:rPr>
          <w:rFonts w:ascii="Times New Roman" w:hAnsi="Times New Roman"/>
          <w:sz w:val="24"/>
          <w:szCs w:val="24"/>
        </w:rPr>
        <w:t>(по програмата за ТГС България-</w:t>
      </w:r>
      <w:r w:rsidR="008432A6">
        <w:rPr>
          <w:rFonts w:ascii="Times New Roman" w:hAnsi="Times New Roman"/>
          <w:sz w:val="24"/>
          <w:szCs w:val="24"/>
        </w:rPr>
        <w:t>Сърбия 2014-2020 г., в процес на изпълнение)</w:t>
      </w:r>
      <w:r w:rsidR="00DE35E2" w:rsidRPr="0080238B">
        <w:rPr>
          <w:rFonts w:ascii="Times New Roman" w:hAnsi="Times New Roman" w:cs="Times New Roman"/>
          <w:sz w:val="24"/>
          <w:szCs w:val="24"/>
        </w:rPr>
        <w:t>. Водещият партньор е о</w:t>
      </w:r>
      <w:r w:rsidRPr="0080238B">
        <w:rPr>
          <w:rFonts w:ascii="Times New Roman" w:hAnsi="Times New Roman" w:cs="Times New Roman"/>
          <w:sz w:val="24"/>
          <w:szCs w:val="24"/>
        </w:rPr>
        <w:t>бщина Бойник. Партньор по</w:t>
      </w:r>
      <w:r w:rsidR="00DE35E2" w:rsidRPr="0080238B">
        <w:rPr>
          <w:rFonts w:ascii="Times New Roman" w:hAnsi="Times New Roman" w:cs="Times New Roman"/>
          <w:sz w:val="24"/>
          <w:szCs w:val="24"/>
        </w:rPr>
        <w:t xml:space="preserve"> проекта от българска страна е о</w:t>
      </w:r>
      <w:r w:rsidRPr="0080238B">
        <w:rPr>
          <w:rFonts w:ascii="Times New Roman" w:hAnsi="Times New Roman" w:cs="Times New Roman"/>
          <w:sz w:val="24"/>
          <w:szCs w:val="24"/>
        </w:rPr>
        <w:t>бщина Земен с бюджет 200 171 евро.</w:t>
      </w:r>
    </w:p>
    <w:p w:rsidR="001827CE" w:rsidRPr="0080238B" w:rsidRDefault="001827CE"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9C2509">
      <w:pPr>
        <w:numPr>
          <w:ilvl w:val="0"/>
          <w:numId w:val="19"/>
        </w:numPr>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 xml:space="preserve">Изградени и реконструирани обекти на инфраструктурата за професионален спорт и спорт в свободното време </w:t>
      </w: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Информационното осигуряване на индикатора е по данни Министерството на младежта и спорта и общините на територията на ЮЗР.</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b/>
          <w:sz w:val="24"/>
          <w:szCs w:val="24"/>
        </w:rPr>
        <w:t>През 2016 г. на територията на ЮЗР са изградени и/или реконструирани 39</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обекта на инфраструктурата за професионален спорт и спорт в свободното време.</w:t>
      </w:r>
      <w:r w:rsidRPr="0080238B">
        <w:rPr>
          <w:rFonts w:ascii="Times New Roman" w:eastAsia="Times New Roman" w:hAnsi="Times New Roman" w:cs="Times New Roman"/>
          <w:sz w:val="24"/>
          <w:szCs w:val="24"/>
        </w:rPr>
        <w:t xml:space="preserve"> Постигнатите резултати/ефекти върху развитието на ЮЗР са свързани с подобряване на спортната инфраструктура – ремонт и оборудване на спортни съоръжения и спортни зали, изграждане и ремонтиране на спортни площадки и игрища и др. </w:t>
      </w:r>
    </w:p>
    <w:p w:rsidR="00EF3482" w:rsidRPr="0080238B" w:rsidRDefault="00EF3482" w:rsidP="00EF3482">
      <w:pPr>
        <w:spacing w:after="0" w:line="360" w:lineRule="auto"/>
        <w:contextualSpacing/>
        <w:jc w:val="both"/>
        <w:rPr>
          <w:rFonts w:ascii="Times New Roman" w:eastAsia="Times New Roman" w:hAnsi="Times New Roman" w:cs="Times New Roman"/>
          <w:color w:val="FF0000"/>
          <w:sz w:val="24"/>
          <w:szCs w:val="24"/>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По данни на Министерство на младежта и спорта</w:t>
      </w:r>
      <w:r w:rsidRPr="0080238B">
        <w:rPr>
          <w:rFonts w:ascii="Times New Roman" w:eastAsia="Times New Roman" w:hAnsi="Times New Roman" w:cs="Times New Roman"/>
          <w:sz w:val="24"/>
          <w:szCs w:val="24"/>
        </w:rPr>
        <w:t xml:space="preserve">, през 2016 г. на територията на ЮЗР </w:t>
      </w:r>
      <w:r w:rsidRPr="0080238B">
        <w:rPr>
          <w:rFonts w:ascii="Times New Roman" w:eastAsia="Times New Roman" w:hAnsi="Times New Roman" w:cs="Times New Roman"/>
          <w:b/>
          <w:sz w:val="24"/>
          <w:szCs w:val="24"/>
        </w:rPr>
        <w:t>са изградени и реконструирани 9 обекта на инфраструктурата за професионален спорт и спорт в свободното време</w:t>
      </w:r>
      <w:r w:rsidRPr="0080238B">
        <w:rPr>
          <w:rFonts w:ascii="Times New Roman" w:eastAsia="Times New Roman" w:hAnsi="Times New Roman" w:cs="Times New Roman"/>
          <w:sz w:val="24"/>
          <w:szCs w:val="24"/>
        </w:rPr>
        <w:t>, на обща стойност 926 564,40 лв., както следва:</w:t>
      </w:r>
    </w:p>
    <w:tbl>
      <w:tblPr>
        <w:tblW w:w="9229"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716"/>
        <w:gridCol w:w="1843"/>
        <w:gridCol w:w="3969"/>
        <w:gridCol w:w="1701"/>
      </w:tblGrid>
      <w:tr w:rsidR="00EF3482" w:rsidRPr="003B1EC1" w:rsidTr="003B1EC1">
        <w:trPr>
          <w:trHeight w:val="870"/>
        </w:trPr>
        <w:tc>
          <w:tcPr>
            <w:tcW w:w="1716" w:type="dxa"/>
            <w:shd w:val="clear" w:color="auto" w:fill="FFCCCC"/>
          </w:tcPr>
          <w:p w:rsidR="00EF3482" w:rsidRPr="003B1EC1" w:rsidRDefault="00EF3482" w:rsidP="003B1EC1">
            <w:pPr>
              <w:tabs>
                <w:tab w:val="left" w:pos="258"/>
                <w:tab w:val="center" w:pos="788"/>
              </w:tabs>
              <w:spacing w:after="0" w:line="240" w:lineRule="auto"/>
              <w:jc w:val="center"/>
              <w:rPr>
                <w:rFonts w:ascii="Times New Roman" w:hAnsi="Times New Roman" w:cs="Times New Roman"/>
                <w:b/>
              </w:rPr>
            </w:pPr>
            <w:r w:rsidRPr="003B1EC1">
              <w:rPr>
                <w:rFonts w:ascii="Times New Roman" w:hAnsi="Times New Roman" w:cs="Times New Roman"/>
                <w:b/>
              </w:rPr>
              <w:t>Области</w:t>
            </w:r>
          </w:p>
        </w:tc>
        <w:tc>
          <w:tcPr>
            <w:tcW w:w="1843" w:type="dxa"/>
            <w:shd w:val="clear" w:color="auto" w:fill="FFCCCC"/>
          </w:tcPr>
          <w:p w:rsidR="00EF3482" w:rsidRPr="003B1EC1" w:rsidRDefault="00EF3482" w:rsidP="003B1EC1">
            <w:pPr>
              <w:spacing w:after="0" w:line="240" w:lineRule="auto"/>
              <w:jc w:val="center"/>
              <w:rPr>
                <w:rFonts w:ascii="Times New Roman" w:hAnsi="Times New Roman" w:cs="Times New Roman"/>
                <w:b/>
              </w:rPr>
            </w:pPr>
            <w:r w:rsidRPr="003B1EC1">
              <w:rPr>
                <w:rFonts w:ascii="Times New Roman" w:hAnsi="Times New Roman" w:cs="Times New Roman"/>
                <w:b/>
              </w:rPr>
              <w:t>Място на изпълнение</w:t>
            </w:r>
            <w:r w:rsidR="003B1EC1" w:rsidRPr="003B1EC1">
              <w:rPr>
                <w:rFonts w:ascii="Times New Roman" w:hAnsi="Times New Roman" w:cs="Times New Roman"/>
                <w:b/>
              </w:rPr>
              <w:t>/ община</w:t>
            </w:r>
          </w:p>
        </w:tc>
        <w:tc>
          <w:tcPr>
            <w:tcW w:w="3969" w:type="dxa"/>
            <w:shd w:val="clear" w:color="auto" w:fill="FFCCCC"/>
          </w:tcPr>
          <w:p w:rsidR="00EF3482" w:rsidRPr="003B1EC1" w:rsidRDefault="00EF3482" w:rsidP="003B1EC1">
            <w:pPr>
              <w:spacing w:after="0" w:line="240" w:lineRule="auto"/>
              <w:jc w:val="center"/>
              <w:rPr>
                <w:rFonts w:ascii="Times New Roman" w:hAnsi="Times New Roman" w:cs="Times New Roman"/>
                <w:b/>
              </w:rPr>
            </w:pPr>
            <w:r w:rsidRPr="003B1EC1">
              <w:rPr>
                <w:rFonts w:ascii="Times New Roman" w:hAnsi="Times New Roman" w:cs="Times New Roman"/>
                <w:b/>
              </w:rPr>
              <w:t>Спортен обект</w:t>
            </w:r>
          </w:p>
        </w:tc>
        <w:tc>
          <w:tcPr>
            <w:tcW w:w="1701" w:type="dxa"/>
            <w:shd w:val="clear" w:color="auto" w:fill="FFCCCC"/>
          </w:tcPr>
          <w:p w:rsidR="00EF3482" w:rsidRPr="003B1EC1" w:rsidRDefault="003B1EC1" w:rsidP="003B1EC1">
            <w:pPr>
              <w:spacing w:after="0" w:line="240" w:lineRule="auto"/>
              <w:jc w:val="center"/>
              <w:rPr>
                <w:rFonts w:ascii="Times New Roman" w:hAnsi="Times New Roman" w:cs="Times New Roman"/>
                <w:b/>
              </w:rPr>
            </w:pPr>
            <w:r w:rsidRPr="003B1EC1">
              <w:rPr>
                <w:rFonts w:ascii="Times New Roman" w:hAnsi="Times New Roman" w:cs="Times New Roman"/>
                <w:b/>
              </w:rPr>
              <w:t>Стойност в лв.</w:t>
            </w:r>
          </w:p>
        </w:tc>
      </w:tr>
      <w:tr w:rsidR="00EF3482" w:rsidRPr="003B1EC1" w:rsidTr="003B1EC1">
        <w:trPr>
          <w:trHeight w:val="246"/>
        </w:trPr>
        <w:tc>
          <w:tcPr>
            <w:tcW w:w="1716" w:type="dxa"/>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Благоевград</w:t>
            </w:r>
          </w:p>
        </w:tc>
        <w:tc>
          <w:tcPr>
            <w:tcW w:w="1843"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Благоевград</w:t>
            </w:r>
          </w:p>
        </w:tc>
        <w:tc>
          <w:tcPr>
            <w:tcW w:w="3969"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Зала за бокс в сградата на 5 СОУ, гр. Благоевград</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 xml:space="preserve">19 943,11 </w:t>
            </w:r>
          </w:p>
        </w:tc>
      </w:tr>
      <w:tr w:rsidR="00EF3482" w:rsidRPr="003B1EC1" w:rsidTr="003B1EC1">
        <w:trPr>
          <w:trHeight w:val="246"/>
        </w:trPr>
        <w:tc>
          <w:tcPr>
            <w:tcW w:w="7528" w:type="dxa"/>
            <w:gridSpan w:val="3"/>
            <w:shd w:val="clear" w:color="auto" w:fill="FFCCCC"/>
          </w:tcPr>
          <w:p w:rsidR="00EF3482" w:rsidRPr="003B1EC1" w:rsidRDefault="00EF3482" w:rsidP="003B1EC1">
            <w:pPr>
              <w:spacing w:after="0" w:line="240" w:lineRule="auto"/>
              <w:rPr>
                <w:rFonts w:ascii="Times New Roman" w:eastAsia="Times New Roman" w:hAnsi="Times New Roman" w:cs="Times New Roman"/>
                <w:b/>
                <w:lang w:eastAsia="bg-BG"/>
              </w:rPr>
            </w:pPr>
            <w:r w:rsidRPr="003B1EC1">
              <w:rPr>
                <w:rFonts w:ascii="Times New Roman" w:eastAsia="Times New Roman" w:hAnsi="Times New Roman" w:cs="Times New Roman"/>
                <w:b/>
                <w:lang w:eastAsia="bg-BG"/>
              </w:rPr>
              <w:t>Общо за област Благоевград</w:t>
            </w:r>
          </w:p>
        </w:tc>
        <w:tc>
          <w:tcPr>
            <w:tcW w:w="1701" w:type="dxa"/>
            <w:shd w:val="clear" w:color="auto" w:fill="FFCCCC"/>
            <w:noWrap/>
          </w:tcPr>
          <w:p w:rsidR="00EF3482" w:rsidRPr="003B1EC1" w:rsidRDefault="00EF3482" w:rsidP="003B1EC1">
            <w:pPr>
              <w:spacing w:after="0" w:line="240" w:lineRule="auto"/>
              <w:jc w:val="right"/>
              <w:rPr>
                <w:rFonts w:ascii="Times New Roman" w:eastAsia="Times New Roman" w:hAnsi="Times New Roman" w:cs="Times New Roman"/>
                <w:b/>
                <w:lang w:eastAsia="bg-BG"/>
              </w:rPr>
            </w:pPr>
            <w:r w:rsidRPr="003B1EC1">
              <w:rPr>
                <w:rFonts w:ascii="Times New Roman" w:eastAsia="Times New Roman" w:hAnsi="Times New Roman" w:cs="Times New Roman"/>
                <w:b/>
                <w:lang w:eastAsia="bg-BG"/>
              </w:rPr>
              <w:t>19 943,11</w:t>
            </w:r>
          </w:p>
        </w:tc>
      </w:tr>
      <w:tr w:rsidR="00EF3482" w:rsidRPr="003B1EC1" w:rsidTr="003B1EC1">
        <w:trPr>
          <w:trHeight w:val="294"/>
        </w:trPr>
        <w:tc>
          <w:tcPr>
            <w:tcW w:w="1716" w:type="dxa"/>
            <w:vMerge w:val="restart"/>
            <w:shd w:val="clear" w:color="auto" w:fill="auto"/>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София (столица)</w:t>
            </w:r>
          </w:p>
        </w:tc>
        <w:tc>
          <w:tcPr>
            <w:tcW w:w="1843"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С</w:t>
            </w:r>
            <w:r w:rsidR="003B1EC1">
              <w:rPr>
                <w:rFonts w:ascii="Times New Roman" w:eastAsia="Times New Roman" w:hAnsi="Times New Roman" w:cs="Times New Roman"/>
                <w:lang w:eastAsia="bg-BG"/>
              </w:rPr>
              <w:t>толична</w:t>
            </w:r>
          </w:p>
        </w:tc>
        <w:tc>
          <w:tcPr>
            <w:tcW w:w="3969" w:type="dxa"/>
            <w:shd w:val="clear" w:color="auto" w:fill="auto"/>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Басейн „Спартак“, гр. София</w:t>
            </w:r>
          </w:p>
        </w:tc>
        <w:tc>
          <w:tcPr>
            <w:tcW w:w="1701" w:type="dxa"/>
            <w:shd w:val="clear" w:color="auto" w:fill="auto"/>
            <w:noWrap/>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195 999,60</w:t>
            </w:r>
          </w:p>
        </w:tc>
      </w:tr>
      <w:tr w:rsidR="003B1EC1" w:rsidRPr="003B1EC1" w:rsidTr="003B1EC1">
        <w:trPr>
          <w:trHeight w:val="420"/>
        </w:trPr>
        <w:tc>
          <w:tcPr>
            <w:tcW w:w="1716" w:type="dxa"/>
            <w:vMerge/>
            <w:hideMark/>
          </w:tcPr>
          <w:p w:rsidR="003B1EC1" w:rsidRPr="003B1EC1" w:rsidRDefault="003B1EC1" w:rsidP="003B1EC1">
            <w:pPr>
              <w:spacing w:after="0" w:line="240" w:lineRule="auto"/>
              <w:rPr>
                <w:rFonts w:ascii="Times New Roman" w:eastAsia="Times New Roman" w:hAnsi="Times New Roman" w:cs="Times New Roman"/>
                <w:b/>
                <w:bCs/>
                <w:color w:val="000000"/>
                <w:lang w:eastAsia="bg-BG"/>
              </w:rPr>
            </w:pPr>
          </w:p>
        </w:tc>
        <w:tc>
          <w:tcPr>
            <w:tcW w:w="1843" w:type="dxa"/>
            <w:shd w:val="clear" w:color="auto" w:fill="auto"/>
            <w:hideMark/>
          </w:tcPr>
          <w:p w:rsidR="003B1EC1" w:rsidRPr="003B1EC1" w:rsidRDefault="003B1EC1"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С</w:t>
            </w:r>
            <w:r>
              <w:rPr>
                <w:rFonts w:ascii="Times New Roman" w:eastAsia="Times New Roman" w:hAnsi="Times New Roman" w:cs="Times New Roman"/>
                <w:lang w:eastAsia="bg-BG"/>
              </w:rPr>
              <w:t>толична</w:t>
            </w:r>
          </w:p>
        </w:tc>
        <w:tc>
          <w:tcPr>
            <w:tcW w:w="3969" w:type="dxa"/>
            <w:shd w:val="clear" w:color="auto" w:fill="auto"/>
          </w:tcPr>
          <w:p w:rsidR="003B1EC1" w:rsidRPr="003B1EC1" w:rsidRDefault="003B1EC1"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Детски площадки в ж.к. „Младост“, гр. София</w:t>
            </w:r>
          </w:p>
        </w:tc>
        <w:tc>
          <w:tcPr>
            <w:tcW w:w="1701" w:type="dxa"/>
            <w:shd w:val="clear" w:color="auto" w:fill="auto"/>
            <w:noWrap/>
          </w:tcPr>
          <w:p w:rsidR="003B1EC1" w:rsidRPr="003B1EC1" w:rsidRDefault="003B1EC1"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34 107,74 </w:t>
            </w:r>
          </w:p>
        </w:tc>
      </w:tr>
      <w:tr w:rsidR="003B1EC1" w:rsidRPr="003B1EC1" w:rsidTr="003B1EC1">
        <w:trPr>
          <w:trHeight w:val="420"/>
        </w:trPr>
        <w:tc>
          <w:tcPr>
            <w:tcW w:w="1716" w:type="dxa"/>
            <w:vMerge/>
            <w:hideMark/>
          </w:tcPr>
          <w:p w:rsidR="003B1EC1" w:rsidRPr="003B1EC1" w:rsidRDefault="003B1EC1" w:rsidP="003B1EC1">
            <w:pPr>
              <w:spacing w:after="0" w:line="240" w:lineRule="auto"/>
              <w:rPr>
                <w:rFonts w:ascii="Times New Roman" w:eastAsia="Times New Roman" w:hAnsi="Times New Roman" w:cs="Times New Roman"/>
                <w:b/>
                <w:bCs/>
                <w:color w:val="000000"/>
                <w:lang w:eastAsia="bg-BG"/>
              </w:rPr>
            </w:pPr>
          </w:p>
        </w:tc>
        <w:tc>
          <w:tcPr>
            <w:tcW w:w="1843" w:type="dxa"/>
            <w:shd w:val="clear" w:color="auto" w:fill="auto"/>
            <w:hideMark/>
          </w:tcPr>
          <w:p w:rsidR="003B1EC1" w:rsidRPr="003B1EC1" w:rsidRDefault="003B1EC1"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С</w:t>
            </w:r>
            <w:r>
              <w:rPr>
                <w:rFonts w:ascii="Times New Roman" w:eastAsia="Times New Roman" w:hAnsi="Times New Roman" w:cs="Times New Roman"/>
                <w:lang w:eastAsia="bg-BG"/>
              </w:rPr>
              <w:t>толична</w:t>
            </w:r>
          </w:p>
        </w:tc>
        <w:tc>
          <w:tcPr>
            <w:tcW w:w="3969" w:type="dxa"/>
            <w:shd w:val="clear" w:color="auto" w:fill="auto"/>
          </w:tcPr>
          <w:p w:rsidR="003B1EC1" w:rsidRPr="003B1EC1" w:rsidRDefault="003B1EC1"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Спортно игрище в с. Бистрица, Столична община</w:t>
            </w:r>
          </w:p>
        </w:tc>
        <w:tc>
          <w:tcPr>
            <w:tcW w:w="1701" w:type="dxa"/>
            <w:shd w:val="clear" w:color="auto" w:fill="auto"/>
            <w:noWrap/>
          </w:tcPr>
          <w:p w:rsidR="003B1EC1" w:rsidRPr="003B1EC1" w:rsidRDefault="003B1EC1"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298 621,56</w:t>
            </w:r>
          </w:p>
        </w:tc>
      </w:tr>
      <w:tr w:rsidR="003B1EC1" w:rsidRPr="003B1EC1" w:rsidTr="003B1EC1">
        <w:trPr>
          <w:trHeight w:val="480"/>
        </w:trPr>
        <w:tc>
          <w:tcPr>
            <w:tcW w:w="1716" w:type="dxa"/>
            <w:vMerge/>
            <w:hideMark/>
          </w:tcPr>
          <w:p w:rsidR="003B1EC1" w:rsidRPr="003B1EC1" w:rsidRDefault="003B1EC1" w:rsidP="003B1EC1">
            <w:pPr>
              <w:spacing w:after="0" w:line="240" w:lineRule="auto"/>
              <w:rPr>
                <w:rFonts w:ascii="Times New Roman" w:eastAsia="Times New Roman" w:hAnsi="Times New Roman" w:cs="Times New Roman"/>
                <w:b/>
                <w:bCs/>
                <w:color w:val="000000"/>
                <w:lang w:eastAsia="bg-BG"/>
              </w:rPr>
            </w:pPr>
          </w:p>
        </w:tc>
        <w:tc>
          <w:tcPr>
            <w:tcW w:w="1843" w:type="dxa"/>
            <w:shd w:val="clear" w:color="auto" w:fill="auto"/>
            <w:hideMark/>
          </w:tcPr>
          <w:p w:rsidR="003B1EC1" w:rsidRPr="003B1EC1" w:rsidRDefault="003B1EC1"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С</w:t>
            </w:r>
            <w:r>
              <w:rPr>
                <w:rFonts w:ascii="Times New Roman" w:eastAsia="Times New Roman" w:hAnsi="Times New Roman" w:cs="Times New Roman"/>
                <w:lang w:eastAsia="bg-BG"/>
              </w:rPr>
              <w:t>толична</w:t>
            </w:r>
          </w:p>
        </w:tc>
        <w:tc>
          <w:tcPr>
            <w:tcW w:w="3969" w:type="dxa"/>
            <w:shd w:val="clear" w:color="auto" w:fill="auto"/>
          </w:tcPr>
          <w:p w:rsidR="003B1EC1" w:rsidRPr="003B1EC1" w:rsidRDefault="003B1EC1"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Спортен комплекс „Св.Ив.Рилски“, МГУ гр. София</w:t>
            </w:r>
          </w:p>
        </w:tc>
        <w:tc>
          <w:tcPr>
            <w:tcW w:w="1701" w:type="dxa"/>
            <w:shd w:val="clear" w:color="auto" w:fill="auto"/>
            <w:noWrap/>
          </w:tcPr>
          <w:p w:rsidR="003B1EC1" w:rsidRPr="003B1EC1" w:rsidRDefault="003B1EC1"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79 702,64</w:t>
            </w:r>
          </w:p>
        </w:tc>
      </w:tr>
      <w:tr w:rsidR="003B1EC1" w:rsidRPr="003B1EC1" w:rsidTr="003B1EC1">
        <w:trPr>
          <w:trHeight w:val="315"/>
        </w:trPr>
        <w:tc>
          <w:tcPr>
            <w:tcW w:w="1716" w:type="dxa"/>
            <w:vMerge/>
            <w:hideMark/>
          </w:tcPr>
          <w:p w:rsidR="003B1EC1" w:rsidRPr="003B1EC1" w:rsidRDefault="003B1EC1" w:rsidP="003B1EC1">
            <w:pPr>
              <w:spacing w:after="0" w:line="240" w:lineRule="auto"/>
              <w:rPr>
                <w:rFonts w:ascii="Times New Roman" w:eastAsia="Times New Roman" w:hAnsi="Times New Roman" w:cs="Times New Roman"/>
                <w:b/>
                <w:bCs/>
                <w:color w:val="000000"/>
                <w:lang w:eastAsia="bg-BG"/>
              </w:rPr>
            </w:pPr>
          </w:p>
        </w:tc>
        <w:tc>
          <w:tcPr>
            <w:tcW w:w="1843" w:type="dxa"/>
            <w:shd w:val="clear" w:color="auto" w:fill="auto"/>
            <w:hideMark/>
          </w:tcPr>
          <w:p w:rsidR="003B1EC1" w:rsidRPr="003B1EC1" w:rsidRDefault="003B1EC1"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С</w:t>
            </w:r>
            <w:r>
              <w:rPr>
                <w:rFonts w:ascii="Times New Roman" w:eastAsia="Times New Roman" w:hAnsi="Times New Roman" w:cs="Times New Roman"/>
                <w:lang w:eastAsia="bg-BG"/>
              </w:rPr>
              <w:t>толична</w:t>
            </w:r>
          </w:p>
        </w:tc>
        <w:tc>
          <w:tcPr>
            <w:tcW w:w="3969" w:type="dxa"/>
            <w:shd w:val="clear" w:color="auto" w:fill="auto"/>
          </w:tcPr>
          <w:p w:rsidR="003B1EC1" w:rsidRPr="003B1EC1" w:rsidRDefault="003B1EC1"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Мини футболни игрища в Северен парк, район „Надежда“, гр. София</w:t>
            </w:r>
          </w:p>
        </w:tc>
        <w:tc>
          <w:tcPr>
            <w:tcW w:w="1701" w:type="dxa"/>
            <w:shd w:val="clear" w:color="auto" w:fill="auto"/>
            <w:noWrap/>
          </w:tcPr>
          <w:p w:rsidR="003B1EC1" w:rsidRPr="003B1EC1" w:rsidRDefault="003B1EC1"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298 189,75</w:t>
            </w:r>
          </w:p>
        </w:tc>
      </w:tr>
      <w:tr w:rsidR="00EF3482" w:rsidRPr="003B1EC1" w:rsidTr="003B1EC1">
        <w:trPr>
          <w:trHeight w:val="315"/>
        </w:trPr>
        <w:tc>
          <w:tcPr>
            <w:tcW w:w="7528" w:type="dxa"/>
            <w:gridSpan w:val="3"/>
            <w:shd w:val="clear" w:color="auto" w:fill="FFCCCC"/>
            <w:noWrap/>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област София (столица)</w:t>
            </w:r>
          </w:p>
        </w:tc>
        <w:tc>
          <w:tcPr>
            <w:tcW w:w="1701" w:type="dxa"/>
            <w:shd w:val="clear" w:color="auto" w:fill="FFCCCC"/>
            <w:noWrap/>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906 661,29</w:t>
            </w:r>
          </w:p>
        </w:tc>
      </w:tr>
      <w:tr w:rsidR="00EF3482" w:rsidRPr="003B1EC1" w:rsidTr="003B1EC1">
        <w:trPr>
          <w:trHeight w:val="315"/>
        </w:trPr>
        <w:tc>
          <w:tcPr>
            <w:tcW w:w="7528" w:type="dxa"/>
            <w:gridSpan w:val="3"/>
            <w:shd w:val="clear" w:color="auto" w:fill="D9D9D9" w:themeFill="background1" w:themeFillShade="D9"/>
            <w:noWrap/>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ЮЗР</w:t>
            </w:r>
          </w:p>
        </w:tc>
        <w:tc>
          <w:tcPr>
            <w:tcW w:w="1701" w:type="dxa"/>
            <w:shd w:val="clear" w:color="auto" w:fill="D9D9D9" w:themeFill="background1" w:themeFillShade="D9"/>
            <w:noWrap/>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926 564,40</w:t>
            </w:r>
          </w:p>
        </w:tc>
      </w:tr>
    </w:tbl>
    <w:p w:rsidR="00EF3482" w:rsidRPr="0080238B" w:rsidRDefault="00EF3482" w:rsidP="00EF3482">
      <w:pPr>
        <w:spacing w:after="0" w:line="360" w:lineRule="auto"/>
        <w:contextualSpacing/>
        <w:jc w:val="both"/>
        <w:rPr>
          <w:rFonts w:ascii="Times New Roman" w:eastAsia="Times New Roman" w:hAnsi="Times New Roman" w:cs="Times New Roman"/>
          <w:sz w:val="24"/>
          <w:szCs w:val="24"/>
          <w:highlight w:val="green"/>
          <w:u w:val="single"/>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По данни, предоставени от общинските администрации,</w:t>
      </w:r>
      <w:r w:rsidRPr="0080238B">
        <w:rPr>
          <w:rFonts w:ascii="Times New Roman" w:eastAsia="Times New Roman" w:hAnsi="Times New Roman" w:cs="Times New Roman"/>
          <w:sz w:val="24"/>
          <w:szCs w:val="24"/>
        </w:rPr>
        <w:t xml:space="preserve"> на територията на ЮЗР през 2016 г. </w:t>
      </w:r>
      <w:r w:rsidRPr="0080238B">
        <w:rPr>
          <w:rFonts w:ascii="Times New Roman" w:eastAsia="Times New Roman" w:hAnsi="Times New Roman" w:cs="Times New Roman"/>
          <w:b/>
          <w:sz w:val="24"/>
          <w:szCs w:val="24"/>
        </w:rPr>
        <w:t>са</w:t>
      </w:r>
      <w:r w:rsidRPr="0080238B">
        <w:rPr>
          <w:b/>
        </w:rPr>
        <w:t xml:space="preserve"> </w:t>
      </w:r>
      <w:r w:rsidRPr="0080238B">
        <w:rPr>
          <w:rFonts w:ascii="Times New Roman" w:eastAsia="Times New Roman" w:hAnsi="Times New Roman" w:cs="Times New Roman"/>
          <w:b/>
          <w:sz w:val="24"/>
          <w:szCs w:val="24"/>
        </w:rPr>
        <w:t>изградени и реконструирани 30 броя обекти на инфраструктурата за професионален спорт и спорт в свободното време</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sz w:val="24"/>
          <w:szCs w:val="24"/>
          <w:u w:val="single"/>
        </w:rPr>
        <w:t>с финансиране от различни източници</w:t>
      </w:r>
      <w:r w:rsidRPr="0080238B">
        <w:rPr>
          <w:rFonts w:ascii="Times New Roman" w:eastAsia="Times New Roman" w:hAnsi="Times New Roman" w:cs="Times New Roman"/>
          <w:sz w:val="24"/>
          <w:szCs w:val="24"/>
        </w:rPr>
        <w:t>, както следва:</w:t>
      </w:r>
    </w:p>
    <w:tbl>
      <w:tblPr>
        <w:tblStyle w:val="TableGrid5"/>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2"/>
        <w:gridCol w:w="1858"/>
        <w:gridCol w:w="2382"/>
        <w:gridCol w:w="1689"/>
        <w:gridCol w:w="1883"/>
      </w:tblGrid>
      <w:tr w:rsidR="00EF3482" w:rsidRPr="003B1EC1" w:rsidTr="006647FA">
        <w:tc>
          <w:tcPr>
            <w:tcW w:w="1652" w:type="dxa"/>
            <w:shd w:val="clear" w:color="auto" w:fill="FFCCCC"/>
          </w:tcPr>
          <w:p w:rsidR="00EF3482" w:rsidRPr="003B1EC1" w:rsidRDefault="00EF3482" w:rsidP="003B1EC1">
            <w:pPr>
              <w:contextualSpacing/>
              <w:jc w:val="center"/>
              <w:rPr>
                <w:rFonts w:eastAsia="Times New Roman" w:cs="Times New Roman"/>
                <w:b/>
                <w:sz w:val="22"/>
              </w:rPr>
            </w:pPr>
            <w:r w:rsidRPr="003B1EC1">
              <w:rPr>
                <w:rFonts w:eastAsia="Times New Roman" w:cs="Times New Roman"/>
                <w:b/>
                <w:sz w:val="22"/>
              </w:rPr>
              <w:t>Области</w:t>
            </w:r>
          </w:p>
        </w:tc>
        <w:tc>
          <w:tcPr>
            <w:tcW w:w="1858" w:type="dxa"/>
            <w:shd w:val="clear" w:color="auto" w:fill="FFCCCC"/>
          </w:tcPr>
          <w:p w:rsidR="00EF3482" w:rsidRPr="003B1EC1" w:rsidRDefault="00EF3482" w:rsidP="003B1EC1">
            <w:pPr>
              <w:contextualSpacing/>
              <w:jc w:val="center"/>
              <w:rPr>
                <w:rFonts w:eastAsia="Times New Roman" w:cs="Times New Roman"/>
                <w:b/>
                <w:sz w:val="22"/>
              </w:rPr>
            </w:pPr>
            <w:r w:rsidRPr="003B1EC1">
              <w:rPr>
                <w:rFonts w:eastAsia="Times New Roman" w:cs="Times New Roman"/>
                <w:b/>
                <w:sz w:val="22"/>
              </w:rPr>
              <w:t>Място на изпълнение/</w:t>
            </w:r>
          </w:p>
          <w:p w:rsidR="00EF3482" w:rsidRPr="003B1EC1" w:rsidRDefault="003B1EC1" w:rsidP="003B1EC1">
            <w:pPr>
              <w:contextualSpacing/>
              <w:jc w:val="center"/>
              <w:rPr>
                <w:rFonts w:eastAsia="Times New Roman" w:cs="Times New Roman"/>
                <w:b/>
                <w:sz w:val="22"/>
              </w:rPr>
            </w:pPr>
            <w:r>
              <w:rPr>
                <w:rFonts w:eastAsia="Times New Roman" w:cs="Times New Roman"/>
                <w:b/>
                <w:sz w:val="22"/>
              </w:rPr>
              <w:t>община</w:t>
            </w:r>
          </w:p>
        </w:tc>
        <w:tc>
          <w:tcPr>
            <w:tcW w:w="2382" w:type="dxa"/>
            <w:shd w:val="clear" w:color="auto" w:fill="FFCCCC"/>
          </w:tcPr>
          <w:p w:rsidR="00EF3482" w:rsidRPr="003B1EC1" w:rsidRDefault="00EF3482" w:rsidP="003B1EC1">
            <w:pPr>
              <w:contextualSpacing/>
              <w:jc w:val="center"/>
              <w:rPr>
                <w:rFonts w:eastAsia="Times New Roman" w:cs="Times New Roman"/>
                <w:b/>
                <w:sz w:val="22"/>
              </w:rPr>
            </w:pPr>
            <w:r w:rsidRPr="003B1EC1">
              <w:rPr>
                <w:rFonts w:eastAsia="Times New Roman" w:cs="Times New Roman"/>
                <w:b/>
                <w:sz w:val="22"/>
              </w:rPr>
              <w:t>Брой изградени и реконструирани обекти на инфраструктурата за професионален спорт и спорт в свободното време</w:t>
            </w:r>
          </w:p>
        </w:tc>
        <w:tc>
          <w:tcPr>
            <w:tcW w:w="1689" w:type="dxa"/>
            <w:shd w:val="clear" w:color="auto" w:fill="FFCCCC"/>
          </w:tcPr>
          <w:p w:rsidR="00EF3482" w:rsidRPr="003B1EC1" w:rsidRDefault="00EF3482" w:rsidP="003B1EC1">
            <w:pPr>
              <w:contextualSpacing/>
              <w:jc w:val="center"/>
              <w:rPr>
                <w:rFonts w:eastAsia="Times New Roman" w:cs="Times New Roman"/>
                <w:b/>
                <w:sz w:val="22"/>
              </w:rPr>
            </w:pPr>
            <w:r w:rsidRPr="003B1EC1">
              <w:rPr>
                <w:rFonts w:eastAsia="Times New Roman" w:cs="Times New Roman"/>
                <w:b/>
                <w:sz w:val="22"/>
              </w:rPr>
              <w:t>Стойност</w:t>
            </w:r>
            <w:r w:rsidR="003B1EC1">
              <w:rPr>
                <w:rFonts w:eastAsia="Times New Roman" w:cs="Times New Roman"/>
                <w:b/>
                <w:sz w:val="22"/>
              </w:rPr>
              <w:t xml:space="preserve"> в лв.</w:t>
            </w:r>
          </w:p>
        </w:tc>
        <w:tc>
          <w:tcPr>
            <w:tcW w:w="1883" w:type="dxa"/>
            <w:shd w:val="clear" w:color="auto" w:fill="FFCCCC"/>
          </w:tcPr>
          <w:p w:rsidR="00EF3482" w:rsidRPr="003B1EC1" w:rsidRDefault="00EF3482" w:rsidP="003B1EC1">
            <w:pPr>
              <w:contextualSpacing/>
              <w:jc w:val="center"/>
              <w:rPr>
                <w:rFonts w:eastAsia="Times New Roman" w:cs="Times New Roman"/>
                <w:b/>
                <w:sz w:val="22"/>
              </w:rPr>
            </w:pPr>
            <w:r w:rsidRPr="003B1EC1">
              <w:rPr>
                <w:rFonts w:eastAsia="Times New Roman" w:cs="Times New Roman"/>
                <w:b/>
                <w:sz w:val="22"/>
              </w:rPr>
              <w:t>Източник на финансиране</w:t>
            </w:r>
          </w:p>
        </w:tc>
      </w:tr>
      <w:tr w:rsidR="00EF3482" w:rsidRPr="003B1EC1" w:rsidTr="006647FA">
        <w:tc>
          <w:tcPr>
            <w:tcW w:w="1652" w:type="dxa"/>
            <w:vMerge w:val="restart"/>
          </w:tcPr>
          <w:p w:rsidR="00EF3482" w:rsidRPr="003B1EC1" w:rsidRDefault="00EF3482" w:rsidP="003B1EC1">
            <w:pPr>
              <w:contextualSpacing/>
              <w:jc w:val="both"/>
              <w:rPr>
                <w:rFonts w:eastAsia="Times New Roman" w:cs="Times New Roman"/>
                <w:sz w:val="22"/>
              </w:rPr>
            </w:pPr>
            <w:r w:rsidRPr="003B1EC1">
              <w:rPr>
                <w:rFonts w:eastAsia="Times New Roman" w:cs="Times New Roman"/>
                <w:b/>
                <w:sz w:val="22"/>
              </w:rPr>
              <w:t>Благоевград</w:t>
            </w:r>
          </w:p>
        </w:tc>
        <w:tc>
          <w:tcPr>
            <w:tcW w:w="1858" w:type="dxa"/>
          </w:tcPr>
          <w:p w:rsidR="00EF3482" w:rsidRPr="003B1EC1" w:rsidRDefault="00EF3482" w:rsidP="003B1EC1">
            <w:pPr>
              <w:tabs>
                <w:tab w:val="left" w:pos="284"/>
              </w:tabs>
              <w:rPr>
                <w:rFonts w:cs="Times New Roman"/>
                <w:sz w:val="22"/>
              </w:rPr>
            </w:pPr>
            <w:r w:rsidRPr="003B1EC1">
              <w:rPr>
                <w:rFonts w:cs="Times New Roman"/>
                <w:sz w:val="22"/>
              </w:rPr>
              <w:t>Белица</w:t>
            </w:r>
          </w:p>
        </w:tc>
        <w:tc>
          <w:tcPr>
            <w:tcW w:w="2382" w:type="dxa"/>
          </w:tcPr>
          <w:p w:rsidR="00EF3482" w:rsidRPr="003B1EC1" w:rsidRDefault="00EF3482" w:rsidP="003B1EC1">
            <w:pPr>
              <w:jc w:val="center"/>
              <w:rPr>
                <w:rFonts w:cs="Times New Roman"/>
                <w:sz w:val="22"/>
              </w:rPr>
            </w:pPr>
            <w:r w:rsidRPr="003B1EC1">
              <w:rPr>
                <w:rFonts w:cs="Times New Roman"/>
                <w:sz w:val="22"/>
              </w:rPr>
              <w:t>2</w:t>
            </w:r>
          </w:p>
        </w:tc>
        <w:tc>
          <w:tcPr>
            <w:tcW w:w="1689" w:type="dxa"/>
          </w:tcPr>
          <w:p w:rsidR="00EF3482" w:rsidRPr="003B1EC1" w:rsidRDefault="00EF3482" w:rsidP="003B1EC1">
            <w:pPr>
              <w:jc w:val="right"/>
              <w:rPr>
                <w:rFonts w:cs="Times New Roman"/>
                <w:sz w:val="22"/>
              </w:rPr>
            </w:pPr>
            <w:r w:rsidRPr="003B1EC1">
              <w:rPr>
                <w:rFonts w:cs="Times New Roman"/>
                <w:sz w:val="22"/>
              </w:rPr>
              <w:t>285 009,35</w:t>
            </w:r>
          </w:p>
        </w:tc>
        <w:tc>
          <w:tcPr>
            <w:tcW w:w="1883" w:type="dxa"/>
          </w:tcPr>
          <w:p w:rsidR="00EF3482" w:rsidRPr="003B1EC1" w:rsidRDefault="00EF3482" w:rsidP="003B1EC1">
            <w:pPr>
              <w:jc w:val="right"/>
              <w:rPr>
                <w:rFonts w:cs="Times New Roman"/>
                <w:sz w:val="22"/>
              </w:rPr>
            </w:pPr>
            <w:r w:rsidRPr="003B1EC1">
              <w:rPr>
                <w:rFonts w:cs="Times New Roman"/>
                <w:sz w:val="22"/>
              </w:rPr>
              <w:t>ДБ</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tabs>
                <w:tab w:val="left" w:pos="284"/>
              </w:tabs>
              <w:rPr>
                <w:rFonts w:cs="Times New Roman"/>
                <w:sz w:val="22"/>
              </w:rPr>
            </w:pPr>
            <w:r w:rsidRPr="003B1EC1">
              <w:rPr>
                <w:rFonts w:cs="Times New Roman"/>
                <w:sz w:val="22"/>
              </w:rPr>
              <w:t>Благоевград</w:t>
            </w:r>
          </w:p>
        </w:tc>
        <w:tc>
          <w:tcPr>
            <w:tcW w:w="2382" w:type="dxa"/>
          </w:tcPr>
          <w:p w:rsidR="00EF3482" w:rsidRPr="003B1EC1" w:rsidRDefault="00EF3482" w:rsidP="003B1EC1">
            <w:pPr>
              <w:jc w:val="center"/>
              <w:rPr>
                <w:rFonts w:cs="Times New Roman"/>
                <w:sz w:val="22"/>
              </w:rPr>
            </w:pPr>
            <w:r w:rsidRPr="003B1EC1">
              <w:rPr>
                <w:rFonts w:cs="Times New Roman"/>
                <w:sz w:val="22"/>
              </w:rPr>
              <w:t>1</w:t>
            </w:r>
          </w:p>
        </w:tc>
        <w:tc>
          <w:tcPr>
            <w:tcW w:w="1689" w:type="dxa"/>
          </w:tcPr>
          <w:p w:rsidR="00EF3482" w:rsidRPr="003B1EC1" w:rsidRDefault="00EF3482" w:rsidP="003B1EC1">
            <w:pPr>
              <w:jc w:val="right"/>
              <w:rPr>
                <w:rFonts w:cs="Times New Roman"/>
                <w:sz w:val="22"/>
              </w:rPr>
            </w:pPr>
            <w:r w:rsidRPr="003B1EC1">
              <w:rPr>
                <w:rFonts w:cs="Times New Roman"/>
                <w:sz w:val="22"/>
              </w:rPr>
              <w:t>551 387,70</w:t>
            </w:r>
          </w:p>
        </w:tc>
        <w:tc>
          <w:tcPr>
            <w:tcW w:w="1883" w:type="dxa"/>
          </w:tcPr>
          <w:p w:rsidR="00EF3482" w:rsidRPr="003B1EC1" w:rsidRDefault="00EF3482" w:rsidP="003B1EC1">
            <w:pPr>
              <w:jc w:val="right"/>
              <w:rPr>
                <w:rFonts w:cs="Times New Roman"/>
                <w:sz w:val="22"/>
              </w:rPr>
            </w:pPr>
            <w:r w:rsidRPr="003B1EC1">
              <w:rPr>
                <w:rFonts w:cs="Times New Roman"/>
                <w:sz w:val="22"/>
              </w:rPr>
              <w:t>ОБ</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tabs>
                <w:tab w:val="left" w:pos="284"/>
              </w:tabs>
              <w:rPr>
                <w:rFonts w:cs="Times New Roman"/>
                <w:sz w:val="22"/>
              </w:rPr>
            </w:pPr>
            <w:r w:rsidRPr="003B1EC1">
              <w:rPr>
                <w:rFonts w:cs="Times New Roman"/>
                <w:sz w:val="22"/>
              </w:rPr>
              <w:t>Петрич</w:t>
            </w:r>
          </w:p>
        </w:tc>
        <w:tc>
          <w:tcPr>
            <w:tcW w:w="2382" w:type="dxa"/>
          </w:tcPr>
          <w:p w:rsidR="00EF3482" w:rsidRPr="003B1EC1" w:rsidRDefault="00EF3482" w:rsidP="003B1EC1">
            <w:pPr>
              <w:jc w:val="center"/>
              <w:rPr>
                <w:rFonts w:cs="Times New Roman"/>
                <w:sz w:val="22"/>
              </w:rPr>
            </w:pPr>
            <w:r w:rsidRPr="003B1EC1">
              <w:rPr>
                <w:rFonts w:cs="Times New Roman"/>
                <w:sz w:val="22"/>
              </w:rPr>
              <w:t>2</w:t>
            </w:r>
          </w:p>
        </w:tc>
        <w:tc>
          <w:tcPr>
            <w:tcW w:w="1689" w:type="dxa"/>
          </w:tcPr>
          <w:p w:rsidR="00EF3482" w:rsidRPr="003B1EC1" w:rsidRDefault="00EF3482" w:rsidP="003B1EC1">
            <w:pPr>
              <w:jc w:val="right"/>
              <w:rPr>
                <w:rFonts w:cs="Times New Roman"/>
                <w:sz w:val="22"/>
              </w:rPr>
            </w:pPr>
            <w:r w:rsidRPr="003B1EC1">
              <w:rPr>
                <w:rFonts w:cs="Times New Roman"/>
                <w:sz w:val="22"/>
              </w:rPr>
              <w:t>Не е посочена</w:t>
            </w:r>
          </w:p>
        </w:tc>
        <w:tc>
          <w:tcPr>
            <w:tcW w:w="1883" w:type="dxa"/>
          </w:tcPr>
          <w:p w:rsidR="00EF3482" w:rsidRPr="003B1EC1" w:rsidRDefault="00EF3482" w:rsidP="003B1EC1">
            <w:pPr>
              <w:jc w:val="right"/>
              <w:rPr>
                <w:rFonts w:cs="Times New Roman"/>
                <w:sz w:val="22"/>
              </w:rPr>
            </w:pPr>
            <w:r w:rsidRPr="003B1EC1">
              <w:rPr>
                <w:rFonts w:cs="Times New Roman"/>
                <w:sz w:val="22"/>
              </w:rPr>
              <w:t>МОН/ОБ</w:t>
            </w:r>
          </w:p>
        </w:tc>
      </w:tr>
      <w:tr w:rsidR="00EF3482" w:rsidRPr="003B1EC1" w:rsidTr="003B1EC1">
        <w:tc>
          <w:tcPr>
            <w:tcW w:w="3510" w:type="dxa"/>
            <w:gridSpan w:val="2"/>
            <w:shd w:val="clear" w:color="auto" w:fill="FFCCCC"/>
          </w:tcPr>
          <w:p w:rsidR="00EF3482" w:rsidRPr="003B1EC1" w:rsidRDefault="00EF3482" w:rsidP="003B1EC1">
            <w:pPr>
              <w:tabs>
                <w:tab w:val="left" w:pos="284"/>
              </w:tabs>
              <w:rPr>
                <w:rFonts w:cs="Times New Roman"/>
                <w:b/>
                <w:sz w:val="22"/>
              </w:rPr>
            </w:pPr>
            <w:r w:rsidRPr="003B1EC1">
              <w:rPr>
                <w:rFonts w:eastAsia="Times New Roman" w:cs="Times New Roman"/>
                <w:b/>
                <w:sz w:val="22"/>
              </w:rPr>
              <w:t>Общо за област Благоевград</w:t>
            </w:r>
          </w:p>
        </w:tc>
        <w:tc>
          <w:tcPr>
            <w:tcW w:w="2382" w:type="dxa"/>
            <w:shd w:val="clear" w:color="auto" w:fill="FFCCCC"/>
          </w:tcPr>
          <w:p w:rsidR="00EF3482" w:rsidRPr="003B1EC1" w:rsidRDefault="00EF3482" w:rsidP="003B1EC1">
            <w:pPr>
              <w:jc w:val="center"/>
              <w:rPr>
                <w:rFonts w:cs="Times New Roman"/>
                <w:b/>
                <w:sz w:val="22"/>
              </w:rPr>
            </w:pPr>
            <w:r w:rsidRPr="003B1EC1">
              <w:rPr>
                <w:rFonts w:cs="Times New Roman"/>
                <w:b/>
                <w:sz w:val="22"/>
              </w:rPr>
              <w:t>5</w:t>
            </w:r>
          </w:p>
        </w:tc>
        <w:tc>
          <w:tcPr>
            <w:tcW w:w="1689" w:type="dxa"/>
            <w:shd w:val="clear" w:color="auto" w:fill="FFCCCC"/>
          </w:tcPr>
          <w:p w:rsidR="00EF3482" w:rsidRPr="003B1EC1" w:rsidRDefault="00EF3482" w:rsidP="003B1EC1">
            <w:pPr>
              <w:jc w:val="right"/>
              <w:rPr>
                <w:rFonts w:cs="Times New Roman"/>
                <w:b/>
                <w:sz w:val="22"/>
              </w:rPr>
            </w:pPr>
            <w:r w:rsidRPr="003B1EC1">
              <w:rPr>
                <w:rFonts w:cs="Times New Roman"/>
                <w:b/>
                <w:sz w:val="22"/>
              </w:rPr>
              <w:t>836 397,05</w:t>
            </w:r>
          </w:p>
        </w:tc>
        <w:tc>
          <w:tcPr>
            <w:tcW w:w="1883" w:type="dxa"/>
            <w:shd w:val="clear" w:color="auto" w:fill="FFCCCC"/>
          </w:tcPr>
          <w:p w:rsidR="00EF3482" w:rsidRPr="003B1EC1" w:rsidRDefault="00EF3482" w:rsidP="003B1EC1">
            <w:pPr>
              <w:rPr>
                <w:rFonts w:cs="Times New Roman"/>
                <w:sz w:val="22"/>
              </w:rPr>
            </w:pPr>
          </w:p>
        </w:tc>
      </w:tr>
      <w:tr w:rsidR="00EF3482" w:rsidRPr="003B1EC1" w:rsidTr="006647FA">
        <w:tc>
          <w:tcPr>
            <w:tcW w:w="1652" w:type="dxa"/>
            <w:vMerge w:val="restart"/>
          </w:tcPr>
          <w:p w:rsidR="00EF3482" w:rsidRPr="003B1EC1" w:rsidRDefault="00EF3482" w:rsidP="003B1EC1">
            <w:pPr>
              <w:contextualSpacing/>
              <w:jc w:val="both"/>
              <w:rPr>
                <w:rFonts w:eastAsia="Times New Roman" w:cs="Times New Roman"/>
                <w:sz w:val="22"/>
              </w:rPr>
            </w:pPr>
            <w:r w:rsidRPr="003B1EC1">
              <w:rPr>
                <w:rFonts w:eastAsia="Times New Roman" w:cs="Times New Roman"/>
                <w:b/>
                <w:sz w:val="22"/>
              </w:rPr>
              <w:t>Кюстендил</w:t>
            </w:r>
          </w:p>
        </w:tc>
        <w:tc>
          <w:tcPr>
            <w:tcW w:w="1858" w:type="dxa"/>
          </w:tcPr>
          <w:p w:rsidR="00EF3482" w:rsidRPr="003B1EC1" w:rsidRDefault="00EF3482" w:rsidP="003B1EC1">
            <w:pPr>
              <w:tabs>
                <w:tab w:val="left" w:pos="34"/>
                <w:tab w:val="left" w:pos="301"/>
              </w:tabs>
              <w:rPr>
                <w:rFonts w:cs="Times New Roman"/>
                <w:sz w:val="22"/>
              </w:rPr>
            </w:pPr>
            <w:r w:rsidRPr="003B1EC1">
              <w:rPr>
                <w:rFonts w:cs="Times New Roman"/>
                <w:sz w:val="22"/>
              </w:rPr>
              <w:t>Бобов дол</w:t>
            </w:r>
          </w:p>
        </w:tc>
        <w:tc>
          <w:tcPr>
            <w:tcW w:w="2382" w:type="dxa"/>
          </w:tcPr>
          <w:p w:rsidR="00EF3482" w:rsidRPr="003B1EC1" w:rsidRDefault="00EF3482" w:rsidP="003B1EC1">
            <w:pPr>
              <w:jc w:val="center"/>
              <w:rPr>
                <w:rFonts w:cs="Times New Roman"/>
                <w:sz w:val="22"/>
              </w:rPr>
            </w:pPr>
            <w:r w:rsidRPr="003B1EC1">
              <w:rPr>
                <w:rFonts w:cs="Times New Roman"/>
                <w:sz w:val="22"/>
              </w:rPr>
              <w:t>1</w:t>
            </w:r>
          </w:p>
        </w:tc>
        <w:tc>
          <w:tcPr>
            <w:tcW w:w="1689" w:type="dxa"/>
          </w:tcPr>
          <w:p w:rsidR="00EF3482" w:rsidRPr="003B1EC1" w:rsidRDefault="00EF3482" w:rsidP="003B1EC1">
            <w:pPr>
              <w:jc w:val="right"/>
              <w:rPr>
                <w:rFonts w:cs="Times New Roman"/>
                <w:sz w:val="22"/>
              </w:rPr>
            </w:pPr>
            <w:r w:rsidRPr="003B1EC1">
              <w:rPr>
                <w:rFonts w:cs="Times New Roman"/>
                <w:sz w:val="22"/>
              </w:rPr>
              <w:t>4 450</w:t>
            </w:r>
          </w:p>
        </w:tc>
        <w:tc>
          <w:tcPr>
            <w:tcW w:w="1883" w:type="dxa"/>
          </w:tcPr>
          <w:p w:rsidR="00EF3482" w:rsidRPr="003B1EC1" w:rsidRDefault="00EF3482" w:rsidP="003B1EC1">
            <w:pPr>
              <w:jc w:val="right"/>
              <w:rPr>
                <w:rFonts w:cs="Times New Roman"/>
                <w:sz w:val="22"/>
              </w:rPr>
            </w:pPr>
            <w:r w:rsidRPr="003B1EC1">
              <w:rPr>
                <w:rFonts w:cs="Times New Roman"/>
                <w:sz w:val="22"/>
              </w:rPr>
              <w:t>ОБ</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tabs>
                <w:tab w:val="left" w:pos="34"/>
                <w:tab w:val="left" w:pos="301"/>
              </w:tabs>
              <w:rPr>
                <w:rFonts w:cs="Times New Roman"/>
                <w:sz w:val="22"/>
              </w:rPr>
            </w:pPr>
            <w:r w:rsidRPr="003B1EC1">
              <w:rPr>
                <w:rFonts w:cs="Times New Roman"/>
                <w:sz w:val="22"/>
              </w:rPr>
              <w:t>Дупница</w:t>
            </w:r>
          </w:p>
        </w:tc>
        <w:tc>
          <w:tcPr>
            <w:tcW w:w="2382" w:type="dxa"/>
          </w:tcPr>
          <w:p w:rsidR="00EF3482" w:rsidRPr="003B1EC1" w:rsidRDefault="00EF3482" w:rsidP="003B1EC1">
            <w:pPr>
              <w:jc w:val="center"/>
              <w:rPr>
                <w:rFonts w:cs="Times New Roman"/>
                <w:sz w:val="22"/>
              </w:rPr>
            </w:pPr>
            <w:r w:rsidRPr="003B1EC1">
              <w:rPr>
                <w:rFonts w:cs="Times New Roman"/>
                <w:sz w:val="22"/>
              </w:rPr>
              <w:t>1</w:t>
            </w:r>
          </w:p>
        </w:tc>
        <w:tc>
          <w:tcPr>
            <w:tcW w:w="1689" w:type="dxa"/>
          </w:tcPr>
          <w:p w:rsidR="00EF3482" w:rsidRPr="003B1EC1" w:rsidRDefault="00EF3482" w:rsidP="003B1EC1">
            <w:pPr>
              <w:jc w:val="right"/>
              <w:rPr>
                <w:rFonts w:cs="Times New Roman"/>
                <w:sz w:val="22"/>
              </w:rPr>
            </w:pPr>
            <w:r w:rsidRPr="003B1EC1">
              <w:rPr>
                <w:rFonts w:cs="Times New Roman"/>
                <w:sz w:val="22"/>
              </w:rPr>
              <w:t>4 500 000</w:t>
            </w:r>
          </w:p>
        </w:tc>
        <w:tc>
          <w:tcPr>
            <w:tcW w:w="1883" w:type="dxa"/>
          </w:tcPr>
          <w:p w:rsidR="00EF3482" w:rsidRPr="003B1EC1" w:rsidRDefault="00EF3482" w:rsidP="003B1EC1">
            <w:pPr>
              <w:jc w:val="right"/>
              <w:rPr>
                <w:rFonts w:cs="Times New Roman"/>
                <w:sz w:val="22"/>
              </w:rPr>
            </w:pPr>
            <w:r w:rsidRPr="003B1EC1">
              <w:rPr>
                <w:rFonts w:cs="Times New Roman"/>
                <w:sz w:val="22"/>
              </w:rPr>
              <w:t>ДБ</w:t>
            </w:r>
          </w:p>
        </w:tc>
      </w:tr>
      <w:tr w:rsidR="00EF3482" w:rsidRPr="003B1EC1" w:rsidTr="003B1EC1">
        <w:tc>
          <w:tcPr>
            <w:tcW w:w="3510" w:type="dxa"/>
            <w:gridSpan w:val="2"/>
            <w:shd w:val="clear" w:color="auto" w:fill="FFCCCC"/>
          </w:tcPr>
          <w:p w:rsidR="00EF3482" w:rsidRPr="003B1EC1" w:rsidRDefault="00EF3482" w:rsidP="003B1EC1">
            <w:pPr>
              <w:rPr>
                <w:rFonts w:cs="Times New Roman"/>
                <w:b/>
                <w:sz w:val="22"/>
              </w:rPr>
            </w:pPr>
            <w:r w:rsidRPr="003B1EC1">
              <w:rPr>
                <w:rFonts w:cs="Times New Roman"/>
                <w:b/>
                <w:sz w:val="22"/>
              </w:rPr>
              <w:t>Общо за област Кюстендил</w:t>
            </w:r>
          </w:p>
        </w:tc>
        <w:tc>
          <w:tcPr>
            <w:tcW w:w="2382" w:type="dxa"/>
            <w:shd w:val="clear" w:color="auto" w:fill="FFCCCC"/>
          </w:tcPr>
          <w:p w:rsidR="00EF3482" w:rsidRPr="003B1EC1" w:rsidRDefault="00EF3482" w:rsidP="003B1EC1">
            <w:pPr>
              <w:jc w:val="center"/>
              <w:rPr>
                <w:rFonts w:cs="Times New Roman"/>
                <w:b/>
                <w:sz w:val="22"/>
              </w:rPr>
            </w:pPr>
            <w:r w:rsidRPr="003B1EC1">
              <w:rPr>
                <w:rFonts w:cs="Times New Roman"/>
                <w:b/>
                <w:sz w:val="22"/>
              </w:rPr>
              <w:t>2</w:t>
            </w:r>
          </w:p>
        </w:tc>
        <w:tc>
          <w:tcPr>
            <w:tcW w:w="1689" w:type="dxa"/>
            <w:shd w:val="clear" w:color="auto" w:fill="FFCCCC"/>
          </w:tcPr>
          <w:p w:rsidR="00EF3482" w:rsidRPr="003B1EC1" w:rsidRDefault="00EF3482" w:rsidP="003B1EC1">
            <w:pPr>
              <w:jc w:val="right"/>
              <w:rPr>
                <w:rFonts w:cs="Times New Roman"/>
                <w:b/>
                <w:sz w:val="22"/>
              </w:rPr>
            </w:pPr>
            <w:r w:rsidRPr="003B1EC1">
              <w:rPr>
                <w:rFonts w:cs="Times New Roman"/>
                <w:b/>
                <w:sz w:val="22"/>
              </w:rPr>
              <w:t>4 504 450</w:t>
            </w:r>
          </w:p>
        </w:tc>
        <w:tc>
          <w:tcPr>
            <w:tcW w:w="1883" w:type="dxa"/>
            <w:shd w:val="clear" w:color="auto" w:fill="FFCCCC"/>
          </w:tcPr>
          <w:p w:rsidR="00EF3482" w:rsidRPr="003B1EC1" w:rsidRDefault="00EF3482" w:rsidP="003B1EC1">
            <w:pPr>
              <w:jc w:val="right"/>
              <w:rPr>
                <w:rFonts w:cs="Times New Roman"/>
                <w:sz w:val="22"/>
              </w:rPr>
            </w:pPr>
          </w:p>
        </w:tc>
      </w:tr>
      <w:tr w:rsidR="00EF3482" w:rsidRPr="003B1EC1" w:rsidTr="006647FA">
        <w:tc>
          <w:tcPr>
            <w:tcW w:w="1652" w:type="dxa"/>
            <w:vMerge w:val="restart"/>
          </w:tcPr>
          <w:p w:rsidR="00EF3482" w:rsidRPr="003B1EC1" w:rsidRDefault="00EF3482" w:rsidP="003B1EC1">
            <w:pPr>
              <w:contextualSpacing/>
              <w:jc w:val="both"/>
              <w:rPr>
                <w:rFonts w:eastAsia="Times New Roman" w:cs="Times New Roman"/>
                <w:sz w:val="22"/>
              </w:rPr>
            </w:pPr>
            <w:r w:rsidRPr="003B1EC1">
              <w:rPr>
                <w:rFonts w:eastAsia="Times New Roman" w:cs="Times New Roman"/>
                <w:b/>
                <w:sz w:val="22"/>
              </w:rPr>
              <w:t>Перник</w:t>
            </w:r>
          </w:p>
        </w:tc>
        <w:tc>
          <w:tcPr>
            <w:tcW w:w="1858" w:type="dxa"/>
          </w:tcPr>
          <w:p w:rsidR="00EF3482" w:rsidRPr="003B1EC1" w:rsidRDefault="00EF3482" w:rsidP="003B1EC1">
            <w:pPr>
              <w:tabs>
                <w:tab w:val="left" w:pos="0"/>
                <w:tab w:val="left" w:pos="34"/>
                <w:tab w:val="left" w:pos="274"/>
              </w:tabs>
              <w:rPr>
                <w:rFonts w:cs="Times New Roman"/>
                <w:sz w:val="22"/>
              </w:rPr>
            </w:pPr>
            <w:r w:rsidRPr="003B1EC1">
              <w:rPr>
                <w:rFonts w:cs="Times New Roman"/>
                <w:sz w:val="22"/>
              </w:rPr>
              <w:t>Перник</w:t>
            </w:r>
          </w:p>
        </w:tc>
        <w:tc>
          <w:tcPr>
            <w:tcW w:w="2382" w:type="dxa"/>
          </w:tcPr>
          <w:p w:rsidR="00EF3482" w:rsidRPr="003B1EC1" w:rsidRDefault="00EF3482" w:rsidP="003B1EC1">
            <w:pPr>
              <w:jc w:val="center"/>
              <w:rPr>
                <w:rFonts w:cs="Times New Roman"/>
                <w:sz w:val="22"/>
              </w:rPr>
            </w:pPr>
            <w:r w:rsidRPr="003B1EC1">
              <w:rPr>
                <w:rFonts w:cs="Times New Roman"/>
                <w:sz w:val="22"/>
              </w:rPr>
              <w:t>7</w:t>
            </w:r>
          </w:p>
        </w:tc>
        <w:tc>
          <w:tcPr>
            <w:tcW w:w="1689" w:type="dxa"/>
          </w:tcPr>
          <w:p w:rsidR="00EF3482" w:rsidRPr="003B1EC1" w:rsidRDefault="00EF3482" w:rsidP="003B1EC1">
            <w:pPr>
              <w:jc w:val="right"/>
              <w:rPr>
                <w:rFonts w:cs="Times New Roman"/>
                <w:sz w:val="22"/>
              </w:rPr>
            </w:pPr>
            <w:r w:rsidRPr="003B1EC1">
              <w:rPr>
                <w:rFonts w:cs="Times New Roman"/>
                <w:sz w:val="22"/>
              </w:rPr>
              <w:t>244 805,00</w:t>
            </w:r>
          </w:p>
        </w:tc>
        <w:tc>
          <w:tcPr>
            <w:tcW w:w="1883" w:type="dxa"/>
          </w:tcPr>
          <w:p w:rsidR="00EF3482" w:rsidRPr="003B1EC1" w:rsidRDefault="00EF3482" w:rsidP="003B1EC1">
            <w:pPr>
              <w:jc w:val="right"/>
              <w:rPr>
                <w:rFonts w:cs="Times New Roman"/>
                <w:sz w:val="22"/>
              </w:rPr>
            </w:pPr>
            <w:r w:rsidRPr="003B1EC1">
              <w:rPr>
                <w:rFonts w:cs="Times New Roman"/>
                <w:sz w:val="22"/>
              </w:rPr>
              <w:t>ОБ/МТСП</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tabs>
                <w:tab w:val="left" w:pos="0"/>
                <w:tab w:val="left" w:pos="34"/>
                <w:tab w:val="left" w:pos="274"/>
              </w:tabs>
              <w:rPr>
                <w:rFonts w:cs="Times New Roman"/>
                <w:sz w:val="22"/>
              </w:rPr>
            </w:pPr>
            <w:r w:rsidRPr="003B1EC1">
              <w:rPr>
                <w:rFonts w:cs="Times New Roman"/>
                <w:sz w:val="22"/>
              </w:rPr>
              <w:t>Радомир</w:t>
            </w:r>
          </w:p>
        </w:tc>
        <w:tc>
          <w:tcPr>
            <w:tcW w:w="2382" w:type="dxa"/>
          </w:tcPr>
          <w:p w:rsidR="00EF3482" w:rsidRPr="003B1EC1" w:rsidRDefault="00EF3482" w:rsidP="003B1EC1">
            <w:pPr>
              <w:jc w:val="center"/>
              <w:rPr>
                <w:rFonts w:cs="Times New Roman"/>
                <w:sz w:val="22"/>
              </w:rPr>
            </w:pPr>
            <w:r w:rsidRPr="003B1EC1">
              <w:rPr>
                <w:rFonts w:cs="Times New Roman"/>
                <w:sz w:val="22"/>
              </w:rPr>
              <w:t>1</w:t>
            </w:r>
          </w:p>
        </w:tc>
        <w:tc>
          <w:tcPr>
            <w:tcW w:w="1689" w:type="dxa"/>
          </w:tcPr>
          <w:p w:rsidR="00EF3482" w:rsidRPr="003B1EC1" w:rsidRDefault="00EF3482" w:rsidP="003B1EC1">
            <w:pPr>
              <w:jc w:val="right"/>
              <w:rPr>
                <w:rFonts w:cs="Times New Roman"/>
                <w:sz w:val="22"/>
              </w:rPr>
            </w:pPr>
            <w:r w:rsidRPr="003B1EC1">
              <w:rPr>
                <w:rFonts w:cs="Times New Roman"/>
                <w:sz w:val="22"/>
              </w:rPr>
              <w:t>19 521,8</w:t>
            </w:r>
          </w:p>
        </w:tc>
        <w:tc>
          <w:tcPr>
            <w:tcW w:w="1883" w:type="dxa"/>
          </w:tcPr>
          <w:p w:rsidR="00EF3482" w:rsidRPr="003B1EC1" w:rsidRDefault="00EF3482" w:rsidP="003B1EC1">
            <w:pPr>
              <w:jc w:val="right"/>
              <w:rPr>
                <w:rFonts w:cs="Times New Roman"/>
                <w:sz w:val="22"/>
              </w:rPr>
            </w:pPr>
            <w:r w:rsidRPr="003B1EC1">
              <w:rPr>
                <w:rFonts w:cs="Times New Roman"/>
                <w:sz w:val="22"/>
              </w:rPr>
              <w:t>ОБ</w:t>
            </w:r>
          </w:p>
        </w:tc>
      </w:tr>
      <w:tr w:rsidR="00EF3482" w:rsidRPr="003B1EC1" w:rsidTr="003B1EC1">
        <w:tc>
          <w:tcPr>
            <w:tcW w:w="3510" w:type="dxa"/>
            <w:gridSpan w:val="2"/>
            <w:shd w:val="clear" w:color="auto" w:fill="FFCCCC"/>
          </w:tcPr>
          <w:p w:rsidR="00EF3482" w:rsidRPr="003B1EC1" w:rsidRDefault="00EF3482" w:rsidP="003B1EC1">
            <w:pPr>
              <w:rPr>
                <w:rFonts w:cs="Times New Roman"/>
                <w:b/>
                <w:sz w:val="22"/>
              </w:rPr>
            </w:pPr>
            <w:r w:rsidRPr="003B1EC1">
              <w:rPr>
                <w:rFonts w:cs="Times New Roman"/>
                <w:b/>
                <w:sz w:val="22"/>
              </w:rPr>
              <w:t>Общо за област Перник</w:t>
            </w:r>
          </w:p>
        </w:tc>
        <w:tc>
          <w:tcPr>
            <w:tcW w:w="2382" w:type="dxa"/>
            <w:shd w:val="clear" w:color="auto" w:fill="FFCCCC"/>
          </w:tcPr>
          <w:p w:rsidR="00EF3482" w:rsidRPr="003B1EC1" w:rsidRDefault="00EF3482" w:rsidP="003B1EC1">
            <w:pPr>
              <w:jc w:val="center"/>
              <w:rPr>
                <w:rFonts w:cs="Times New Roman"/>
                <w:b/>
                <w:sz w:val="22"/>
              </w:rPr>
            </w:pPr>
            <w:r w:rsidRPr="003B1EC1">
              <w:rPr>
                <w:rFonts w:cs="Times New Roman"/>
                <w:b/>
                <w:sz w:val="22"/>
              </w:rPr>
              <w:t>8</w:t>
            </w:r>
          </w:p>
        </w:tc>
        <w:tc>
          <w:tcPr>
            <w:tcW w:w="1689" w:type="dxa"/>
            <w:shd w:val="clear" w:color="auto" w:fill="FFCCCC"/>
          </w:tcPr>
          <w:p w:rsidR="00EF3482" w:rsidRPr="003B1EC1" w:rsidRDefault="00EF3482" w:rsidP="003B1EC1">
            <w:pPr>
              <w:jc w:val="right"/>
              <w:rPr>
                <w:rFonts w:cs="Times New Roman"/>
                <w:b/>
                <w:sz w:val="22"/>
              </w:rPr>
            </w:pPr>
            <w:r w:rsidRPr="003B1EC1">
              <w:rPr>
                <w:rFonts w:cs="Times New Roman"/>
                <w:b/>
                <w:sz w:val="22"/>
              </w:rPr>
              <w:t>264 326,8</w:t>
            </w:r>
          </w:p>
        </w:tc>
        <w:tc>
          <w:tcPr>
            <w:tcW w:w="1883" w:type="dxa"/>
            <w:shd w:val="clear" w:color="auto" w:fill="FFCCCC"/>
          </w:tcPr>
          <w:p w:rsidR="00EF3482" w:rsidRPr="003B1EC1" w:rsidRDefault="00EF3482" w:rsidP="003B1EC1">
            <w:pPr>
              <w:jc w:val="right"/>
              <w:rPr>
                <w:rFonts w:cs="Times New Roman"/>
                <w:sz w:val="22"/>
              </w:rPr>
            </w:pPr>
          </w:p>
        </w:tc>
      </w:tr>
      <w:tr w:rsidR="00EF3482" w:rsidRPr="003B1EC1" w:rsidTr="006647FA">
        <w:tc>
          <w:tcPr>
            <w:tcW w:w="1652" w:type="dxa"/>
            <w:vMerge w:val="restart"/>
          </w:tcPr>
          <w:p w:rsidR="00EF3482" w:rsidRPr="003B1EC1" w:rsidRDefault="00EF3482" w:rsidP="003B1EC1">
            <w:pPr>
              <w:contextualSpacing/>
              <w:jc w:val="both"/>
              <w:rPr>
                <w:rFonts w:eastAsia="Times New Roman" w:cs="Times New Roman"/>
                <w:sz w:val="22"/>
              </w:rPr>
            </w:pPr>
            <w:r w:rsidRPr="003B1EC1">
              <w:rPr>
                <w:rFonts w:eastAsia="Times New Roman" w:cs="Times New Roman"/>
                <w:b/>
                <w:sz w:val="22"/>
              </w:rPr>
              <w:t>Софийска</w:t>
            </w:r>
          </w:p>
        </w:tc>
        <w:tc>
          <w:tcPr>
            <w:tcW w:w="1858" w:type="dxa"/>
          </w:tcPr>
          <w:p w:rsidR="00EF3482" w:rsidRPr="003B1EC1" w:rsidRDefault="00EF3482" w:rsidP="003B1EC1">
            <w:pPr>
              <w:tabs>
                <w:tab w:val="left" w:pos="175"/>
              </w:tabs>
              <w:jc w:val="both"/>
              <w:rPr>
                <w:rFonts w:cs="Times New Roman"/>
                <w:sz w:val="22"/>
              </w:rPr>
            </w:pPr>
            <w:r w:rsidRPr="003B1EC1">
              <w:rPr>
                <w:rFonts w:cs="Times New Roman"/>
                <w:sz w:val="22"/>
              </w:rPr>
              <w:t>Ботевград</w:t>
            </w:r>
          </w:p>
        </w:tc>
        <w:tc>
          <w:tcPr>
            <w:tcW w:w="2382" w:type="dxa"/>
          </w:tcPr>
          <w:p w:rsidR="00EF3482" w:rsidRPr="003B1EC1" w:rsidRDefault="00EF3482" w:rsidP="003B1EC1">
            <w:pPr>
              <w:jc w:val="center"/>
              <w:rPr>
                <w:rFonts w:cs="Times New Roman"/>
                <w:sz w:val="22"/>
              </w:rPr>
            </w:pPr>
            <w:r w:rsidRPr="003B1EC1">
              <w:rPr>
                <w:rFonts w:cs="Times New Roman"/>
                <w:sz w:val="22"/>
              </w:rPr>
              <w:t>1</w:t>
            </w:r>
          </w:p>
        </w:tc>
        <w:tc>
          <w:tcPr>
            <w:tcW w:w="1689" w:type="dxa"/>
          </w:tcPr>
          <w:p w:rsidR="00EF3482" w:rsidRPr="003B1EC1" w:rsidRDefault="00EF3482" w:rsidP="003B1EC1">
            <w:pPr>
              <w:jc w:val="right"/>
              <w:rPr>
                <w:rFonts w:cs="Times New Roman"/>
                <w:sz w:val="22"/>
              </w:rPr>
            </w:pPr>
            <w:r w:rsidRPr="003B1EC1">
              <w:rPr>
                <w:rFonts w:cs="Times New Roman"/>
                <w:sz w:val="22"/>
              </w:rPr>
              <w:t>31 384</w:t>
            </w:r>
          </w:p>
        </w:tc>
        <w:tc>
          <w:tcPr>
            <w:tcW w:w="1883" w:type="dxa"/>
          </w:tcPr>
          <w:p w:rsidR="00EF3482" w:rsidRPr="003B1EC1" w:rsidRDefault="00EF3482" w:rsidP="003B1EC1">
            <w:pPr>
              <w:jc w:val="right"/>
              <w:rPr>
                <w:rFonts w:cs="Times New Roman"/>
                <w:sz w:val="22"/>
              </w:rPr>
            </w:pPr>
            <w:r w:rsidRPr="003B1EC1">
              <w:rPr>
                <w:rFonts w:cs="Times New Roman"/>
                <w:sz w:val="22"/>
              </w:rPr>
              <w:t>ОБ</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tabs>
                <w:tab w:val="left" w:pos="175"/>
              </w:tabs>
              <w:jc w:val="both"/>
              <w:rPr>
                <w:rFonts w:cs="Times New Roman"/>
                <w:sz w:val="22"/>
              </w:rPr>
            </w:pPr>
            <w:r w:rsidRPr="003B1EC1">
              <w:rPr>
                <w:rFonts w:cs="Times New Roman"/>
                <w:sz w:val="22"/>
              </w:rPr>
              <w:t>Горна Малина</w:t>
            </w:r>
          </w:p>
        </w:tc>
        <w:tc>
          <w:tcPr>
            <w:tcW w:w="2382" w:type="dxa"/>
          </w:tcPr>
          <w:p w:rsidR="00EF3482" w:rsidRPr="003B1EC1" w:rsidRDefault="00EF3482" w:rsidP="003B1EC1">
            <w:pPr>
              <w:jc w:val="center"/>
              <w:rPr>
                <w:rFonts w:cs="Times New Roman"/>
                <w:sz w:val="22"/>
              </w:rPr>
            </w:pPr>
            <w:r w:rsidRPr="003B1EC1">
              <w:rPr>
                <w:rFonts w:cs="Times New Roman"/>
                <w:sz w:val="22"/>
              </w:rPr>
              <w:t>1</w:t>
            </w:r>
          </w:p>
        </w:tc>
        <w:tc>
          <w:tcPr>
            <w:tcW w:w="1689" w:type="dxa"/>
          </w:tcPr>
          <w:p w:rsidR="00EF3482" w:rsidRPr="003B1EC1" w:rsidRDefault="00EF3482" w:rsidP="003B1EC1">
            <w:pPr>
              <w:jc w:val="right"/>
              <w:rPr>
                <w:rFonts w:cs="Times New Roman"/>
                <w:sz w:val="22"/>
              </w:rPr>
            </w:pPr>
            <w:r w:rsidRPr="003B1EC1">
              <w:rPr>
                <w:rFonts w:cs="Times New Roman"/>
                <w:sz w:val="22"/>
              </w:rPr>
              <w:t>3 786</w:t>
            </w:r>
          </w:p>
        </w:tc>
        <w:tc>
          <w:tcPr>
            <w:tcW w:w="1883" w:type="dxa"/>
          </w:tcPr>
          <w:p w:rsidR="00EF3482" w:rsidRPr="003B1EC1" w:rsidRDefault="00EF3482" w:rsidP="003B1EC1">
            <w:pPr>
              <w:jc w:val="right"/>
              <w:rPr>
                <w:rFonts w:cs="Times New Roman"/>
                <w:sz w:val="22"/>
              </w:rPr>
            </w:pPr>
            <w:r w:rsidRPr="003B1EC1">
              <w:rPr>
                <w:rFonts w:cs="Times New Roman"/>
                <w:sz w:val="22"/>
              </w:rPr>
              <w:t>ОБ</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tabs>
                <w:tab w:val="left" w:pos="175"/>
              </w:tabs>
              <w:jc w:val="both"/>
              <w:rPr>
                <w:rFonts w:cs="Times New Roman"/>
                <w:sz w:val="22"/>
              </w:rPr>
            </w:pPr>
            <w:r w:rsidRPr="003B1EC1">
              <w:rPr>
                <w:rFonts w:cs="Times New Roman"/>
                <w:sz w:val="22"/>
              </w:rPr>
              <w:t>Елин Пелин</w:t>
            </w:r>
          </w:p>
        </w:tc>
        <w:tc>
          <w:tcPr>
            <w:tcW w:w="2382" w:type="dxa"/>
          </w:tcPr>
          <w:p w:rsidR="00EF3482" w:rsidRPr="003B1EC1" w:rsidRDefault="00EF3482" w:rsidP="003B1EC1">
            <w:pPr>
              <w:jc w:val="center"/>
              <w:rPr>
                <w:rFonts w:cs="Times New Roman"/>
                <w:sz w:val="22"/>
              </w:rPr>
            </w:pPr>
            <w:r w:rsidRPr="003B1EC1">
              <w:rPr>
                <w:rFonts w:cs="Times New Roman"/>
                <w:sz w:val="22"/>
              </w:rPr>
              <w:t>1</w:t>
            </w:r>
          </w:p>
        </w:tc>
        <w:tc>
          <w:tcPr>
            <w:tcW w:w="1689" w:type="dxa"/>
          </w:tcPr>
          <w:p w:rsidR="00EF3482" w:rsidRPr="003B1EC1" w:rsidRDefault="00EF3482" w:rsidP="003B1EC1">
            <w:pPr>
              <w:jc w:val="right"/>
              <w:rPr>
                <w:rFonts w:cs="Times New Roman"/>
                <w:sz w:val="22"/>
              </w:rPr>
            </w:pPr>
            <w:r w:rsidRPr="003B1EC1">
              <w:rPr>
                <w:rFonts w:cs="Times New Roman"/>
                <w:sz w:val="22"/>
              </w:rPr>
              <w:t>68 300,00</w:t>
            </w:r>
          </w:p>
        </w:tc>
        <w:tc>
          <w:tcPr>
            <w:tcW w:w="1883" w:type="dxa"/>
          </w:tcPr>
          <w:p w:rsidR="00EF3482" w:rsidRPr="003B1EC1" w:rsidRDefault="00EF3482" w:rsidP="003B1EC1">
            <w:pPr>
              <w:jc w:val="right"/>
              <w:rPr>
                <w:rFonts w:cs="Times New Roman"/>
                <w:sz w:val="22"/>
              </w:rPr>
            </w:pPr>
            <w:r w:rsidRPr="003B1EC1">
              <w:rPr>
                <w:rFonts w:cs="Times New Roman"/>
                <w:sz w:val="22"/>
              </w:rPr>
              <w:t>ОБ</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tabs>
                <w:tab w:val="left" w:pos="175"/>
              </w:tabs>
              <w:jc w:val="both"/>
              <w:rPr>
                <w:rFonts w:cs="Times New Roman"/>
                <w:sz w:val="22"/>
              </w:rPr>
            </w:pPr>
            <w:r w:rsidRPr="003B1EC1">
              <w:rPr>
                <w:rFonts w:cs="Times New Roman"/>
                <w:sz w:val="22"/>
              </w:rPr>
              <w:t>Костинброд</w:t>
            </w:r>
          </w:p>
        </w:tc>
        <w:tc>
          <w:tcPr>
            <w:tcW w:w="2382" w:type="dxa"/>
          </w:tcPr>
          <w:p w:rsidR="00EF3482" w:rsidRPr="003B1EC1" w:rsidRDefault="00EF3482" w:rsidP="003B1EC1">
            <w:pPr>
              <w:jc w:val="center"/>
              <w:rPr>
                <w:rFonts w:cs="Times New Roman"/>
                <w:sz w:val="22"/>
              </w:rPr>
            </w:pPr>
            <w:r w:rsidRPr="003B1EC1">
              <w:rPr>
                <w:rFonts w:cs="Times New Roman"/>
                <w:sz w:val="22"/>
              </w:rPr>
              <w:t>3</w:t>
            </w:r>
          </w:p>
        </w:tc>
        <w:tc>
          <w:tcPr>
            <w:tcW w:w="1689" w:type="dxa"/>
          </w:tcPr>
          <w:p w:rsidR="00EF3482" w:rsidRPr="003B1EC1" w:rsidRDefault="00EF3482" w:rsidP="003B1EC1">
            <w:pPr>
              <w:jc w:val="right"/>
              <w:rPr>
                <w:rFonts w:cs="Times New Roman"/>
                <w:sz w:val="22"/>
              </w:rPr>
            </w:pPr>
            <w:r w:rsidRPr="003B1EC1">
              <w:rPr>
                <w:rFonts w:cs="Times New Roman"/>
                <w:sz w:val="22"/>
              </w:rPr>
              <w:t>54 999</w:t>
            </w:r>
          </w:p>
        </w:tc>
        <w:tc>
          <w:tcPr>
            <w:tcW w:w="1883" w:type="dxa"/>
          </w:tcPr>
          <w:p w:rsidR="00EF3482" w:rsidRPr="003B1EC1" w:rsidRDefault="00EF3482" w:rsidP="003B1EC1">
            <w:pPr>
              <w:jc w:val="right"/>
              <w:rPr>
                <w:rFonts w:cs="Times New Roman"/>
                <w:sz w:val="22"/>
              </w:rPr>
            </w:pPr>
            <w:r w:rsidRPr="003B1EC1">
              <w:rPr>
                <w:rFonts w:cs="Times New Roman"/>
                <w:sz w:val="22"/>
              </w:rPr>
              <w:t>ПУДООС</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tabs>
                <w:tab w:val="left" w:pos="175"/>
              </w:tabs>
              <w:jc w:val="both"/>
              <w:rPr>
                <w:rFonts w:cs="Times New Roman"/>
                <w:sz w:val="22"/>
              </w:rPr>
            </w:pPr>
            <w:r w:rsidRPr="003B1EC1">
              <w:rPr>
                <w:rFonts w:cs="Times New Roman"/>
                <w:sz w:val="22"/>
              </w:rPr>
              <w:t>Пирдоп</w:t>
            </w:r>
          </w:p>
        </w:tc>
        <w:tc>
          <w:tcPr>
            <w:tcW w:w="2382" w:type="dxa"/>
          </w:tcPr>
          <w:p w:rsidR="00EF3482" w:rsidRPr="003B1EC1" w:rsidRDefault="00EF3482" w:rsidP="003B1EC1">
            <w:pPr>
              <w:jc w:val="center"/>
              <w:rPr>
                <w:rFonts w:cs="Times New Roman"/>
                <w:sz w:val="22"/>
              </w:rPr>
            </w:pPr>
            <w:r w:rsidRPr="003B1EC1">
              <w:rPr>
                <w:rFonts w:cs="Times New Roman"/>
                <w:sz w:val="22"/>
              </w:rPr>
              <w:t>3</w:t>
            </w:r>
          </w:p>
        </w:tc>
        <w:tc>
          <w:tcPr>
            <w:tcW w:w="1689" w:type="dxa"/>
          </w:tcPr>
          <w:p w:rsidR="00EF3482" w:rsidRPr="003B1EC1" w:rsidRDefault="00EF3482" w:rsidP="003B1EC1">
            <w:pPr>
              <w:jc w:val="right"/>
              <w:rPr>
                <w:rFonts w:cs="Times New Roman"/>
                <w:sz w:val="22"/>
              </w:rPr>
            </w:pPr>
            <w:r w:rsidRPr="003B1EC1">
              <w:rPr>
                <w:rFonts w:cs="Times New Roman"/>
                <w:sz w:val="22"/>
              </w:rPr>
              <w:t>Не е посочена</w:t>
            </w:r>
          </w:p>
        </w:tc>
        <w:tc>
          <w:tcPr>
            <w:tcW w:w="1883" w:type="dxa"/>
          </w:tcPr>
          <w:p w:rsidR="00EF3482" w:rsidRPr="003B1EC1" w:rsidRDefault="00EF3482" w:rsidP="003B1EC1">
            <w:pPr>
              <w:jc w:val="right"/>
              <w:rPr>
                <w:rFonts w:cs="Times New Roman"/>
                <w:sz w:val="22"/>
              </w:rPr>
            </w:pPr>
            <w:r w:rsidRPr="003B1EC1">
              <w:rPr>
                <w:rFonts w:cs="Times New Roman"/>
                <w:sz w:val="22"/>
              </w:rPr>
              <w:t>Не е посочен</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rPr>
                <w:rFonts w:cs="Times New Roman"/>
                <w:sz w:val="22"/>
              </w:rPr>
            </w:pPr>
            <w:r w:rsidRPr="003B1EC1">
              <w:rPr>
                <w:rFonts w:cs="Times New Roman"/>
                <w:sz w:val="22"/>
              </w:rPr>
              <w:t>Своге</w:t>
            </w:r>
          </w:p>
        </w:tc>
        <w:tc>
          <w:tcPr>
            <w:tcW w:w="2382" w:type="dxa"/>
          </w:tcPr>
          <w:p w:rsidR="00EF3482" w:rsidRPr="003B1EC1" w:rsidRDefault="00EF3482" w:rsidP="003B1EC1">
            <w:pPr>
              <w:jc w:val="center"/>
              <w:rPr>
                <w:rFonts w:cs="Times New Roman"/>
                <w:sz w:val="22"/>
              </w:rPr>
            </w:pPr>
            <w:r w:rsidRPr="003B1EC1">
              <w:rPr>
                <w:rFonts w:cs="Times New Roman"/>
                <w:sz w:val="22"/>
              </w:rPr>
              <w:t>3</w:t>
            </w:r>
          </w:p>
        </w:tc>
        <w:tc>
          <w:tcPr>
            <w:tcW w:w="1689" w:type="dxa"/>
          </w:tcPr>
          <w:p w:rsidR="00EF3482" w:rsidRPr="003B1EC1" w:rsidRDefault="00EF3482" w:rsidP="003B1EC1">
            <w:pPr>
              <w:jc w:val="right"/>
              <w:rPr>
                <w:rFonts w:cs="Times New Roman"/>
                <w:sz w:val="22"/>
              </w:rPr>
            </w:pPr>
            <w:r w:rsidRPr="003B1EC1">
              <w:rPr>
                <w:rFonts w:cs="Times New Roman"/>
                <w:sz w:val="22"/>
              </w:rPr>
              <w:t>135 391,46</w:t>
            </w:r>
          </w:p>
        </w:tc>
        <w:tc>
          <w:tcPr>
            <w:tcW w:w="1883" w:type="dxa"/>
          </w:tcPr>
          <w:p w:rsidR="00EF3482" w:rsidRPr="003B1EC1" w:rsidRDefault="00EF3482" w:rsidP="003B1EC1">
            <w:pPr>
              <w:jc w:val="right"/>
              <w:rPr>
                <w:rFonts w:cs="Times New Roman"/>
                <w:sz w:val="22"/>
              </w:rPr>
            </w:pPr>
            <w:r w:rsidRPr="003B1EC1">
              <w:rPr>
                <w:rFonts w:cs="Times New Roman"/>
                <w:sz w:val="22"/>
              </w:rPr>
              <w:t xml:space="preserve">НП „Оптимизация на училищната мрежа“/ОБ </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rPr>
                <w:rFonts w:cs="Times New Roman"/>
                <w:sz w:val="22"/>
              </w:rPr>
            </w:pPr>
            <w:r w:rsidRPr="003B1EC1">
              <w:rPr>
                <w:rFonts w:cs="Times New Roman"/>
                <w:sz w:val="22"/>
              </w:rPr>
              <w:t>Сливница</w:t>
            </w:r>
          </w:p>
        </w:tc>
        <w:tc>
          <w:tcPr>
            <w:tcW w:w="2382" w:type="dxa"/>
          </w:tcPr>
          <w:p w:rsidR="00EF3482" w:rsidRPr="003B1EC1" w:rsidRDefault="00EF3482" w:rsidP="003B1EC1">
            <w:pPr>
              <w:jc w:val="center"/>
              <w:rPr>
                <w:rFonts w:cs="Times New Roman"/>
                <w:sz w:val="22"/>
              </w:rPr>
            </w:pPr>
            <w:r w:rsidRPr="003B1EC1">
              <w:rPr>
                <w:rFonts w:cs="Times New Roman"/>
                <w:sz w:val="22"/>
              </w:rPr>
              <w:t>2</w:t>
            </w:r>
          </w:p>
        </w:tc>
        <w:tc>
          <w:tcPr>
            <w:tcW w:w="1689" w:type="dxa"/>
          </w:tcPr>
          <w:p w:rsidR="00EF3482" w:rsidRPr="003B1EC1" w:rsidRDefault="00EF3482" w:rsidP="003B1EC1">
            <w:pPr>
              <w:jc w:val="right"/>
              <w:rPr>
                <w:rFonts w:cs="Times New Roman"/>
                <w:sz w:val="22"/>
              </w:rPr>
            </w:pPr>
            <w:r w:rsidRPr="003B1EC1">
              <w:rPr>
                <w:rFonts w:cs="Times New Roman"/>
                <w:sz w:val="22"/>
              </w:rPr>
              <w:t>Не е посочена</w:t>
            </w:r>
          </w:p>
        </w:tc>
        <w:tc>
          <w:tcPr>
            <w:tcW w:w="1883" w:type="dxa"/>
          </w:tcPr>
          <w:p w:rsidR="00EF3482" w:rsidRPr="003B1EC1" w:rsidRDefault="00EF3482" w:rsidP="003B1EC1">
            <w:pPr>
              <w:jc w:val="right"/>
              <w:rPr>
                <w:rFonts w:cs="Times New Roman"/>
                <w:sz w:val="22"/>
              </w:rPr>
            </w:pPr>
            <w:r w:rsidRPr="003B1EC1">
              <w:rPr>
                <w:rFonts w:cs="Times New Roman"/>
                <w:sz w:val="22"/>
              </w:rPr>
              <w:t>Не е посочен</w:t>
            </w:r>
          </w:p>
        </w:tc>
      </w:tr>
      <w:tr w:rsidR="00EF3482" w:rsidRPr="003B1EC1" w:rsidTr="006647FA">
        <w:tc>
          <w:tcPr>
            <w:tcW w:w="1652" w:type="dxa"/>
            <w:vMerge/>
          </w:tcPr>
          <w:p w:rsidR="00EF3482" w:rsidRPr="003B1EC1" w:rsidRDefault="00EF3482" w:rsidP="003B1EC1">
            <w:pPr>
              <w:contextualSpacing/>
              <w:jc w:val="both"/>
              <w:rPr>
                <w:rFonts w:eastAsia="Times New Roman" w:cs="Times New Roman"/>
                <w:sz w:val="22"/>
              </w:rPr>
            </w:pPr>
          </w:p>
        </w:tc>
        <w:tc>
          <w:tcPr>
            <w:tcW w:w="1858" w:type="dxa"/>
          </w:tcPr>
          <w:p w:rsidR="00EF3482" w:rsidRPr="003B1EC1" w:rsidRDefault="00EF3482" w:rsidP="003B1EC1">
            <w:pPr>
              <w:rPr>
                <w:rFonts w:cs="Times New Roman"/>
                <w:sz w:val="22"/>
              </w:rPr>
            </w:pPr>
            <w:r w:rsidRPr="003B1EC1">
              <w:rPr>
                <w:rFonts w:cs="Times New Roman"/>
                <w:sz w:val="22"/>
              </w:rPr>
              <w:t>Челопеч</w:t>
            </w:r>
          </w:p>
        </w:tc>
        <w:tc>
          <w:tcPr>
            <w:tcW w:w="2382" w:type="dxa"/>
          </w:tcPr>
          <w:p w:rsidR="00EF3482" w:rsidRPr="003B1EC1" w:rsidRDefault="00EF3482" w:rsidP="003B1EC1">
            <w:pPr>
              <w:jc w:val="center"/>
              <w:rPr>
                <w:rFonts w:cs="Times New Roman"/>
                <w:sz w:val="22"/>
              </w:rPr>
            </w:pPr>
            <w:r w:rsidRPr="003B1EC1">
              <w:rPr>
                <w:rFonts w:cs="Times New Roman"/>
                <w:sz w:val="22"/>
              </w:rPr>
              <w:t>1</w:t>
            </w:r>
          </w:p>
        </w:tc>
        <w:tc>
          <w:tcPr>
            <w:tcW w:w="1689" w:type="dxa"/>
          </w:tcPr>
          <w:p w:rsidR="00EF3482" w:rsidRPr="003B1EC1" w:rsidRDefault="00EF3482" w:rsidP="003B1EC1">
            <w:pPr>
              <w:jc w:val="right"/>
              <w:rPr>
                <w:rFonts w:cs="Times New Roman"/>
                <w:sz w:val="22"/>
              </w:rPr>
            </w:pPr>
            <w:r w:rsidRPr="003B1EC1">
              <w:rPr>
                <w:rFonts w:cs="Times New Roman"/>
                <w:sz w:val="22"/>
              </w:rPr>
              <w:t>322 163,19</w:t>
            </w:r>
          </w:p>
        </w:tc>
        <w:tc>
          <w:tcPr>
            <w:tcW w:w="1883" w:type="dxa"/>
          </w:tcPr>
          <w:p w:rsidR="00EF3482" w:rsidRPr="003B1EC1" w:rsidRDefault="00EF3482" w:rsidP="003B1EC1">
            <w:pPr>
              <w:jc w:val="right"/>
              <w:rPr>
                <w:rFonts w:cs="Times New Roman"/>
                <w:sz w:val="22"/>
              </w:rPr>
            </w:pPr>
            <w:r w:rsidRPr="003B1EC1">
              <w:rPr>
                <w:rFonts w:cs="Times New Roman"/>
                <w:sz w:val="22"/>
              </w:rPr>
              <w:t>ОБ</w:t>
            </w:r>
          </w:p>
        </w:tc>
      </w:tr>
      <w:tr w:rsidR="00EF3482" w:rsidRPr="003B1EC1" w:rsidTr="003B1EC1">
        <w:tc>
          <w:tcPr>
            <w:tcW w:w="3510" w:type="dxa"/>
            <w:gridSpan w:val="2"/>
            <w:shd w:val="clear" w:color="auto" w:fill="FFCCCC"/>
          </w:tcPr>
          <w:p w:rsidR="00EF3482" w:rsidRPr="003B1EC1" w:rsidRDefault="00EF3482" w:rsidP="003B1EC1">
            <w:pPr>
              <w:rPr>
                <w:rFonts w:cs="Times New Roman"/>
                <w:b/>
                <w:sz w:val="22"/>
              </w:rPr>
            </w:pPr>
            <w:r w:rsidRPr="003B1EC1">
              <w:rPr>
                <w:rFonts w:cs="Times New Roman"/>
                <w:b/>
                <w:sz w:val="22"/>
              </w:rPr>
              <w:t>Общо за Софийска област</w:t>
            </w:r>
          </w:p>
        </w:tc>
        <w:tc>
          <w:tcPr>
            <w:tcW w:w="2382" w:type="dxa"/>
            <w:shd w:val="clear" w:color="auto" w:fill="FFCCCC"/>
          </w:tcPr>
          <w:p w:rsidR="00EF3482" w:rsidRPr="003B1EC1" w:rsidRDefault="00EF3482" w:rsidP="003B1EC1">
            <w:pPr>
              <w:jc w:val="center"/>
              <w:rPr>
                <w:rFonts w:cs="Times New Roman"/>
                <w:b/>
                <w:sz w:val="22"/>
              </w:rPr>
            </w:pPr>
            <w:r w:rsidRPr="003B1EC1">
              <w:rPr>
                <w:rFonts w:cs="Times New Roman"/>
                <w:b/>
                <w:sz w:val="22"/>
              </w:rPr>
              <w:t>15</w:t>
            </w:r>
          </w:p>
        </w:tc>
        <w:tc>
          <w:tcPr>
            <w:tcW w:w="1689" w:type="dxa"/>
            <w:shd w:val="clear" w:color="auto" w:fill="FFCCCC"/>
          </w:tcPr>
          <w:p w:rsidR="00EF3482" w:rsidRPr="003B1EC1" w:rsidRDefault="00EF3482" w:rsidP="003B1EC1">
            <w:pPr>
              <w:jc w:val="right"/>
              <w:rPr>
                <w:rFonts w:cs="Times New Roman"/>
                <w:b/>
                <w:sz w:val="22"/>
              </w:rPr>
            </w:pPr>
            <w:r w:rsidRPr="003B1EC1">
              <w:rPr>
                <w:rFonts w:cs="Times New Roman"/>
                <w:b/>
                <w:sz w:val="22"/>
              </w:rPr>
              <w:t>616 023,65</w:t>
            </w:r>
          </w:p>
        </w:tc>
        <w:tc>
          <w:tcPr>
            <w:tcW w:w="1883" w:type="dxa"/>
            <w:shd w:val="clear" w:color="auto" w:fill="FFCCCC"/>
          </w:tcPr>
          <w:p w:rsidR="00EF3482" w:rsidRPr="003B1EC1" w:rsidRDefault="00EF3482" w:rsidP="003B1EC1">
            <w:pPr>
              <w:jc w:val="right"/>
              <w:rPr>
                <w:rFonts w:cs="Times New Roman"/>
                <w:sz w:val="22"/>
              </w:rPr>
            </w:pPr>
          </w:p>
        </w:tc>
      </w:tr>
      <w:tr w:rsidR="00EF3482" w:rsidRPr="003B1EC1" w:rsidTr="006647FA">
        <w:tc>
          <w:tcPr>
            <w:tcW w:w="3510" w:type="dxa"/>
            <w:gridSpan w:val="2"/>
            <w:shd w:val="clear" w:color="auto" w:fill="D9D9D9" w:themeFill="background1" w:themeFillShade="D9"/>
          </w:tcPr>
          <w:p w:rsidR="00EF3482" w:rsidRPr="003B1EC1" w:rsidRDefault="003B1EC1" w:rsidP="003B1EC1">
            <w:pPr>
              <w:rPr>
                <w:rFonts w:cs="Times New Roman"/>
                <w:sz w:val="22"/>
              </w:rPr>
            </w:pPr>
            <w:r>
              <w:rPr>
                <w:rFonts w:eastAsia="Times New Roman" w:cs="Times New Roman"/>
                <w:b/>
                <w:sz w:val="22"/>
              </w:rPr>
              <w:t>ОБЩО ЗА ЮЗР</w:t>
            </w:r>
          </w:p>
        </w:tc>
        <w:tc>
          <w:tcPr>
            <w:tcW w:w="2382" w:type="dxa"/>
            <w:shd w:val="clear" w:color="auto" w:fill="D9D9D9" w:themeFill="background1" w:themeFillShade="D9"/>
          </w:tcPr>
          <w:p w:rsidR="00EF3482" w:rsidRPr="003B1EC1" w:rsidRDefault="00EF3482" w:rsidP="003B1EC1">
            <w:pPr>
              <w:jc w:val="center"/>
              <w:rPr>
                <w:rFonts w:cs="Times New Roman"/>
                <w:b/>
                <w:sz w:val="22"/>
              </w:rPr>
            </w:pPr>
            <w:r w:rsidRPr="003B1EC1">
              <w:rPr>
                <w:rFonts w:cs="Times New Roman"/>
                <w:b/>
                <w:sz w:val="22"/>
              </w:rPr>
              <w:t>30</w:t>
            </w:r>
          </w:p>
        </w:tc>
        <w:tc>
          <w:tcPr>
            <w:tcW w:w="1689" w:type="dxa"/>
            <w:shd w:val="clear" w:color="auto" w:fill="D9D9D9" w:themeFill="background1" w:themeFillShade="D9"/>
          </w:tcPr>
          <w:p w:rsidR="00EF3482" w:rsidRPr="003B1EC1" w:rsidRDefault="00EF3482" w:rsidP="003B1EC1">
            <w:pPr>
              <w:jc w:val="right"/>
              <w:rPr>
                <w:rFonts w:cs="Times New Roman"/>
                <w:b/>
                <w:sz w:val="22"/>
              </w:rPr>
            </w:pPr>
            <w:r w:rsidRPr="003B1EC1">
              <w:rPr>
                <w:rFonts w:cs="Times New Roman"/>
                <w:b/>
                <w:sz w:val="22"/>
              </w:rPr>
              <w:t>6 221 197,5</w:t>
            </w:r>
          </w:p>
        </w:tc>
        <w:tc>
          <w:tcPr>
            <w:tcW w:w="1883" w:type="dxa"/>
            <w:shd w:val="clear" w:color="auto" w:fill="D9D9D9" w:themeFill="background1" w:themeFillShade="D9"/>
          </w:tcPr>
          <w:p w:rsidR="00EF3482" w:rsidRPr="003B1EC1" w:rsidRDefault="00EF3482" w:rsidP="003B1EC1">
            <w:pPr>
              <w:jc w:val="right"/>
              <w:rPr>
                <w:rFonts w:cs="Times New Roman"/>
                <w:sz w:val="22"/>
              </w:rPr>
            </w:pPr>
          </w:p>
        </w:tc>
      </w:tr>
    </w:tbl>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9C2509">
      <w:pPr>
        <w:numPr>
          <w:ilvl w:val="0"/>
          <w:numId w:val="19"/>
        </w:numPr>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 xml:space="preserve">Реализирани проекти за създаване/обновяване на зелени площи в градските райони </w:t>
      </w: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Информационното осигуряване на индикатора е по данни на Управляващия орган на Оперативна програма „Регионално развитие“ 2007-2013 г. и „Региони в растеж“ 2014-2020 г., Министерство на регионалното развитие и благоустройството и общините на територията на ЮЗР.</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EF3482">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b/>
          <w:sz w:val="24"/>
          <w:szCs w:val="24"/>
        </w:rPr>
        <w:t>През 2016 г. на територията на ЮЗР са реализирани 26 проекта за</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създаване/обновяване на зелени площи в градските райони, в процес на изпълнение са още 6 проекта.</w:t>
      </w:r>
      <w:r w:rsidRPr="0080238B">
        <w:rPr>
          <w:rFonts w:ascii="Times New Roman" w:eastAsia="Times New Roman" w:hAnsi="Times New Roman" w:cs="Times New Roman"/>
          <w:sz w:val="24"/>
          <w:szCs w:val="24"/>
        </w:rPr>
        <w:t xml:space="preserve"> Постигнатите резултати/ефекти върху развитието на ЮЗР са новосъздадени и обновени зелени площи и паркови пространства, благоустроени улици и </w:t>
      </w:r>
      <w:r w:rsidRPr="0080238B">
        <w:rPr>
          <w:rFonts w:ascii="Times New Roman" w:eastAsia="Times New Roman" w:hAnsi="Times New Roman" w:cs="Times New Roman"/>
          <w:sz w:val="24"/>
          <w:szCs w:val="24"/>
          <w:lang w:eastAsia="bg-BG"/>
        </w:rPr>
        <w:t>междублокови пространства и др</w:t>
      </w:r>
      <w:r w:rsidRPr="0080238B">
        <w:rPr>
          <w:rFonts w:ascii="Times New Roman" w:eastAsia="Times New Roman" w:hAnsi="Times New Roman" w:cs="Times New Roman"/>
          <w:sz w:val="24"/>
          <w:szCs w:val="24"/>
        </w:rPr>
        <w:t>.</w:t>
      </w:r>
    </w:p>
    <w:p w:rsidR="00EF3482" w:rsidRPr="0080238B" w:rsidRDefault="00EF3482" w:rsidP="0068221B">
      <w:pPr>
        <w:spacing w:after="0" w:line="360" w:lineRule="auto"/>
        <w:contextualSpacing/>
        <w:jc w:val="both"/>
        <w:rPr>
          <w:rFonts w:ascii="Times New Roman" w:eastAsia="Times New Roman" w:hAnsi="Times New Roman" w:cs="Times New Roman"/>
          <w:color w:val="C00000"/>
          <w:sz w:val="24"/>
          <w:szCs w:val="24"/>
        </w:rPr>
      </w:pPr>
    </w:p>
    <w:p w:rsidR="00EF3482" w:rsidRPr="0080238B" w:rsidRDefault="00EF3482" w:rsidP="0068221B">
      <w:pPr>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С финансиране от ОПРР 2007-2013 г</w:t>
      </w:r>
      <w:r w:rsidRPr="0080238B">
        <w:rPr>
          <w:rFonts w:ascii="Times New Roman" w:eastAsia="Times New Roman" w:hAnsi="Times New Roman" w:cs="Times New Roman"/>
          <w:sz w:val="24"/>
          <w:szCs w:val="24"/>
        </w:rPr>
        <w:t xml:space="preserve">. през 2016 г. на територията на ЮЗР </w:t>
      </w:r>
      <w:r w:rsidRPr="0080238B">
        <w:rPr>
          <w:rFonts w:ascii="Times New Roman" w:eastAsia="Times New Roman" w:hAnsi="Times New Roman" w:cs="Times New Roman"/>
          <w:b/>
          <w:sz w:val="24"/>
          <w:szCs w:val="24"/>
        </w:rPr>
        <w:t>са реализирани 5 проекта за създаване/обновяване на зелени площи в градските райони</w:t>
      </w:r>
      <w:r w:rsidRPr="0080238B">
        <w:rPr>
          <w:rFonts w:ascii="Times New Roman" w:eastAsia="Times New Roman" w:hAnsi="Times New Roman" w:cs="Times New Roman"/>
          <w:sz w:val="24"/>
          <w:szCs w:val="24"/>
        </w:rPr>
        <w:t xml:space="preserve"> на обща стойност 35 138 816,95 лв., съответно:</w:t>
      </w:r>
    </w:p>
    <w:tbl>
      <w:tblPr>
        <w:tblW w:w="9655"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75"/>
        <w:gridCol w:w="1559"/>
        <w:gridCol w:w="4820"/>
        <w:gridCol w:w="1701"/>
      </w:tblGrid>
      <w:tr w:rsidR="00EF3482" w:rsidRPr="003B1EC1" w:rsidTr="003B1EC1">
        <w:trPr>
          <w:trHeight w:val="992"/>
        </w:trPr>
        <w:tc>
          <w:tcPr>
            <w:tcW w:w="1575" w:type="dxa"/>
            <w:shd w:val="clear" w:color="auto" w:fill="FFCCCC"/>
          </w:tcPr>
          <w:p w:rsidR="00EF3482" w:rsidRPr="003B1EC1" w:rsidRDefault="00EF3482" w:rsidP="003B1EC1">
            <w:pPr>
              <w:tabs>
                <w:tab w:val="left" w:pos="258"/>
                <w:tab w:val="center" w:pos="788"/>
              </w:tabs>
              <w:spacing w:after="0" w:line="240" w:lineRule="auto"/>
              <w:rPr>
                <w:rFonts w:ascii="Times New Roman" w:hAnsi="Times New Roman" w:cs="Times New Roman"/>
                <w:b/>
              </w:rPr>
            </w:pPr>
            <w:r w:rsidRPr="003B1EC1">
              <w:rPr>
                <w:rFonts w:ascii="Times New Roman" w:hAnsi="Times New Roman" w:cs="Times New Roman"/>
                <w:b/>
              </w:rPr>
              <w:t>Области</w:t>
            </w:r>
          </w:p>
        </w:tc>
        <w:tc>
          <w:tcPr>
            <w:tcW w:w="1559" w:type="dxa"/>
            <w:shd w:val="clear" w:color="auto" w:fill="FFCCCC"/>
          </w:tcPr>
          <w:p w:rsidR="00EF3482" w:rsidRPr="003B1EC1" w:rsidRDefault="00EF3482" w:rsidP="003B1EC1">
            <w:pPr>
              <w:spacing w:after="0" w:line="240" w:lineRule="auto"/>
              <w:jc w:val="center"/>
              <w:rPr>
                <w:rFonts w:ascii="Times New Roman" w:hAnsi="Times New Roman" w:cs="Times New Roman"/>
                <w:b/>
              </w:rPr>
            </w:pPr>
            <w:r w:rsidRPr="003B1EC1">
              <w:rPr>
                <w:rFonts w:ascii="Times New Roman" w:hAnsi="Times New Roman" w:cs="Times New Roman"/>
                <w:b/>
              </w:rPr>
              <w:t>Място на изпълнение</w:t>
            </w:r>
            <w:r w:rsidR="003B1EC1">
              <w:rPr>
                <w:rFonts w:ascii="Times New Roman" w:hAnsi="Times New Roman" w:cs="Times New Roman"/>
                <w:b/>
              </w:rPr>
              <w:t>/ община</w:t>
            </w:r>
          </w:p>
        </w:tc>
        <w:tc>
          <w:tcPr>
            <w:tcW w:w="4820" w:type="dxa"/>
            <w:shd w:val="clear" w:color="auto" w:fill="FFCCCC"/>
          </w:tcPr>
          <w:p w:rsidR="00EF3482" w:rsidRPr="003B1EC1" w:rsidRDefault="00EF3482" w:rsidP="003B1EC1">
            <w:pPr>
              <w:spacing w:after="0" w:line="240" w:lineRule="auto"/>
              <w:jc w:val="center"/>
              <w:rPr>
                <w:rFonts w:ascii="Times New Roman" w:hAnsi="Times New Roman" w:cs="Times New Roman"/>
                <w:b/>
              </w:rPr>
            </w:pPr>
            <w:r w:rsidRPr="003B1EC1">
              <w:rPr>
                <w:rFonts w:ascii="Times New Roman" w:hAnsi="Times New Roman" w:cs="Times New Roman"/>
                <w:b/>
              </w:rPr>
              <w:t>Наименование на проект</w:t>
            </w:r>
          </w:p>
        </w:tc>
        <w:tc>
          <w:tcPr>
            <w:tcW w:w="1701" w:type="dxa"/>
            <w:shd w:val="clear" w:color="auto" w:fill="FFCCCC"/>
          </w:tcPr>
          <w:p w:rsidR="00EF3482" w:rsidRPr="003B1EC1" w:rsidRDefault="00EF3482" w:rsidP="003B1EC1">
            <w:pPr>
              <w:spacing w:after="0" w:line="240" w:lineRule="auto"/>
              <w:jc w:val="center"/>
              <w:rPr>
                <w:rFonts w:ascii="Times New Roman" w:hAnsi="Times New Roman" w:cs="Times New Roman"/>
                <w:b/>
              </w:rPr>
            </w:pPr>
            <w:r w:rsidRPr="003B1EC1">
              <w:rPr>
                <w:rFonts w:ascii="Times New Roman" w:hAnsi="Times New Roman" w:cs="Times New Roman"/>
                <w:b/>
              </w:rPr>
              <w:t>Стойност</w:t>
            </w:r>
            <w:r w:rsidR="003B1EC1">
              <w:rPr>
                <w:rFonts w:ascii="Times New Roman" w:hAnsi="Times New Roman" w:cs="Times New Roman"/>
                <w:b/>
              </w:rPr>
              <w:t xml:space="preserve"> в лв.</w:t>
            </w:r>
          </w:p>
        </w:tc>
      </w:tr>
      <w:tr w:rsidR="00EF3482" w:rsidRPr="003B1EC1" w:rsidTr="003B1EC1">
        <w:trPr>
          <w:trHeight w:val="315"/>
        </w:trPr>
        <w:tc>
          <w:tcPr>
            <w:tcW w:w="1575" w:type="dxa"/>
            <w:vMerge w:val="restart"/>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Благоевград</w:t>
            </w:r>
          </w:p>
        </w:tc>
        <w:tc>
          <w:tcPr>
            <w:tcW w:w="1559"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Гоце Делчев</w:t>
            </w:r>
          </w:p>
        </w:tc>
        <w:tc>
          <w:tcPr>
            <w:tcW w:w="4820"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Зелена и достъпна среда в гр. Гоце Делчев</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6 041 135,91</w:t>
            </w:r>
          </w:p>
        </w:tc>
      </w:tr>
      <w:tr w:rsidR="00EF3482" w:rsidRPr="003B1EC1" w:rsidTr="003B1EC1">
        <w:trPr>
          <w:trHeight w:val="246"/>
        </w:trPr>
        <w:tc>
          <w:tcPr>
            <w:tcW w:w="1575"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559"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Петрич</w:t>
            </w:r>
          </w:p>
        </w:tc>
        <w:tc>
          <w:tcPr>
            <w:tcW w:w="4820"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Възстановяване и благоустрояване на улици, междублокови пространства и зелени площи в гр. Петрич</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6 285 131,71</w:t>
            </w:r>
          </w:p>
        </w:tc>
      </w:tr>
      <w:tr w:rsidR="00EF3482" w:rsidRPr="003B1EC1" w:rsidTr="003B1EC1">
        <w:trPr>
          <w:trHeight w:val="304"/>
        </w:trPr>
        <w:tc>
          <w:tcPr>
            <w:tcW w:w="7954" w:type="dxa"/>
            <w:gridSpan w:val="3"/>
            <w:shd w:val="clear" w:color="auto" w:fill="FFCCCC"/>
            <w:noWrap/>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област Благоевград</w:t>
            </w:r>
          </w:p>
        </w:tc>
        <w:tc>
          <w:tcPr>
            <w:tcW w:w="1701" w:type="dxa"/>
            <w:shd w:val="clear" w:color="auto" w:fill="FFCCCC"/>
            <w:noWrap/>
            <w:hideMark/>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12 326 267,62</w:t>
            </w:r>
          </w:p>
        </w:tc>
      </w:tr>
      <w:tr w:rsidR="00EF3482" w:rsidRPr="003B1EC1" w:rsidTr="003B1EC1">
        <w:trPr>
          <w:trHeight w:val="315"/>
        </w:trPr>
        <w:tc>
          <w:tcPr>
            <w:tcW w:w="1575" w:type="dxa"/>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Перник</w:t>
            </w:r>
          </w:p>
        </w:tc>
        <w:tc>
          <w:tcPr>
            <w:tcW w:w="1559" w:type="dxa"/>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Перник</w:t>
            </w:r>
          </w:p>
        </w:tc>
        <w:tc>
          <w:tcPr>
            <w:tcW w:w="4820" w:type="dxa"/>
            <w:shd w:val="clear" w:color="000000" w:fill="FFFFFF"/>
            <w:noWrap/>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Зелена и достъпна среда в гр. Перник</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5 353 463,31</w:t>
            </w:r>
          </w:p>
        </w:tc>
      </w:tr>
      <w:tr w:rsidR="00EF3482" w:rsidRPr="003B1EC1" w:rsidTr="003B1EC1">
        <w:trPr>
          <w:trHeight w:val="315"/>
        </w:trPr>
        <w:tc>
          <w:tcPr>
            <w:tcW w:w="1575" w:type="dxa"/>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Кюстендил</w:t>
            </w:r>
          </w:p>
        </w:tc>
        <w:tc>
          <w:tcPr>
            <w:tcW w:w="1559" w:type="dxa"/>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Дупница</w:t>
            </w:r>
          </w:p>
        </w:tc>
        <w:tc>
          <w:tcPr>
            <w:tcW w:w="4820" w:type="dxa"/>
            <w:shd w:val="clear" w:color="000000" w:fill="FFFFFF"/>
            <w:noWrap/>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Съвременно пространствено оформление и подобряване на зелената градска среда на централна зона гр. Дупница</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5 997 888,84</w:t>
            </w:r>
          </w:p>
        </w:tc>
      </w:tr>
      <w:tr w:rsidR="00EF3482" w:rsidRPr="003B1EC1" w:rsidTr="003B1EC1">
        <w:trPr>
          <w:trHeight w:val="294"/>
        </w:trPr>
        <w:tc>
          <w:tcPr>
            <w:tcW w:w="1575"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София (столица)</w:t>
            </w:r>
          </w:p>
        </w:tc>
        <w:tc>
          <w:tcPr>
            <w:tcW w:w="1559" w:type="dxa"/>
            <w:shd w:val="clear" w:color="auto" w:fill="FFFFFF" w:themeFill="background1"/>
            <w:hideMark/>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С</w:t>
            </w:r>
            <w:r w:rsidR="003B1EC1">
              <w:rPr>
                <w:rFonts w:ascii="Times New Roman" w:eastAsia="Times New Roman" w:hAnsi="Times New Roman" w:cs="Times New Roman"/>
                <w:lang w:eastAsia="bg-BG"/>
              </w:rPr>
              <w:t>толична</w:t>
            </w:r>
          </w:p>
        </w:tc>
        <w:tc>
          <w:tcPr>
            <w:tcW w:w="4820" w:type="dxa"/>
            <w:shd w:val="clear" w:color="auto" w:fill="auto"/>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Парково пространство на НДК – възстановяване и обновяване</w:t>
            </w:r>
          </w:p>
        </w:tc>
        <w:tc>
          <w:tcPr>
            <w:tcW w:w="1701" w:type="dxa"/>
            <w:shd w:val="clear" w:color="auto" w:fill="auto"/>
            <w:noWrap/>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11 461 197,18</w:t>
            </w:r>
          </w:p>
        </w:tc>
      </w:tr>
    </w:tbl>
    <w:p w:rsidR="00EF3482" w:rsidRPr="0080238B" w:rsidRDefault="00EF3482" w:rsidP="00EF3482">
      <w:pPr>
        <w:spacing w:after="0" w:line="360" w:lineRule="auto"/>
        <w:jc w:val="both"/>
        <w:rPr>
          <w:rFonts w:ascii="Times New Roman" w:eastAsia="Times New Roman" w:hAnsi="Times New Roman" w:cs="Times New Roman"/>
          <w:sz w:val="24"/>
          <w:szCs w:val="24"/>
        </w:rPr>
      </w:pPr>
    </w:p>
    <w:p w:rsidR="00EF3482" w:rsidRPr="0080238B" w:rsidRDefault="00EF3482" w:rsidP="0068221B">
      <w:pPr>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През 2016 г. </w:t>
      </w:r>
      <w:r w:rsidRPr="0080238B">
        <w:rPr>
          <w:rFonts w:ascii="Times New Roman" w:eastAsia="Times New Roman" w:hAnsi="Times New Roman" w:cs="Times New Roman"/>
          <w:b/>
          <w:sz w:val="24"/>
          <w:szCs w:val="24"/>
        </w:rPr>
        <w:t>в процес на изпълнение</w:t>
      </w:r>
      <w:r w:rsidRPr="0080238B">
        <w:rPr>
          <w:rFonts w:ascii="Times New Roman" w:eastAsia="Times New Roman" w:hAnsi="Times New Roman" w:cs="Times New Roman"/>
          <w:sz w:val="24"/>
          <w:szCs w:val="24"/>
        </w:rPr>
        <w:t xml:space="preserve"> на територията на ЮЗР са </w:t>
      </w:r>
      <w:r w:rsidRPr="0080238B">
        <w:rPr>
          <w:rFonts w:ascii="Times New Roman" w:eastAsia="Times New Roman" w:hAnsi="Times New Roman" w:cs="Times New Roman"/>
          <w:b/>
          <w:sz w:val="24"/>
          <w:szCs w:val="24"/>
        </w:rPr>
        <w:t>6 проекта</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sz w:val="24"/>
          <w:szCs w:val="24"/>
          <w:u w:val="single"/>
        </w:rPr>
        <w:t>по приоритетна ос 1 „Устойчиво и интегрирано градско развитие“ на ОПРР 2014-2020 г.</w:t>
      </w:r>
      <w:r w:rsidRPr="0080238B">
        <w:rPr>
          <w:rFonts w:ascii="Times New Roman" w:eastAsia="Times New Roman" w:hAnsi="Times New Roman" w:cs="Times New Roman"/>
          <w:sz w:val="24"/>
          <w:szCs w:val="24"/>
        </w:rPr>
        <w:t xml:space="preserve"> на обща стойност </w:t>
      </w:r>
      <w:r w:rsidRPr="0080238B">
        <w:rPr>
          <w:rFonts w:ascii="Times New Roman" w:eastAsia="Times New Roman" w:hAnsi="Times New Roman" w:cs="Times New Roman"/>
          <w:sz w:val="24"/>
          <w:szCs w:val="24"/>
          <w:lang w:eastAsia="bg-BG"/>
        </w:rPr>
        <w:t>38 981 485,59</w:t>
      </w:r>
      <w:r w:rsidRPr="0080238B">
        <w:rPr>
          <w:rFonts w:ascii="Times New Roman" w:eastAsia="Times New Roman" w:hAnsi="Times New Roman" w:cs="Times New Roman"/>
          <w:b/>
          <w:sz w:val="24"/>
          <w:szCs w:val="24"/>
          <w:lang w:eastAsia="bg-BG"/>
        </w:rPr>
        <w:t xml:space="preserve"> </w:t>
      </w:r>
      <w:r w:rsidRPr="0080238B">
        <w:rPr>
          <w:rFonts w:ascii="Times New Roman" w:eastAsia="Times New Roman" w:hAnsi="Times New Roman" w:cs="Times New Roman"/>
          <w:sz w:val="24"/>
          <w:szCs w:val="24"/>
        </w:rPr>
        <w:t>лв.</w:t>
      </w:r>
      <w:r w:rsidR="003B1EC1">
        <w:rPr>
          <w:rFonts w:ascii="Times New Roman" w:eastAsia="Times New Roman" w:hAnsi="Times New Roman" w:cs="Times New Roman"/>
          <w:sz w:val="24"/>
          <w:szCs w:val="24"/>
        </w:rPr>
        <w:t>:</w:t>
      </w:r>
    </w:p>
    <w:tbl>
      <w:tblPr>
        <w:tblW w:w="9655"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75"/>
        <w:gridCol w:w="1559"/>
        <w:gridCol w:w="4820"/>
        <w:gridCol w:w="1701"/>
      </w:tblGrid>
      <w:tr w:rsidR="00EF3482" w:rsidRPr="003B1EC1" w:rsidTr="003B1EC1">
        <w:trPr>
          <w:trHeight w:val="992"/>
        </w:trPr>
        <w:tc>
          <w:tcPr>
            <w:tcW w:w="1575" w:type="dxa"/>
            <w:shd w:val="clear" w:color="auto" w:fill="FFCCCC"/>
          </w:tcPr>
          <w:p w:rsidR="00EF3482" w:rsidRPr="003B1EC1" w:rsidRDefault="00EF3482" w:rsidP="003B1EC1">
            <w:pPr>
              <w:tabs>
                <w:tab w:val="left" w:pos="258"/>
                <w:tab w:val="center" w:pos="788"/>
              </w:tabs>
              <w:spacing w:after="0" w:line="240" w:lineRule="auto"/>
              <w:rPr>
                <w:rFonts w:ascii="Times New Roman" w:hAnsi="Times New Roman" w:cs="Times New Roman"/>
                <w:b/>
              </w:rPr>
            </w:pPr>
            <w:r w:rsidRPr="003B1EC1">
              <w:rPr>
                <w:rFonts w:ascii="Times New Roman" w:hAnsi="Times New Roman" w:cs="Times New Roman"/>
                <w:b/>
              </w:rPr>
              <w:t>Области</w:t>
            </w:r>
          </w:p>
        </w:tc>
        <w:tc>
          <w:tcPr>
            <w:tcW w:w="1559" w:type="dxa"/>
            <w:shd w:val="clear" w:color="auto" w:fill="FFCCCC"/>
          </w:tcPr>
          <w:p w:rsidR="00EF3482" w:rsidRPr="003B1EC1" w:rsidRDefault="00EF3482" w:rsidP="003B1EC1">
            <w:pPr>
              <w:spacing w:after="0" w:line="240" w:lineRule="auto"/>
              <w:jc w:val="center"/>
              <w:rPr>
                <w:rFonts w:ascii="Times New Roman" w:hAnsi="Times New Roman" w:cs="Times New Roman"/>
                <w:b/>
              </w:rPr>
            </w:pPr>
            <w:r w:rsidRPr="003B1EC1">
              <w:rPr>
                <w:rFonts w:ascii="Times New Roman" w:hAnsi="Times New Roman" w:cs="Times New Roman"/>
                <w:b/>
              </w:rPr>
              <w:t>Място на изпълнение</w:t>
            </w:r>
            <w:r w:rsidR="003B1EC1">
              <w:rPr>
                <w:rFonts w:ascii="Times New Roman" w:hAnsi="Times New Roman" w:cs="Times New Roman"/>
                <w:b/>
              </w:rPr>
              <w:t>/ община</w:t>
            </w:r>
          </w:p>
        </w:tc>
        <w:tc>
          <w:tcPr>
            <w:tcW w:w="4820" w:type="dxa"/>
            <w:shd w:val="clear" w:color="auto" w:fill="FFCCCC"/>
          </w:tcPr>
          <w:p w:rsidR="00EF3482" w:rsidRPr="003B1EC1" w:rsidRDefault="00EF3482" w:rsidP="003B1EC1">
            <w:pPr>
              <w:spacing w:after="0" w:line="240" w:lineRule="auto"/>
              <w:jc w:val="center"/>
              <w:rPr>
                <w:rFonts w:ascii="Times New Roman" w:hAnsi="Times New Roman" w:cs="Times New Roman"/>
                <w:b/>
              </w:rPr>
            </w:pPr>
            <w:r w:rsidRPr="003B1EC1">
              <w:rPr>
                <w:rFonts w:ascii="Times New Roman" w:hAnsi="Times New Roman" w:cs="Times New Roman"/>
                <w:b/>
              </w:rPr>
              <w:t>Наименование на проект</w:t>
            </w:r>
          </w:p>
        </w:tc>
        <w:tc>
          <w:tcPr>
            <w:tcW w:w="1701" w:type="dxa"/>
            <w:shd w:val="clear" w:color="auto" w:fill="FFCCCC"/>
          </w:tcPr>
          <w:p w:rsidR="00EF3482" w:rsidRPr="003B1EC1" w:rsidRDefault="00EF3482" w:rsidP="003B1EC1">
            <w:pPr>
              <w:spacing w:after="0" w:line="240" w:lineRule="auto"/>
              <w:jc w:val="center"/>
              <w:rPr>
                <w:rFonts w:ascii="Times New Roman" w:hAnsi="Times New Roman" w:cs="Times New Roman"/>
                <w:b/>
              </w:rPr>
            </w:pPr>
            <w:r w:rsidRPr="003B1EC1">
              <w:rPr>
                <w:rFonts w:ascii="Times New Roman" w:hAnsi="Times New Roman" w:cs="Times New Roman"/>
                <w:b/>
              </w:rPr>
              <w:t>Стойност</w:t>
            </w:r>
            <w:r w:rsidR="003B1EC1">
              <w:rPr>
                <w:rFonts w:ascii="Times New Roman" w:hAnsi="Times New Roman" w:cs="Times New Roman"/>
                <w:b/>
              </w:rPr>
              <w:t xml:space="preserve"> в лв.</w:t>
            </w:r>
          </w:p>
        </w:tc>
      </w:tr>
      <w:tr w:rsidR="00EF3482" w:rsidRPr="003B1EC1" w:rsidTr="003B1EC1">
        <w:trPr>
          <w:trHeight w:val="315"/>
        </w:trPr>
        <w:tc>
          <w:tcPr>
            <w:tcW w:w="1575" w:type="dxa"/>
            <w:vMerge w:val="restart"/>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Благоевград</w:t>
            </w:r>
          </w:p>
        </w:tc>
        <w:tc>
          <w:tcPr>
            <w:tcW w:w="1559"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Благоевград</w:t>
            </w:r>
          </w:p>
        </w:tc>
        <w:tc>
          <w:tcPr>
            <w:tcW w:w="4820"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Благоустрояване на градската среда в гр. Благоевград</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13 177 504,12</w:t>
            </w:r>
          </w:p>
        </w:tc>
      </w:tr>
      <w:tr w:rsidR="00EF3482" w:rsidRPr="003B1EC1" w:rsidTr="003B1EC1">
        <w:trPr>
          <w:trHeight w:val="246"/>
        </w:trPr>
        <w:tc>
          <w:tcPr>
            <w:tcW w:w="1575"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559"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Гоце Делчев</w:t>
            </w:r>
          </w:p>
        </w:tc>
        <w:tc>
          <w:tcPr>
            <w:tcW w:w="4820" w:type="dxa"/>
            <w:shd w:val="clear" w:color="000000" w:fill="FFFFFF"/>
          </w:tcPr>
          <w:p w:rsidR="00EF3482" w:rsidRPr="003B1EC1" w:rsidRDefault="00EF3482" w:rsidP="003B1EC1">
            <w:pPr>
              <w:spacing w:after="0" w:line="240" w:lineRule="auto"/>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Реконструкция и рехабилитация на улична мрежа в западната част на гр. Гоце Делчев</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5 698 760</w:t>
            </w:r>
          </w:p>
        </w:tc>
      </w:tr>
      <w:tr w:rsidR="00EF3482" w:rsidRPr="003B1EC1" w:rsidTr="003B1EC1">
        <w:trPr>
          <w:trHeight w:val="304"/>
        </w:trPr>
        <w:tc>
          <w:tcPr>
            <w:tcW w:w="1575" w:type="dxa"/>
            <w:shd w:val="clear" w:color="000000" w:fill="FFFFFF"/>
            <w:noWrap/>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559" w:type="dxa"/>
            <w:shd w:val="clear" w:color="000000" w:fill="FFFFFF"/>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Петрич</w:t>
            </w:r>
          </w:p>
        </w:tc>
        <w:tc>
          <w:tcPr>
            <w:tcW w:w="4820" w:type="dxa"/>
            <w:shd w:val="clear" w:color="000000" w:fill="FFFFFF"/>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Подобряване на градската среда в УПИ XXV, кв. 53, отреден за „градски парк“</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4 852 000,99</w:t>
            </w:r>
          </w:p>
        </w:tc>
      </w:tr>
      <w:tr w:rsidR="00EF3482" w:rsidRPr="003B1EC1" w:rsidTr="003B1EC1">
        <w:trPr>
          <w:trHeight w:val="304"/>
        </w:trPr>
        <w:tc>
          <w:tcPr>
            <w:tcW w:w="7954" w:type="dxa"/>
            <w:gridSpan w:val="3"/>
            <w:shd w:val="clear" w:color="auto" w:fill="FFCCCC"/>
            <w:noWrap/>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област Благоевград</w:t>
            </w:r>
          </w:p>
        </w:tc>
        <w:tc>
          <w:tcPr>
            <w:tcW w:w="1701" w:type="dxa"/>
            <w:shd w:val="clear" w:color="auto" w:fill="FFCCCC"/>
            <w:noWrap/>
            <w:hideMark/>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23 728 265,11</w:t>
            </w:r>
          </w:p>
        </w:tc>
      </w:tr>
      <w:tr w:rsidR="00EF3482" w:rsidRPr="003B1EC1" w:rsidTr="003B1EC1">
        <w:trPr>
          <w:trHeight w:val="315"/>
        </w:trPr>
        <w:tc>
          <w:tcPr>
            <w:tcW w:w="1575" w:type="dxa"/>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Перник</w:t>
            </w:r>
          </w:p>
        </w:tc>
        <w:tc>
          <w:tcPr>
            <w:tcW w:w="1559" w:type="dxa"/>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Перник</w:t>
            </w:r>
          </w:p>
        </w:tc>
        <w:tc>
          <w:tcPr>
            <w:tcW w:w="4820" w:type="dxa"/>
            <w:shd w:val="clear" w:color="000000" w:fill="FFFFFF"/>
            <w:noWrap/>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Подобряване на градската среда в гр. Перник чрез изпълнението на обекти:</w:t>
            </w:r>
            <w:r w:rsidRPr="003B1EC1">
              <w:t xml:space="preserve"> </w:t>
            </w:r>
            <w:r w:rsidRPr="003B1EC1">
              <w:rPr>
                <w:rFonts w:ascii="Times New Roman" w:hAnsi="Times New Roman" w:cs="Times New Roman"/>
              </w:rPr>
              <w:t>„</w:t>
            </w:r>
            <w:r w:rsidRPr="003B1EC1">
              <w:rPr>
                <w:rFonts w:ascii="Times New Roman" w:eastAsia="Times New Roman" w:hAnsi="Times New Roman" w:cs="Times New Roman"/>
                <w:color w:val="000000"/>
                <w:lang w:eastAsia="bg-BG"/>
              </w:rPr>
              <w:t>Благоустрояване на кв.Тева“; „Парк на предизвикателствата в местност Войниковец“; „Мост над река Струма при ул. Струма“</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3 937 974,42</w:t>
            </w:r>
          </w:p>
        </w:tc>
      </w:tr>
      <w:tr w:rsidR="00EF3482" w:rsidRPr="003B1EC1" w:rsidTr="003B1EC1">
        <w:trPr>
          <w:trHeight w:val="315"/>
        </w:trPr>
        <w:tc>
          <w:tcPr>
            <w:tcW w:w="1575" w:type="dxa"/>
            <w:vMerge w:val="restart"/>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Кюстендил</w:t>
            </w:r>
          </w:p>
        </w:tc>
        <w:tc>
          <w:tcPr>
            <w:tcW w:w="1559" w:type="dxa"/>
            <w:shd w:val="clear" w:color="000000" w:fill="FFFFFF"/>
            <w:noWrap/>
            <w:hideMark/>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Дупница</w:t>
            </w:r>
          </w:p>
        </w:tc>
        <w:tc>
          <w:tcPr>
            <w:tcW w:w="4820" w:type="dxa"/>
            <w:shd w:val="clear" w:color="000000" w:fill="FFFFFF"/>
            <w:noWrap/>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Ж.к. „Бистрица“ – реконструкция на уличната мрежа, тротоарите, междублоковите пространства, съоръжения за игра на деца, съоръжения за младежи</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5 626 494,83</w:t>
            </w:r>
          </w:p>
        </w:tc>
      </w:tr>
      <w:tr w:rsidR="00EF3482" w:rsidRPr="003B1EC1" w:rsidTr="003B1EC1">
        <w:trPr>
          <w:trHeight w:val="315"/>
        </w:trPr>
        <w:tc>
          <w:tcPr>
            <w:tcW w:w="1575" w:type="dxa"/>
            <w:vMerge/>
            <w:shd w:val="clear" w:color="000000" w:fill="FFFFFF"/>
            <w:noWrap/>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559" w:type="dxa"/>
            <w:shd w:val="clear" w:color="000000" w:fill="FFFFFF"/>
            <w:noWrap/>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Кюстендил</w:t>
            </w:r>
          </w:p>
        </w:tc>
        <w:tc>
          <w:tcPr>
            <w:tcW w:w="4820" w:type="dxa"/>
            <w:shd w:val="clear" w:color="000000" w:fill="FFFFFF"/>
            <w:noWrap/>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Благоустрояване на градската среда в гр. Кюстендил</w:t>
            </w:r>
          </w:p>
        </w:tc>
        <w:tc>
          <w:tcPr>
            <w:tcW w:w="1701" w:type="dxa"/>
            <w:shd w:val="clear" w:color="000000" w:fill="FFFFFF"/>
            <w:noWrap/>
          </w:tcPr>
          <w:p w:rsidR="00EF3482" w:rsidRPr="003B1EC1" w:rsidRDefault="00EF3482" w:rsidP="003B1EC1">
            <w:pPr>
              <w:spacing w:after="0" w:line="240" w:lineRule="auto"/>
              <w:jc w:val="right"/>
              <w:rPr>
                <w:rFonts w:ascii="Times New Roman" w:eastAsia="Times New Roman" w:hAnsi="Times New Roman" w:cs="Times New Roman"/>
                <w:lang w:eastAsia="bg-BG"/>
              </w:rPr>
            </w:pPr>
            <w:r w:rsidRPr="003B1EC1">
              <w:rPr>
                <w:rFonts w:ascii="Times New Roman" w:eastAsia="Times New Roman" w:hAnsi="Times New Roman" w:cs="Times New Roman"/>
                <w:lang w:eastAsia="bg-BG"/>
              </w:rPr>
              <w:t>4 688 751,23</w:t>
            </w:r>
          </w:p>
        </w:tc>
      </w:tr>
      <w:tr w:rsidR="00EF3482" w:rsidRPr="003B1EC1" w:rsidTr="003B1EC1">
        <w:trPr>
          <w:trHeight w:val="315"/>
        </w:trPr>
        <w:tc>
          <w:tcPr>
            <w:tcW w:w="7954" w:type="dxa"/>
            <w:gridSpan w:val="3"/>
            <w:shd w:val="clear" w:color="auto" w:fill="FFCCCC"/>
            <w:noWrap/>
          </w:tcPr>
          <w:p w:rsidR="00EF3482" w:rsidRPr="003B1EC1" w:rsidRDefault="00EF3482" w:rsidP="003B1EC1">
            <w:pPr>
              <w:spacing w:after="0" w:line="240" w:lineRule="auto"/>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Общо за област Кюстендил</w:t>
            </w:r>
          </w:p>
        </w:tc>
        <w:tc>
          <w:tcPr>
            <w:tcW w:w="1701" w:type="dxa"/>
            <w:shd w:val="clear" w:color="auto" w:fill="FFCCCC"/>
            <w:noWrap/>
          </w:tcPr>
          <w:p w:rsidR="00EF3482" w:rsidRPr="003B1EC1" w:rsidRDefault="00EF3482" w:rsidP="003B1EC1">
            <w:pPr>
              <w:spacing w:after="0" w:line="240" w:lineRule="auto"/>
              <w:jc w:val="right"/>
              <w:rPr>
                <w:rFonts w:ascii="Times New Roman" w:eastAsia="Times New Roman" w:hAnsi="Times New Roman" w:cs="Times New Roman"/>
                <w:b/>
                <w:lang w:eastAsia="bg-BG"/>
              </w:rPr>
            </w:pPr>
            <w:r w:rsidRPr="003B1EC1">
              <w:rPr>
                <w:rFonts w:ascii="Times New Roman" w:eastAsia="Times New Roman" w:hAnsi="Times New Roman" w:cs="Times New Roman"/>
                <w:b/>
                <w:lang w:eastAsia="bg-BG"/>
              </w:rPr>
              <w:t>13 315 246,06</w:t>
            </w:r>
          </w:p>
        </w:tc>
      </w:tr>
      <w:tr w:rsidR="00EF3482" w:rsidRPr="003B1EC1" w:rsidTr="003B1EC1">
        <w:trPr>
          <w:trHeight w:val="315"/>
        </w:trPr>
        <w:tc>
          <w:tcPr>
            <w:tcW w:w="7954" w:type="dxa"/>
            <w:gridSpan w:val="3"/>
            <w:shd w:val="clear" w:color="auto" w:fill="D9D9D9" w:themeFill="background1" w:themeFillShade="D9"/>
            <w:noWrap/>
          </w:tcPr>
          <w:p w:rsidR="00EF3482" w:rsidRPr="003B1EC1" w:rsidRDefault="00EF3482" w:rsidP="003B1EC1">
            <w:pPr>
              <w:spacing w:after="0" w:line="240" w:lineRule="auto"/>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Общо за ЮЗР</w:t>
            </w:r>
          </w:p>
        </w:tc>
        <w:tc>
          <w:tcPr>
            <w:tcW w:w="1701" w:type="dxa"/>
            <w:shd w:val="clear" w:color="auto" w:fill="D9D9D9" w:themeFill="background1" w:themeFillShade="D9"/>
            <w:noWrap/>
          </w:tcPr>
          <w:p w:rsidR="00EF3482" w:rsidRPr="003B1EC1" w:rsidRDefault="00EF3482" w:rsidP="003B1EC1">
            <w:pPr>
              <w:spacing w:after="0" w:line="240" w:lineRule="auto"/>
              <w:jc w:val="right"/>
              <w:rPr>
                <w:rFonts w:ascii="Times New Roman" w:eastAsia="Times New Roman" w:hAnsi="Times New Roman" w:cs="Times New Roman"/>
                <w:b/>
                <w:lang w:eastAsia="bg-BG"/>
              </w:rPr>
            </w:pPr>
            <w:r w:rsidRPr="003B1EC1">
              <w:rPr>
                <w:rFonts w:ascii="Times New Roman" w:eastAsia="Times New Roman" w:hAnsi="Times New Roman" w:cs="Times New Roman"/>
                <w:b/>
                <w:lang w:eastAsia="bg-BG"/>
              </w:rPr>
              <w:t>38 981 485,59</w:t>
            </w:r>
          </w:p>
        </w:tc>
      </w:tr>
    </w:tbl>
    <w:p w:rsidR="00EF3482" w:rsidRPr="0080238B" w:rsidRDefault="00EF3482" w:rsidP="00EF3482">
      <w:pPr>
        <w:spacing w:after="0" w:line="360" w:lineRule="auto"/>
        <w:jc w:val="both"/>
        <w:rPr>
          <w:rFonts w:ascii="Times New Roman" w:eastAsia="Times New Roman" w:hAnsi="Times New Roman" w:cs="Times New Roman"/>
          <w:sz w:val="24"/>
          <w:szCs w:val="24"/>
        </w:rPr>
      </w:pPr>
    </w:p>
    <w:p w:rsidR="00EF3482" w:rsidRPr="0080238B" w:rsidRDefault="00EF3482" w:rsidP="00EF3482">
      <w:pPr>
        <w:tabs>
          <w:tab w:val="left" w:pos="993"/>
        </w:tabs>
        <w:spacing w:after="0" w:line="360" w:lineRule="auto"/>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ab/>
      </w:r>
      <w:r w:rsidRPr="0080238B">
        <w:rPr>
          <w:rFonts w:ascii="Times New Roman" w:eastAsia="Times New Roman" w:hAnsi="Times New Roman" w:cs="Times New Roman"/>
          <w:sz w:val="24"/>
          <w:szCs w:val="24"/>
          <w:u w:val="single"/>
        </w:rPr>
        <w:t>По данни, предоставени от общинските администрации</w:t>
      </w:r>
      <w:r w:rsidRPr="0080238B">
        <w:rPr>
          <w:rFonts w:ascii="Times New Roman" w:eastAsia="Times New Roman" w:hAnsi="Times New Roman" w:cs="Times New Roman"/>
          <w:sz w:val="24"/>
          <w:szCs w:val="24"/>
        </w:rPr>
        <w:t xml:space="preserve">, на територията на ЮЗР през 2016 г. </w:t>
      </w:r>
      <w:r w:rsidRPr="0080238B">
        <w:rPr>
          <w:rFonts w:ascii="Times New Roman" w:eastAsia="Times New Roman" w:hAnsi="Times New Roman" w:cs="Times New Roman"/>
          <w:b/>
          <w:sz w:val="24"/>
          <w:szCs w:val="24"/>
        </w:rPr>
        <w:t>са реализирани</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 xml:space="preserve">21 проекта за създаване/обновяване на зелени площи в градските райони </w:t>
      </w:r>
      <w:r w:rsidRPr="0080238B">
        <w:rPr>
          <w:rFonts w:ascii="Times New Roman" w:eastAsia="Times New Roman" w:hAnsi="Times New Roman" w:cs="Times New Roman"/>
          <w:sz w:val="24"/>
          <w:szCs w:val="24"/>
          <w:u w:val="single"/>
        </w:rPr>
        <w:t>с финансиране от различни източници</w:t>
      </w:r>
      <w:r w:rsidRPr="0080238B">
        <w:rPr>
          <w:rFonts w:ascii="Times New Roman" w:eastAsia="Times New Roman" w:hAnsi="Times New Roman" w:cs="Times New Roman"/>
          <w:sz w:val="24"/>
          <w:szCs w:val="24"/>
        </w:rPr>
        <w:t>, съответно:</w:t>
      </w:r>
    </w:p>
    <w:tbl>
      <w:tblPr>
        <w:tblW w:w="9440"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03"/>
        <w:gridCol w:w="1777"/>
        <w:gridCol w:w="1935"/>
        <w:gridCol w:w="1733"/>
        <w:gridCol w:w="2492"/>
      </w:tblGrid>
      <w:tr w:rsidR="00EF3482" w:rsidRPr="003B1EC1" w:rsidTr="003B1EC1">
        <w:trPr>
          <w:trHeight w:val="630"/>
        </w:trPr>
        <w:tc>
          <w:tcPr>
            <w:tcW w:w="1503" w:type="dxa"/>
            <w:vMerge w:val="restart"/>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Области</w:t>
            </w:r>
          </w:p>
        </w:tc>
        <w:tc>
          <w:tcPr>
            <w:tcW w:w="1777" w:type="dxa"/>
            <w:vMerge w:val="restart"/>
            <w:shd w:val="clear" w:color="auto" w:fill="FFCCCC"/>
            <w:hideMark/>
          </w:tcPr>
          <w:p w:rsidR="00EF3482" w:rsidRPr="003B1EC1" w:rsidRDefault="003B1EC1" w:rsidP="003B1EC1">
            <w:pPr>
              <w:spacing w:after="0" w:line="240" w:lineRule="auto"/>
              <w:jc w:val="center"/>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Място на изпълнение/ община</w:t>
            </w:r>
          </w:p>
        </w:tc>
        <w:tc>
          <w:tcPr>
            <w:tcW w:w="1935" w:type="dxa"/>
            <w:vMerge w:val="restart"/>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bCs/>
                <w:color w:val="FF0000"/>
                <w:lang w:eastAsia="bg-BG"/>
              </w:rPr>
            </w:pPr>
            <w:r w:rsidRPr="003B1EC1">
              <w:rPr>
                <w:rFonts w:ascii="Times New Roman" w:eastAsia="Times New Roman" w:hAnsi="Times New Roman" w:cs="Times New Roman"/>
                <w:b/>
                <w:bCs/>
                <w:lang w:eastAsia="bg-BG"/>
              </w:rPr>
              <w:t>Брой реализирани проекти за създаване/ обновяване на  зелени площи в градските райони</w:t>
            </w:r>
          </w:p>
        </w:tc>
        <w:tc>
          <w:tcPr>
            <w:tcW w:w="1733" w:type="dxa"/>
            <w:vMerge w:val="restart"/>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Стойност</w:t>
            </w:r>
            <w:r w:rsidR="003B1EC1">
              <w:rPr>
                <w:rFonts w:ascii="Times New Roman" w:eastAsia="Times New Roman" w:hAnsi="Times New Roman" w:cs="Times New Roman"/>
                <w:b/>
                <w:bCs/>
                <w:color w:val="000000"/>
                <w:lang w:eastAsia="bg-BG"/>
              </w:rPr>
              <w:t xml:space="preserve"> в лв.</w:t>
            </w:r>
          </w:p>
        </w:tc>
        <w:tc>
          <w:tcPr>
            <w:tcW w:w="2492" w:type="dxa"/>
            <w:vMerge w:val="restart"/>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Източник на финансиране</w:t>
            </w:r>
          </w:p>
        </w:tc>
      </w:tr>
      <w:tr w:rsidR="00EF3482" w:rsidRPr="003B1EC1" w:rsidTr="003B1EC1">
        <w:trPr>
          <w:trHeight w:val="300"/>
        </w:trPr>
        <w:tc>
          <w:tcPr>
            <w:tcW w:w="1503"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935"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FF0000"/>
                <w:lang w:eastAsia="bg-BG"/>
              </w:rPr>
            </w:pPr>
          </w:p>
        </w:tc>
        <w:tc>
          <w:tcPr>
            <w:tcW w:w="1733"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2492"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r>
      <w:tr w:rsidR="00EF3482" w:rsidRPr="003B1EC1" w:rsidTr="003B1EC1">
        <w:trPr>
          <w:trHeight w:val="833"/>
        </w:trPr>
        <w:tc>
          <w:tcPr>
            <w:tcW w:w="1503"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935"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FF0000"/>
                <w:lang w:eastAsia="bg-BG"/>
              </w:rPr>
            </w:pPr>
          </w:p>
        </w:tc>
        <w:tc>
          <w:tcPr>
            <w:tcW w:w="1733"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2492"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r>
      <w:tr w:rsidR="00EF3482" w:rsidRPr="003B1EC1" w:rsidTr="003B1EC1">
        <w:trPr>
          <w:trHeight w:val="330"/>
        </w:trPr>
        <w:tc>
          <w:tcPr>
            <w:tcW w:w="1503" w:type="dxa"/>
            <w:vMerge w:val="restart"/>
            <w:shd w:val="clear" w:color="auto" w:fill="auto"/>
            <w:hideMark/>
          </w:tcPr>
          <w:p w:rsidR="00EF3482" w:rsidRPr="003B1EC1" w:rsidRDefault="00EF3482" w:rsidP="003B1EC1">
            <w:pPr>
              <w:spacing w:after="0" w:line="240" w:lineRule="auto"/>
              <w:jc w:val="both"/>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Благоевград</w:t>
            </w:r>
          </w:p>
        </w:tc>
        <w:tc>
          <w:tcPr>
            <w:tcW w:w="1777"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Банско</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посочена</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 </w:t>
            </w:r>
          </w:p>
        </w:tc>
      </w:tr>
      <w:tr w:rsidR="00EF3482" w:rsidRPr="003B1EC1" w:rsidTr="003B1EC1">
        <w:trPr>
          <w:trHeight w:val="360"/>
        </w:trPr>
        <w:tc>
          <w:tcPr>
            <w:tcW w:w="1503"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Благоевград</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13 837,43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 </w:t>
            </w:r>
          </w:p>
        </w:tc>
      </w:tr>
      <w:tr w:rsidR="00EF3482" w:rsidRPr="003B1EC1" w:rsidTr="003B1EC1">
        <w:trPr>
          <w:trHeight w:val="330"/>
        </w:trPr>
        <w:tc>
          <w:tcPr>
            <w:tcW w:w="1503"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Гърмен</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10 000,00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ПУДООС</w:t>
            </w:r>
          </w:p>
        </w:tc>
      </w:tr>
      <w:tr w:rsidR="00EF3482" w:rsidRPr="003B1EC1" w:rsidTr="003B1EC1">
        <w:trPr>
          <w:trHeight w:val="280"/>
        </w:trPr>
        <w:tc>
          <w:tcPr>
            <w:tcW w:w="3280" w:type="dxa"/>
            <w:gridSpan w:val="2"/>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област Благоевград</w:t>
            </w:r>
          </w:p>
        </w:tc>
        <w:tc>
          <w:tcPr>
            <w:tcW w:w="1935" w:type="dxa"/>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3</w:t>
            </w:r>
          </w:p>
        </w:tc>
        <w:tc>
          <w:tcPr>
            <w:tcW w:w="1733" w:type="dxa"/>
            <w:shd w:val="clear" w:color="auto" w:fill="FFCCCC"/>
            <w:hideMark/>
          </w:tcPr>
          <w:p w:rsidR="00EF3482" w:rsidRPr="003B1EC1" w:rsidRDefault="00EF3482" w:rsidP="003B1EC1">
            <w:pPr>
              <w:spacing w:after="0" w:line="240" w:lineRule="auto"/>
              <w:jc w:val="right"/>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 xml:space="preserve">23 837,43    </w:t>
            </w:r>
          </w:p>
        </w:tc>
        <w:tc>
          <w:tcPr>
            <w:tcW w:w="2492" w:type="dxa"/>
            <w:shd w:val="clear" w:color="auto" w:fill="FFCCCC"/>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w:t>
            </w:r>
          </w:p>
        </w:tc>
      </w:tr>
      <w:tr w:rsidR="00EF3482" w:rsidRPr="003B1EC1" w:rsidTr="003B1EC1">
        <w:trPr>
          <w:trHeight w:val="300"/>
        </w:trPr>
        <w:tc>
          <w:tcPr>
            <w:tcW w:w="1503" w:type="dxa"/>
            <w:vMerge w:val="restart"/>
            <w:shd w:val="clear" w:color="auto" w:fill="auto"/>
            <w:hideMark/>
          </w:tcPr>
          <w:p w:rsidR="00EF3482" w:rsidRPr="003B1EC1" w:rsidRDefault="00EF3482" w:rsidP="003B1EC1">
            <w:pPr>
              <w:spacing w:after="0" w:line="240" w:lineRule="auto"/>
              <w:jc w:val="both"/>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Кюстендил</w:t>
            </w:r>
          </w:p>
        </w:tc>
        <w:tc>
          <w:tcPr>
            <w:tcW w:w="1777"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Дупница</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6 045 622,00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ЕФРР/ ДБ</w:t>
            </w:r>
          </w:p>
        </w:tc>
      </w:tr>
      <w:tr w:rsidR="00EF3482" w:rsidRPr="003B1EC1" w:rsidTr="003B1EC1">
        <w:trPr>
          <w:trHeight w:val="300"/>
        </w:trPr>
        <w:tc>
          <w:tcPr>
            <w:tcW w:w="1503"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 xml:space="preserve">Кюстендил </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3</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7 982,00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ПУДООС</w:t>
            </w:r>
          </w:p>
        </w:tc>
      </w:tr>
      <w:tr w:rsidR="00EF3482" w:rsidRPr="003B1EC1" w:rsidTr="003B1EC1">
        <w:trPr>
          <w:trHeight w:val="280"/>
        </w:trPr>
        <w:tc>
          <w:tcPr>
            <w:tcW w:w="3280" w:type="dxa"/>
            <w:gridSpan w:val="2"/>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област Кюстендил</w:t>
            </w:r>
          </w:p>
        </w:tc>
        <w:tc>
          <w:tcPr>
            <w:tcW w:w="1935" w:type="dxa"/>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4</w:t>
            </w:r>
          </w:p>
        </w:tc>
        <w:tc>
          <w:tcPr>
            <w:tcW w:w="1733" w:type="dxa"/>
            <w:shd w:val="clear" w:color="auto" w:fill="FFCCCC"/>
            <w:hideMark/>
          </w:tcPr>
          <w:p w:rsidR="00EF3482" w:rsidRPr="003B1EC1" w:rsidRDefault="00EF3482" w:rsidP="003B1EC1">
            <w:pPr>
              <w:spacing w:after="0" w:line="240" w:lineRule="auto"/>
              <w:jc w:val="right"/>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 xml:space="preserve">6 053 604,00    </w:t>
            </w:r>
          </w:p>
        </w:tc>
        <w:tc>
          <w:tcPr>
            <w:tcW w:w="2492" w:type="dxa"/>
            <w:shd w:val="clear" w:color="auto" w:fill="FFCCCC"/>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w:t>
            </w:r>
          </w:p>
        </w:tc>
      </w:tr>
      <w:tr w:rsidR="00EF3482" w:rsidRPr="003B1EC1" w:rsidTr="003B1EC1">
        <w:trPr>
          <w:trHeight w:val="375"/>
        </w:trPr>
        <w:tc>
          <w:tcPr>
            <w:tcW w:w="1503"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Перник</w:t>
            </w:r>
          </w:p>
        </w:tc>
        <w:tc>
          <w:tcPr>
            <w:tcW w:w="1777"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Перник</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5</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59 885,74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ПУДООС/ ОБ</w:t>
            </w:r>
          </w:p>
        </w:tc>
      </w:tr>
      <w:tr w:rsidR="00EF3482" w:rsidRPr="003B1EC1" w:rsidTr="003B1EC1">
        <w:trPr>
          <w:trHeight w:val="248"/>
        </w:trPr>
        <w:tc>
          <w:tcPr>
            <w:tcW w:w="3280" w:type="dxa"/>
            <w:gridSpan w:val="2"/>
            <w:shd w:val="clear" w:color="auto" w:fill="FFCCCC"/>
          </w:tcPr>
          <w:p w:rsidR="00EF3482" w:rsidRPr="003B1EC1" w:rsidRDefault="00EF3482" w:rsidP="003B1EC1">
            <w:pPr>
              <w:spacing w:after="0" w:line="240" w:lineRule="auto"/>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Общо за област Перник</w:t>
            </w:r>
          </w:p>
        </w:tc>
        <w:tc>
          <w:tcPr>
            <w:tcW w:w="1935" w:type="dxa"/>
            <w:shd w:val="clear" w:color="auto" w:fill="FFCCCC"/>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5</w:t>
            </w:r>
          </w:p>
        </w:tc>
        <w:tc>
          <w:tcPr>
            <w:tcW w:w="1733" w:type="dxa"/>
            <w:shd w:val="clear" w:color="auto" w:fill="FFCCCC"/>
          </w:tcPr>
          <w:p w:rsidR="00EF3482" w:rsidRPr="003B1EC1" w:rsidRDefault="00EF3482" w:rsidP="003B1EC1">
            <w:pPr>
              <w:spacing w:after="0" w:line="240" w:lineRule="auto"/>
              <w:jc w:val="right"/>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59 885,74</w:t>
            </w:r>
          </w:p>
        </w:tc>
        <w:tc>
          <w:tcPr>
            <w:tcW w:w="2492" w:type="dxa"/>
            <w:shd w:val="clear" w:color="auto" w:fill="FFCCCC"/>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p>
        </w:tc>
      </w:tr>
      <w:tr w:rsidR="00EF3482" w:rsidRPr="003B1EC1" w:rsidTr="003B1EC1">
        <w:trPr>
          <w:trHeight w:val="367"/>
        </w:trPr>
        <w:tc>
          <w:tcPr>
            <w:tcW w:w="1503" w:type="dxa"/>
            <w:vMerge w:val="restart"/>
            <w:shd w:val="clear" w:color="auto" w:fill="auto"/>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Софийска</w:t>
            </w:r>
          </w:p>
        </w:tc>
        <w:tc>
          <w:tcPr>
            <w:tcW w:w="1777" w:type="dxa"/>
            <w:shd w:val="clear" w:color="auto" w:fill="auto"/>
            <w:hideMark/>
          </w:tcPr>
          <w:p w:rsidR="00EF3482" w:rsidRPr="003B1EC1" w:rsidRDefault="00EF3482" w:rsidP="003B1EC1">
            <w:pPr>
              <w:spacing w:after="0" w:line="240" w:lineRule="auto"/>
              <w:jc w:val="both"/>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Годеч</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9 905,00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НК "Чиста околна среда"/ПУДООС</w:t>
            </w:r>
          </w:p>
        </w:tc>
      </w:tr>
      <w:tr w:rsidR="00EF3482" w:rsidRPr="003B1EC1" w:rsidTr="003B1EC1">
        <w:trPr>
          <w:trHeight w:val="360"/>
        </w:trPr>
        <w:tc>
          <w:tcPr>
            <w:tcW w:w="1503"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shd w:val="clear" w:color="auto" w:fill="auto"/>
            <w:hideMark/>
          </w:tcPr>
          <w:p w:rsidR="00EF3482" w:rsidRPr="003B1EC1" w:rsidRDefault="00EF3482" w:rsidP="003B1EC1">
            <w:pPr>
              <w:spacing w:after="0" w:line="240" w:lineRule="auto"/>
              <w:jc w:val="both"/>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Етрополе</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10 000,00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Държавен бюджет</w:t>
            </w:r>
          </w:p>
        </w:tc>
      </w:tr>
      <w:tr w:rsidR="00EF3482" w:rsidRPr="003B1EC1" w:rsidTr="003B1EC1">
        <w:trPr>
          <w:trHeight w:val="390"/>
        </w:trPr>
        <w:tc>
          <w:tcPr>
            <w:tcW w:w="1503"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shd w:val="clear" w:color="auto" w:fill="auto"/>
            <w:hideMark/>
          </w:tcPr>
          <w:p w:rsidR="00EF3482" w:rsidRPr="003B1EC1" w:rsidRDefault="00EF3482" w:rsidP="003B1EC1">
            <w:pPr>
              <w:spacing w:after="0" w:line="240" w:lineRule="auto"/>
              <w:jc w:val="both"/>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Костинброд</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4</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55 740,00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дарение/ ПУДООС</w:t>
            </w:r>
          </w:p>
        </w:tc>
      </w:tr>
      <w:tr w:rsidR="00EF3482" w:rsidRPr="003B1EC1" w:rsidTr="003B1EC1">
        <w:trPr>
          <w:trHeight w:val="405"/>
        </w:trPr>
        <w:tc>
          <w:tcPr>
            <w:tcW w:w="1503"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Самоков</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2 000 000,00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Общински бюджет</w:t>
            </w:r>
          </w:p>
        </w:tc>
      </w:tr>
      <w:tr w:rsidR="00EF3482" w:rsidRPr="003B1EC1" w:rsidTr="003B1EC1">
        <w:trPr>
          <w:trHeight w:val="299"/>
        </w:trPr>
        <w:tc>
          <w:tcPr>
            <w:tcW w:w="1503"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Сливница</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посочена</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 </w:t>
            </w:r>
          </w:p>
        </w:tc>
      </w:tr>
      <w:tr w:rsidR="00EF3482" w:rsidRPr="003B1EC1" w:rsidTr="003B1EC1">
        <w:trPr>
          <w:trHeight w:val="345"/>
        </w:trPr>
        <w:tc>
          <w:tcPr>
            <w:tcW w:w="1503" w:type="dxa"/>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777" w:type="dxa"/>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Чавдар</w:t>
            </w:r>
          </w:p>
        </w:tc>
        <w:tc>
          <w:tcPr>
            <w:tcW w:w="1935" w:type="dxa"/>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1733"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247 893,71    </w:t>
            </w:r>
          </w:p>
        </w:tc>
        <w:tc>
          <w:tcPr>
            <w:tcW w:w="2492" w:type="dxa"/>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Общински бюджет</w:t>
            </w:r>
          </w:p>
        </w:tc>
      </w:tr>
      <w:tr w:rsidR="00EF3482" w:rsidRPr="003B1EC1" w:rsidTr="003B1EC1">
        <w:trPr>
          <w:trHeight w:val="300"/>
        </w:trPr>
        <w:tc>
          <w:tcPr>
            <w:tcW w:w="3280" w:type="dxa"/>
            <w:gridSpan w:val="2"/>
            <w:vMerge w:val="restart"/>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Софийска област</w:t>
            </w:r>
          </w:p>
        </w:tc>
        <w:tc>
          <w:tcPr>
            <w:tcW w:w="1935" w:type="dxa"/>
            <w:vMerge w:val="restart"/>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9</w:t>
            </w:r>
          </w:p>
        </w:tc>
        <w:tc>
          <w:tcPr>
            <w:tcW w:w="1733" w:type="dxa"/>
            <w:vMerge w:val="restart"/>
            <w:shd w:val="clear" w:color="auto" w:fill="FFCCCC"/>
            <w:hideMark/>
          </w:tcPr>
          <w:p w:rsidR="00EF3482" w:rsidRPr="003B1EC1" w:rsidRDefault="00EF3482" w:rsidP="003B1EC1">
            <w:pPr>
              <w:spacing w:after="0" w:line="240" w:lineRule="auto"/>
              <w:jc w:val="right"/>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 xml:space="preserve">2 323 538,71    </w:t>
            </w:r>
          </w:p>
        </w:tc>
        <w:tc>
          <w:tcPr>
            <w:tcW w:w="2492" w:type="dxa"/>
            <w:vMerge w:val="restart"/>
            <w:shd w:val="clear" w:color="auto" w:fill="FFCCCC"/>
            <w:hideMark/>
          </w:tcPr>
          <w:p w:rsidR="00EF3482" w:rsidRPr="003B1EC1" w:rsidRDefault="00EF3482" w:rsidP="003B1EC1">
            <w:pPr>
              <w:spacing w:after="0" w:line="240" w:lineRule="auto"/>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w:t>
            </w:r>
          </w:p>
        </w:tc>
      </w:tr>
      <w:tr w:rsidR="00EF3482" w:rsidRPr="003B1EC1" w:rsidTr="003B1EC1">
        <w:trPr>
          <w:trHeight w:val="253"/>
        </w:trPr>
        <w:tc>
          <w:tcPr>
            <w:tcW w:w="3280" w:type="dxa"/>
            <w:gridSpan w:val="2"/>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935"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color w:val="000000"/>
                <w:lang w:eastAsia="bg-BG"/>
              </w:rPr>
            </w:pPr>
          </w:p>
        </w:tc>
        <w:tc>
          <w:tcPr>
            <w:tcW w:w="1733"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color w:val="000000"/>
                <w:lang w:eastAsia="bg-BG"/>
              </w:rPr>
            </w:pPr>
          </w:p>
        </w:tc>
        <w:tc>
          <w:tcPr>
            <w:tcW w:w="2492" w:type="dxa"/>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color w:val="000000"/>
                <w:lang w:eastAsia="bg-BG"/>
              </w:rPr>
            </w:pPr>
          </w:p>
        </w:tc>
      </w:tr>
      <w:tr w:rsidR="00EF3482" w:rsidRPr="003B1EC1" w:rsidTr="003B1EC1">
        <w:trPr>
          <w:trHeight w:val="180"/>
        </w:trPr>
        <w:tc>
          <w:tcPr>
            <w:tcW w:w="3280" w:type="dxa"/>
            <w:gridSpan w:val="2"/>
            <w:shd w:val="clear" w:color="000000" w:fill="D9D9D9"/>
            <w:hideMark/>
          </w:tcPr>
          <w:p w:rsidR="00EF3482" w:rsidRPr="003B1EC1" w:rsidRDefault="003B1EC1" w:rsidP="003B1EC1">
            <w:pPr>
              <w:shd w:val="clear" w:color="auto" w:fill="D9D9D9" w:themeFill="background1" w:themeFillShade="D9"/>
              <w:spacing w:after="0" w:line="240" w:lineRule="auto"/>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ОБЩО ЗА ЮЗР</w:t>
            </w:r>
          </w:p>
        </w:tc>
        <w:tc>
          <w:tcPr>
            <w:tcW w:w="1935" w:type="dxa"/>
            <w:shd w:val="clear" w:color="000000" w:fill="D9D9D9"/>
            <w:hideMark/>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21</w:t>
            </w:r>
          </w:p>
        </w:tc>
        <w:tc>
          <w:tcPr>
            <w:tcW w:w="1733" w:type="dxa"/>
            <w:shd w:val="clear" w:color="000000" w:fill="D9D9D9"/>
            <w:hideMark/>
          </w:tcPr>
          <w:p w:rsidR="00EF3482" w:rsidRPr="003B1EC1" w:rsidRDefault="00EF3482" w:rsidP="003B1EC1">
            <w:pPr>
              <w:spacing w:after="0" w:line="240" w:lineRule="auto"/>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 xml:space="preserve"> 8 460 865,88     </w:t>
            </w:r>
          </w:p>
        </w:tc>
        <w:tc>
          <w:tcPr>
            <w:tcW w:w="2492" w:type="dxa"/>
            <w:shd w:val="clear" w:color="000000" w:fill="D9D9D9"/>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w:t>
            </w:r>
          </w:p>
        </w:tc>
      </w:tr>
    </w:tbl>
    <w:p w:rsidR="00EF3482" w:rsidRPr="0080238B" w:rsidRDefault="00EF3482" w:rsidP="00EF3482">
      <w:pPr>
        <w:spacing w:after="0" w:line="360" w:lineRule="auto"/>
        <w:jc w:val="both"/>
        <w:rPr>
          <w:rFonts w:ascii="Times New Roman" w:eastAsia="Times New Roman" w:hAnsi="Times New Roman" w:cs="Times New Roman"/>
          <w:sz w:val="24"/>
          <w:szCs w:val="24"/>
        </w:rPr>
      </w:pPr>
    </w:p>
    <w:p w:rsidR="00E808FA" w:rsidRPr="0080238B" w:rsidRDefault="005931EF" w:rsidP="00DF7A5A">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u w:val="single"/>
        </w:rPr>
        <w:t>По програмата за ТГС България-Македония 2014-2020 г.</w:t>
      </w:r>
      <w:r w:rsidRPr="0080238B">
        <w:rPr>
          <w:rFonts w:ascii="Times New Roman" w:hAnsi="Times New Roman" w:cs="Times New Roman"/>
          <w:sz w:val="24"/>
          <w:szCs w:val="24"/>
        </w:rPr>
        <w:t xml:space="preserve"> н</w:t>
      </w:r>
      <w:r w:rsidR="00E808FA" w:rsidRPr="0080238B">
        <w:rPr>
          <w:rFonts w:ascii="Times New Roman" w:hAnsi="Times New Roman" w:cs="Times New Roman"/>
          <w:sz w:val="24"/>
          <w:szCs w:val="24"/>
        </w:rPr>
        <w:t xml:space="preserve">а територията на ЮЗР </w:t>
      </w:r>
      <w:r w:rsidR="00E808FA" w:rsidRPr="0080238B">
        <w:rPr>
          <w:rFonts w:ascii="Times New Roman" w:hAnsi="Times New Roman" w:cs="Times New Roman"/>
          <w:b/>
          <w:sz w:val="24"/>
          <w:szCs w:val="24"/>
        </w:rPr>
        <w:t>в процес на изпълнение е 1 проект</w:t>
      </w:r>
      <w:r w:rsidR="00E808FA" w:rsidRPr="0080238B">
        <w:rPr>
          <w:rFonts w:ascii="Times New Roman" w:hAnsi="Times New Roman" w:cs="Times New Roman"/>
          <w:sz w:val="24"/>
          <w:szCs w:val="24"/>
        </w:rPr>
        <w:t xml:space="preserve"> - „</w:t>
      </w:r>
      <w:r w:rsidR="00DF7A5A" w:rsidRPr="0080238B">
        <w:rPr>
          <w:rFonts w:ascii="Times New Roman" w:hAnsi="Times New Roman" w:cs="Times New Roman"/>
          <w:sz w:val="24"/>
          <w:szCs w:val="24"/>
        </w:rPr>
        <w:t>Енергийно ефективно осветление в региона Благоевград - Делчево</w:t>
      </w:r>
      <w:r w:rsidR="00E808FA" w:rsidRPr="0080238B">
        <w:rPr>
          <w:rFonts w:ascii="Times New Roman" w:hAnsi="Times New Roman" w:cs="Times New Roman"/>
          <w:sz w:val="24"/>
          <w:szCs w:val="24"/>
        </w:rPr>
        <w:t>“ с общ бюджет</w:t>
      </w:r>
      <w:r w:rsidR="00DF7A5A" w:rsidRPr="0080238B">
        <w:rPr>
          <w:rFonts w:ascii="Times New Roman" w:hAnsi="Times New Roman" w:cs="Times New Roman"/>
          <w:sz w:val="24"/>
          <w:szCs w:val="24"/>
        </w:rPr>
        <w:t xml:space="preserve"> 374 391 </w:t>
      </w:r>
      <w:r w:rsidR="00E808FA" w:rsidRPr="0080238B">
        <w:rPr>
          <w:rFonts w:ascii="Times New Roman" w:hAnsi="Times New Roman" w:cs="Times New Roman"/>
          <w:sz w:val="24"/>
          <w:szCs w:val="24"/>
        </w:rPr>
        <w:t xml:space="preserve">евро. Водещият партньор е </w:t>
      </w:r>
      <w:r w:rsidRPr="0080238B">
        <w:rPr>
          <w:rFonts w:ascii="Times New Roman" w:hAnsi="Times New Roman" w:cs="Times New Roman"/>
          <w:sz w:val="24"/>
          <w:szCs w:val="24"/>
        </w:rPr>
        <w:t>о</w:t>
      </w:r>
      <w:r w:rsidR="00DF7A5A" w:rsidRPr="0080238B">
        <w:rPr>
          <w:rFonts w:ascii="Times New Roman" w:hAnsi="Times New Roman" w:cs="Times New Roman"/>
          <w:sz w:val="24"/>
          <w:szCs w:val="24"/>
        </w:rPr>
        <w:t>бщина Благоевград с бюджет 1</w:t>
      </w:r>
      <w:r w:rsidR="004C304B" w:rsidRPr="0080238B">
        <w:rPr>
          <w:rFonts w:ascii="Times New Roman" w:hAnsi="Times New Roman" w:cs="Times New Roman"/>
          <w:sz w:val="24"/>
          <w:szCs w:val="24"/>
        </w:rPr>
        <w:t>8</w:t>
      </w:r>
      <w:r w:rsidR="00DF7A5A" w:rsidRPr="0080238B">
        <w:rPr>
          <w:rFonts w:ascii="Times New Roman" w:hAnsi="Times New Roman" w:cs="Times New Roman"/>
          <w:sz w:val="24"/>
          <w:szCs w:val="24"/>
        </w:rPr>
        <w:t>3 725 евро</w:t>
      </w:r>
      <w:r w:rsidR="00E808FA" w:rsidRPr="0080238B">
        <w:rPr>
          <w:rFonts w:ascii="Times New Roman" w:hAnsi="Times New Roman" w:cs="Times New Roman"/>
          <w:sz w:val="24"/>
          <w:szCs w:val="24"/>
        </w:rPr>
        <w:t xml:space="preserve">. Партньор по проекта от </w:t>
      </w:r>
      <w:r w:rsidR="00DF7A5A" w:rsidRPr="0080238B">
        <w:rPr>
          <w:rFonts w:ascii="Times New Roman" w:hAnsi="Times New Roman" w:cs="Times New Roman"/>
          <w:sz w:val="24"/>
          <w:szCs w:val="24"/>
        </w:rPr>
        <w:t>македонска</w:t>
      </w:r>
      <w:r w:rsidR="00E808FA" w:rsidRPr="0080238B">
        <w:rPr>
          <w:rFonts w:ascii="Times New Roman" w:hAnsi="Times New Roman" w:cs="Times New Roman"/>
          <w:sz w:val="24"/>
          <w:szCs w:val="24"/>
        </w:rPr>
        <w:t xml:space="preserve"> страна е </w:t>
      </w:r>
      <w:r w:rsidRPr="0080238B">
        <w:rPr>
          <w:rFonts w:ascii="Times New Roman" w:hAnsi="Times New Roman" w:cs="Times New Roman"/>
          <w:sz w:val="24"/>
          <w:szCs w:val="24"/>
        </w:rPr>
        <w:t>о</w:t>
      </w:r>
      <w:r w:rsidR="00DF7A5A" w:rsidRPr="0080238B">
        <w:rPr>
          <w:rFonts w:ascii="Times New Roman" w:hAnsi="Times New Roman" w:cs="Times New Roman"/>
          <w:sz w:val="24"/>
          <w:szCs w:val="24"/>
        </w:rPr>
        <w:t>бщина Делчево</w:t>
      </w:r>
      <w:r w:rsidRPr="0080238B">
        <w:rPr>
          <w:rFonts w:ascii="Times New Roman" w:hAnsi="Times New Roman" w:cs="Times New Roman"/>
          <w:sz w:val="24"/>
          <w:szCs w:val="24"/>
        </w:rPr>
        <w:t>.</w:t>
      </w:r>
    </w:p>
    <w:p w:rsidR="00DF7A5A" w:rsidRPr="0080238B" w:rsidRDefault="00DF7A5A" w:rsidP="00DF7A5A">
      <w:pPr>
        <w:spacing w:after="0" w:line="360" w:lineRule="auto"/>
        <w:ind w:firstLine="708"/>
        <w:jc w:val="both"/>
        <w:rPr>
          <w:rFonts w:ascii="Times New Roman" w:eastAsia="Times New Roman" w:hAnsi="Times New Roman" w:cs="Times New Roman"/>
          <w:sz w:val="24"/>
          <w:szCs w:val="24"/>
        </w:rPr>
      </w:pPr>
    </w:p>
    <w:p w:rsidR="00EF3482" w:rsidRPr="0080238B" w:rsidRDefault="00EF3482" w:rsidP="009C2509">
      <w:pPr>
        <w:numPr>
          <w:ilvl w:val="0"/>
          <w:numId w:val="19"/>
        </w:numPr>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 xml:space="preserve">Реализирани проекти за подобряване качеството на средата и живота в селските райони  </w:t>
      </w:r>
    </w:p>
    <w:p w:rsidR="00EF3482" w:rsidRPr="0080238B" w:rsidRDefault="00EF3482" w:rsidP="0068221B">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rPr>
        <w:t>Информационното осигуряване на индикатора е по данни на общините на територията на ЮЗР и на</w:t>
      </w:r>
      <w:r w:rsidRPr="0080238B">
        <w:rPr>
          <w:rFonts w:ascii="Times New Roman" w:eastAsia="Times New Roman" w:hAnsi="Times New Roman" w:cs="Times New Roman"/>
          <w:sz w:val="24"/>
          <w:szCs w:val="24"/>
          <w:lang w:eastAsia="bg-BG"/>
        </w:rPr>
        <w:t xml:space="preserve"> Управляващия орган на Програмата за развитие на селските райони</w:t>
      </w:r>
      <w:r w:rsidR="003B1EC1">
        <w:rPr>
          <w:rFonts w:ascii="Times New Roman" w:eastAsia="Times New Roman" w:hAnsi="Times New Roman" w:cs="Times New Roman"/>
          <w:sz w:val="24"/>
          <w:szCs w:val="24"/>
          <w:lang w:eastAsia="bg-BG"/>
        </w:rPr>
        <w:t>, Министерство на земеделието, храните и горите</w:t>
      </w:r>
      <w:r w:rsidRPr="0080238B">
        <w:rPr>
          <w:rFonts w:ascii="Times New Roman" w:eastAsia="Times New Roman" w:hAnsi="Times New Roman" w:cs="Times New Roman"/>
          <w:sz w:val="24"/>
          <w:szCs w:val="24"/>
          <w:lang w:eastAsia="bg-BG"/>
        </w:rPr>
        <w:t>.</w:t>
      </w:r>
    </w:p>
    <w:p w:rsidR="00EF3482" w:rsidRPr="0080238B" w:rsidRDefault="00EF3482" w:rsidP="00EF3482">
      <w:pPr>
        <w:spacing w:after="0" w:line="360" w:lineRule="auto"/>
        <w:jc w:val="both"/>
        <w:rPr>
          <w:rFonts w:ascii="Times New Roman" w:eastAsia="Times New Roman" w:hAnsi="Times New Roman" w:cs="Times New Roman"/>
          <w:sz w:val="24"/>
          <w:szCs w:val="24"/>
          <w:lang w:eastAsia="bg-BG"/>
        </w:rPr>
      </w:pPr>
    </w:p>
    <w:p w:rsidR="00EF3482" w:rsidRPr="0080238B" w:rsidRDefault="00EF3482" w:rsidP="0068221B">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u w:val="single"/>
          <w:lang w:eastAsia="bg-BG"/>
        </w:rPr>
        <w:t>По данни на УО на ПРСР</w:t>
      </w:r>
      <w:r w:rsidRPr="0080238B">
        <w:rPr>
          <w:rFonts w:ascii="Times New Roman" w:eastAsia="Times New Roman" w:hAnsi="Times New Roman" w:cs="Times New Roman"/>
          <w:sz w:val="24"/>
          <w:szCs w:val="24"/>
          <w:lang w:eastAsia="bg-BG"/>
        </w:rPr>
        <w:t xml:space="preserve"> през 2016 г. на територията на ЮЗР няма реализирани проекти по ПРСР 2007-2013 г., както и по ПРСР 2014-2020 г.</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68221B">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По данни на общините в ЮЗР</w:t>
      </w:r>
      <w:r w:rsidRPr="0080238B">
        <w:rPr>
          <w:rFonts w:ascii="Times New Roman" w:eastAsia="Times New Roman" w:hAnsi="Times New Roman" w:cs="Times New Roman"/>
          <w:sz w:val="24"/>
          <w:szCs w:val="24"/>
        </w:rPr>
        <w:t xml:space="preserve">, през 2016 г. са реализирани </w:t>
      </w:r>
      <w:r w:rsidRPr="0080238B">
        <w:rPr>
          <w:rFonts w:ascii="Times New Roman" w:eastAsia="Times New Roman" w:hAnsi="Times New Roman" w:cs="Times New Roman"/>
          <w:b/>
          <w:sz w:val="24"/>
          <w:szCs w:val="24"/>
        </w:rPr>
        <w:t>52 проекта за подобряване качеството на средата и живота в селските райони</w:t>
      </w:r>
      <w:r w:rsidR="003B1EC1">
        <w:rPr>
          <w:rFonts w:ascii="Times New Roman" w:eastAsia="Times New Roman" w:hAnsi="Times New Roman" w:cs="Times New Roman"/>
          <w:b/>
          <w:sz w:val="24"/>
          <w:szCs w:val="24"/>
        </w:rPr>
        <w:t>.</w:t>
      </w:r>
      <w:r w:rsidRPr="0080238B">
        <w:rPr>
          <w:rFonts w:ascii="Times New Roman" w:eastAsia="Times New Roman" w:hAnsi="Times New Roman" w:cs="Times New Roman"/>
          <w:b/>
          <w:sz w:val="24"/>
          <w:szCs w:val="24"/>
        </w:rPr>
        <w:t xml:space="preserve"> </w:t>
      </w:r>
      <w:r w:rsidR="003B1EC1" w:rsidRPr="0080238B">
        <w:rPr>
          <w:rFonts w:ascii="Times New Roman" w:eastAsia="Times New Roman" w:hAnsi="Times New Roman" w:cs="Times New Roman"/>
          <w:sz w:val="24"/>
          <w:szCs w:val="24"/>
          <w:lang w:eastAsia="bg-BG"/>
        </w:rPr>
        <w:t>Постигнатите резултати/ефекти върху развитието на ЮЗР са: благоустроени малки населени места, изградени паркове за отдих, изградени и ремонтирани детски площадки, реконструирани площади и др.</w:t>
      </w:r>
      <w:r w:rsidR="003B1EC1">
        <w:rPr>
          <w:rFonts w:ascii="Times New Roman" w:eastAsia="Times New Roman" w:hAnsi="Times New Roman" w:cs="Times New Roman"/>
          <w:sz w:val="24"/>
          <w:szCs w:val="24"/>
          <w:lang w:eastAsia="bg-BG"/>
        </w:rPr>
        <w:t xml:space="preserve"> Проектите са на обща</w:t>
      </w:r>
      <w:r w:rsidRPr="0080238B">
        <w:rPr>
          <w:rFonts w:ascii="Times New Roman" w:eastAsia="Times New Roman" w:hAnsi="Times New Roman" w:cs="Times New Roman"/>
          <w:b/>
          <w:sz w:val="24"/>
          <w:szCs w:val="24"/>
        </w:rPr>
        <w:t xml:space="preserve"> стойност 2 697 299,77 лв.</w:t>
      </w: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sz w:val="24"/>
          <w:szCs w:val="24"/>
          <w:u w:val="single"/>
        </w:rPr>
        <w:t>с финансиране от различни източници</w:t>
      </w:r>
      <w:r w:rsidRPr="0080238B">
        <w:rPr>
          <w:rFonts w:ascii="Times New Roman" w:eastAsia="Times New Roman" w:hAnsi="Times New Roman" w:cs="Times New Roman"/>
          <w:sz w:val="24"/>
          <w:szCs w:val="24"/>
        </w:rPr>
        <w:t>, съответно:</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tbl>
      <w:tblPr>
        <w:tblW w:w="511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03"/>
        <w:gridCol w:w="1829"/>
        <w:gridCol w:w="2835"/>
        <w:gridCol w:w="1700"/>
        <w:gridCol w:w="1559"/>
      </w:tblGrid>
      <w:tr w:rsidR="00EF3482" w:rsidRPr="003B1EC1" w:rsidTr="003B1EC1">
        <w:trPr>
          <w:trHeight w:val="945"/>
        </w:trPr>
        <w:tc>
          <w:tcPr>
            <w:tcW w:w="797" w:type="pct"/>
            <w:vMerge w:val="restart"/>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Области</w:t>
            </w:r>
          </w:p>
        </w:tc>
        <w:tc>
          <w:tcPr>
            <w:tcW w:w="970" w:type="pct"/>
            <w:vMerge w:val="restart"/>
            <w:shd w:val="clear" w:color="auto" w:fill="FFCCCC"/>
            <w:hideMark/>
          </w:tcPr>
          <w:p w:rsidR="00EF3482" w:rsidRPr="003B1EC1" w:rsidRDefault="003B1EC1" w:rsidP="003B1EC1">
            <w:pPr>
              <w:spacing w:after="0" w:line="240" w:lineRule="auto"/>
              <w:jc w:val="center"/>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Място на изпълнение/ община</w:t>
            </w:r>
          </w:p>
        </w:tc>
        <w:tc>
          <w:tcPr>
            <w:tcW w:w="1504" w:type="pct"/>
            <w:vMerge w:val="restart"/>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bCs/>
                <w:lang w:eastAsia="bg-BG"/>
              </w:rPr>
            </w:pPr>
            <w:r w:rsidRPr="003B1EC1">
              <w:rPr>
                <w:rFonts w:ascii="Times New Roman" w:eastAsia="Times New Roman" w:hAnsi="Times New Roman" w:cs="Times New Roman"/>
                <w:b/>
                <w:bCs/>
                <w:lang w:eastAsia="bg-BG"/>
              </w:rPr>
              <w:t>Брой реализирани проекти за подобряване качеството на средата на живота в селските райони</w:t>
            </w:r>
          </w:p>
        </w:tc>
        <w:tc>
          <w:tcPr>
            <w:tcW w:w="902" w:type="pct"/>
            <w:vMerge w:val="restart"/>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Стойност</w:t>
            </w:r>
            <w:r w:rsidR="003B1EC1">
              <w:rPr>
                <w:rFonts w:ascii="Times New Roman" w:eastAsia="Times New Roman" w:hAnsi="Times New Roman" w:cs="Times New Roman"/>
                <w:b/>
                <w:bCs/>
                <w:color w:val="000000"/>
                <w:lang w:eastAsia="bg-BG"/>
              </w:rPr>
              <w:t xml:space="preserve"> в лв.</w:t>
            </w:r>
          </w:p>
        </w:tc>
        <w:tc>
          <w:tcPr>
            <w:tcW w:w="827" w:type="pct"/>
            <w:vMerge w:val="restart"/>
            <w:shd w:val="clear" w:color="auto" w:fill="FFCCCC"/>
            <w:hideMark/>
          </w:tcPr>
          <w:p w:rsidR="00EF3482" w:rsidRPr="003B1EC1" w:rsidRDefault="00EF3482" w:rsidP="003B1EC1">
            <w:pPr>
              <w:spacing w:after="0" w:line="240" w:lineRule="auto"/>
              <w:jc w:val="center"/>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Източник на финансиране</w:t>
            </w:r>
          </w:p>
        </w:tc>
      </w:tr>
      <w:tr w:rsidR="00EF3482" w:rsidRPr="003B1EC1" w:rsidTr="003B1EC1">
        <w:trPr>
          <w:trHeight w:val="300"/>
        </w:trPr>
        <w:tc>
          <w:tcPr>
            <w:tcW w:w="797"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504"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lang w:eastAsia="bg-BG"/>
              </w:rPr>
            </w:pPr>
          </w:p>
        </w:tc>
        <w:tc>
          <w:tcPr>
            <w:tcW w:w="902"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827"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r>
      <w:tr w:rsidR="00EF3482" w:rsidRPr="003B1EC1" w:rsidTr="003B1EC1">
        <w:trPr>
          <w:trHeight w:val="276"/>
        </w:trPr>
        <w:tc>
          <w:tcPr>
            <w:tcW w:w="797"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1504"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lang w:eastAsia="bg-BG"/>
              </w:rPr>
            </w:pPr>
          </w:p>
        </w:tc>
        <w:tc>
          <w:tcPr>
            <w:tcW w:w="902"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827" w:type="pct"/>
            <w:vMerge/>
            <w:shd w:val="clear" w:color="auto" w:fill="FFCCCC"/>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r>
      <w:tr w:rsidR="00EF3482" w:rsidRPr="003B1EC1" w:rsidTr="003B1EC1">
        <w:trPr>
          <w:trHeight w:val="330"/>
        </w:trPr>
        <w:tc>
          <w:tcPr>
            <w:tcW w:w="797" w:type="pct"/>
            <w:vMerge w:val="restart"/>
            <w:shd w:val="clear" w:color="auto" w:fill="auto"/>
            <w:hideMark/>
          </w:tcPr>
          <w:p w:rsidR="00EF3482" w:rsidRPr="003B1EC1" w:rsidRDefault="00EF3482" w:rsidP="003B1EC1">
            <w:pPr>
              <w:spacing w:after="0" w:line="240" w:lineRule="auto"/>
              <w:jc w:val="both"/>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Благоевград</w:t>
            </w: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Белица</w:t>
            </w:r>
          </w:p>
        </w:tc>
        <w:tc>
          <w:tcPr>
            <w:tcW w:w="1504" w:type="pct"/>
            <w:shd w:val="clear" w:color="000000" w:fill="FFFFFF"/>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3</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посочена</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Благоевград</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2</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8 210,40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ОБ</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Гърмен</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2</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677 421,91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ОП РЧР</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Петрич</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4</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посочена</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Сатовча</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посочена</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ПУДООС</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Симитли</w:t>
            </w:r>
          </w:p>
        </w:tc>
        <w:tc>
          <w:tcPr>
            <w:tcW w:w="1504" w:type="pct"/>
            <w:shd w:val="clear" w:color="000000" w:fill="FFFFFF"/>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902" w:type="pct"/>
            <w:shd w:val="clear" w:color="000000" w:fill="FFFFFF"/>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48 895,75    </w:t>
            </w:r>
          </w:p>
        </w:tc>
        <w:tc>
          <w:tcPr>
            <w:tcW w:w="827" w:type="pct"/>
            <w:shd w:val="clear" w:color="000000" w:fill="FFFFFF"/>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w:t>
            </w:r>
          </w:p>
        </w:tc>
      </w:tr>
      <w:tr w:rsidR="00EF3482" w:rsidRPr="003B1EC1" w:rsidTr="003B1EC1">
        <w:trPr>
          <w:trHeight w:val="300"/>
        </w:trPr>
        <w:tc>
          <w:tcPr>
            <w:tcW w:w="1767" w:type="pct"/>
            <w:gridSpan w:val="2"/>
            <w:shd w:val="clear" w:color="auto" w:fill="FFCCCC"/>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област Благоевград</w:t>
            </w:r>
          </w:p>
        </w:tc>
        <w:tc>
          <w:tcPr>
            <w:tcW w:w="1504" w:type="pct"/>
            <w:shd w:val="clear" w:color="auto" w:fill="FFCCCC"/>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13</w:t>
            </w:r>
          </w:p>
        </w:tc>
        <w:tc>
          <w:tcPr>
            <w:tcW w:w="902" w:type="pct"/>
            <w:shd w:val="clear" w:color="auto" w:fill="FFCCCC"/>
          </w:tcPr>
          <w:p w:rsidR="00EF3482" w:rsidRPr="003B1EC1" w:rsidRDefault="00EF3482" w:rsidP="003B1EC1">
            <w:pPr>
              <w:spacing w:after="0" w:line="240" w:lineRule="auto"/>
              <w:jc w:val="right"/>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 xml:space="preserve">734 528,06    </w:t>
            </w:r>
          </w:p>
        </w:tc>
        <w:tc>
          <w:tcPr>
            <w:tcW w:w="827" w:type="pct"/>
            <w:shd w:val="clear" w:color="auto" w:fill="FFCCCC"/>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w:t>
            </w:r>
          </w:p>
        </w:tc>
      </w:tr>
      <w:tr w:rsidR="00EF3482" w:rsidRPr="003B1EC1" w:rsidTr="003B1EC1">
        <w:trPr>
          <w:trHeight w:val="276"/>
        </w:trPr>
        <w:tc>
          <w:tcPr>
            <w:tcW w:w="797" w:type="pct"/>
            <w:vMerge w:val="restart"/>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Кюстендил</w:t>
            </w:r>
          </w:p>
        </w:tc>
        <w:tc>
          <w:tcPr>
            <w:tcW w:w="970" w:type="pct"/>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Дупница</w:t>
            </w:r>
          </w:p>
        </w:tc>
        <w:tc>
          <w:tcPr>
            <w:tcW w:w="1504" w:type="pct"/>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5</w:t>
            </w:r>
          </w:p>
        </w:tc>
        <w:tc>
          <w:tcPr>
            <w:tcW w:w="902" w:type="pct"/>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110 000,00</w:t>
            </w:r>
          </w:p>
        </w:tc>
        <w:tc>
          <w:tcPr>
            <w:tcW w:w="827" w:type="pct"/>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 xml:space="preserve">Кюстендил </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9</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88 506,00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ПУДООС</w:t>
            </w:r>
          </w:p>
        </w:tc>
      </w:tr>
      <w:tr w:rsidR="00EF3482" w:rsidRPr="003B1EC1" w:rsidTr="003B1EC1">
        <w:trPr>
          <w:trHeight w:val="300"/>
        </w:trPr>
        <w:tc>
          <w:tcPr>
            <w:tcW w:w="1767" w:type="pct"/>
            <w:gridSpan w:val="2"/>
            <w:shd w:val="clear" w:color="auto" w:fill="FFCCCC"/>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област Кюстендил</w:t>
            </w:r>
          </w:p>
        </w:tc>
        <w:tc>
          <w:tcPr>
            <w:tcW w:w="1504" w:type="pct"/>
            <w:shd w:val="clear" w:color="auto" w:fill="FFCCCC"/>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14</w:t>
            </w:r>
          </w:p>
        </w:tc>
        <w:tc>
          <w:tcPr>
            <w:tcW w:w="902" w:type="pct"/>
            <w:shd w:val="clear" w:color="auto" w:fill="FFCCCC"/>
          </w:tcPr>
          <w:p w:rsidR="00EF3482" w:rsidRPr="003B1EC1" w:rsidRDefault="00EF3482" w:rsidP="003B1EC1">
            <w:pPr>
              <w:spacing w:after="0" w:line="240" w:lineRule="auto"/>
              <w:jc w:val="right"/>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 xml:space="preserve">198 506,00    </w:t>
            </w:r>
          </w:p>
        </w:tc>
        <w:tc>
          <w:tcPr>
            <w:tcW w:w="827" w:type="pct"/>
            <w:shd w:val="clear" w:color="auto" w:fill="FFCCCC"/>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w:t>
            </w:r>
          </w:p>
        </w:tc>
      </w:tr>
      <w:tr w:rsidR="00EF3482" w:rsidRPr="003B1EC1" w:rsidTr="003B1EC1">
        <w:trPr>
          <w:trHeight w:val="330"/>
        </w:trPr>
        <w:tc>
          <w:tcPr>
            <w:tcW w:w="797" w:type="pct"/>
            <w:vMerge w:val="restart"/>
            <w:shd w:val="clear" w:color="auto" w:fill="auto"/>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Перник</w:t>
            </w: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Земен</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800 059,06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ПРСР</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Перник</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4</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39 788,12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ПУДООС</w:t>
            </w:r>
          </w:p>
        </w:tc>
      </w:tr>
      <w:tr w:rsidR="00EF3482" w:rsidRPr="003B1EC1" w:rsidTr="003B1EC1">
        <w:trPr>
          <w:trHeight w:val="276"/>
        </w:trPr>
        <w:tc>
          <w:tcPr>
            <w:tcW w:w="1767" w:type="pct"/>
            <w:gridSpan w:val="2"/>
            <w:shd w:val="clear" w:color="auto" w:fill="FFCCCC"/>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област Перник</w:t>
            </w:r>
          </w:p>
        </w:tc>
        <w:tc>
          <w:tcPr>
            <w:tcW w:w="1504" w:type="pct"/>
            <w:shd w:val="clear" w:color="auto" w:fill="FFCCCC"/>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5</w:t>
            </w:r>
          </w:p>
        </w:tc>
        <w:tc>
          <w:tcPr>
            <w:tcW w:w="902" w:type="pct"/>
            <w:shd w:val="clear" w:color="auto" w:fill="FFCCCC"/>
          </w:tcPr>
          <w:p w:rsidR="00EF3482" w:rsidRPr="003B1EC1" w:rsidRDefault="00EF3482" w:rsidP="003B1EC1">
            <w:pPr>
              <w:spacing w:after="0" w:line="240" w:lineRule="auto"/>
              <w:jc w:val="right"/>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 xml:space="preserve">839 847,18    </w:t>
            </w:r>
          </w:p>
        </w:tc>
        <w:tc>
          <w:tcPr>
            <w:tcW w:w="827" w:type="pct"/>
            <w:shd w:val="clear" w:color="auto" w:fill="FFCCCC"/>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w:t>
            </w:r>
          </w:p>
        </w:tc>
      </w:tr>
      <w:tr w:rsidR="00EF3482" w:rsidRPr="003B1EC1" w:rsidTr="003B1EC1">
        <w:trPr>
          <w:trHeight w:val="330"/>
        </w:trPr>
        <w:tc>
          <w:tcPr>
            <w:tcW w:w="797" w:type="pct"/>
            <w:vMerge w:val="restart"/>
            <w:shd w:val="clear" w:color="auto" w:fill="auto"/>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Софийска </w:t>
            </w:r>
          </w:p>
        </w:tc>
        <w:tc>
          <w:tcPr>
            <w:tcW w:w="970" w:type="pct"/>
            <w:shd w:val="clear" w:color="auto" w:fill="auto"/>
            <w:hideMark/>
          </w:tcPr>
          <w:p w:rsidR="00EF3482" w:rsidRPr="003B1EC1" w:rsidRDefault="00EF3482" w:rsidP="003B1EC1">
            <w:pPr>
              <w:spacing w:after="0" w:line="240" w:lineRule="auto"/>
              <w:jc w:val="both"/>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Годеч</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посочена</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ОБ </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jc w:val="both"/>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Драгоман</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2</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56 381,98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ПУДООС</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jc w:val="both"/>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Елин Пелин</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5</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39 509,80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ПУДООС</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Своге</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8</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113 993,19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ДБ</w:t>
            </w:r>
          </w:p>
        </w:tc>
      </w:tr>
      <w:tr w:rsidR="00EF3482" w:rsidRPr="003B1EC1" w:rsidTr="003B1EC1">
        <w:trPr>
          <w:trHeight w:val="315"/>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Сливница</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посочена</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Не е посочен</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Чавдар</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1</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435 115,82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ОБ</w:t>
            </w:r>
          </w:p>
        </w:tc>
      </w:tr>
      <w:tr w:rsidR="00EF3482" w:rsidRPr="003B1EC1" w:rsidTr="003B1EC1">
        <w:trPr>
          <w:trHeight w:val="330"/>
        </w:trPr>
        <w:tc>
          <w:tcPr>
            <w:tcW w:w="797" w:type="pct"/>
            <w:vMerge/>
            <w:hideMark/>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p>
        </w:tc>
        <w:tc>
          <w:tcPr>
            <w:tcW w:w="970" w:type="pct"/>
            <w:shd w:val="clear" w:color="auto" w:fill="auto"/>
            <w:hideMark/>
          </w:tcPr>
          <w:p w:rsidR="00EF3482" w:rsidRPr="003B1EC1" w:rsidRDefault="00EF3482" w:rsidP="003B1EC1">
            <w:pPr>
              <w:spacing w:after="0" w:line="240" w:lineRule="auto"/>
              <w:rPr>
                <w:rFonts w:ascii="Times New Roman" w:eastAsia="Times New Roman" w:hAnsi="Times New Roman" w:cs="Times New Roman"/>
                <w:bCs/>
                <w:color w:val="000000"/>
                <w:lang w:eastAsia="bg-BG"/>
              </w:rPr>
            </w:pPr>
            <w:r w:rsidRPr="003B1EC1">
              <w:rPr>
                <w:rFonts w:ascii="Times New Roman" w:eastAsia="Times New Roman" w:hAnsi="Times New Roman" w:cs="Times New Roman"/>
                <w:bCs/>
                <w:color w:val="000000"/>
                <w:lang w:eastAsia="bg-BG"/>
              </w:rPr>
              <w:t>Челопеч</w:t>
            </w:r>
          </w:p>
        </w:tc>
        <w:tc>
          <w:tcPr>
            <w:tcW w:w="1504" w:type="pct"/>
            <w:shd w:val="clear" w:color="auto" w:fill="auto"/>
            <w:hideMark/>
          </w:tcPr>
          <w:p w:rsidR="00EF3482" w:rsidRPr="003B1EC1" w:rsidRDefault="00EF3482" w:rsidP="003B1EC1">
            <w:pPr>
              <w:spacing w:after="0" w:line="240" w:lineRule="auto"/>
              <w:jc w:val="center"/>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2</w:t>
            </w:r>
          </w:p>
        </w:tc>
        <w:tc>
          <w:tcPr>
            <w:tcW w:w="902"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xml:space="preserve">279 417,74    </w:t>
            </w:r>
          </w:p>
        </w:tc>
        <w:tc>
          <w:tcPr>
            <w:tcW w:w="827" w:type="pct"/>
            <w:shd w:val="clear" w:color="auto" w:fill="auto"/>
            <w:hideMark/>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ОБ</w:t>
            </w:r>
          </w:p>
        </w:tc>
      </w:tr>
      <w:tr w:rsidR="00EF3482" w:rsidRPr="003B1EC1" w:rsidTr="003B1EC1">
        <w:trPr>
          <w:trHeight w:val="300"/>
        </w:trPr>
        <w:tc>
          <w:tcPr>
            <w:tcW w:w="1767" w:type="pct"/>
            <w:gridSpan w:val="2"/>
            <w:shd w:val="clear" w:color="auto" w:fill="FFCCCC"/>
          </w:tcPr>
          <w:p w:rsidR="00EF3482" w:rsidRPr="003B1EC1" w:rsidRDefault="00EF3482" w:rsidP="003B1EC1">
            <w:pPr>
              <w:spacing w:after="0" w:line="240" w:lineRule="auto"/>
              <w:rPr>
                <w:rFonts w:ascii="Times New Roman" w:eastAsia="Times New Roman" w:hAnsi="Times New Roman" w:cs="Times New Roman"/>
                <w:b/>
                <w:bCs/>
                <w:color w:val="000000"/>
                <w:lang w:eastAsia="bg-BG"/>
              </w:rPr>
            </w:pPr>
            <w:r w:rsidRPr="003B1EC1">
              <w:rPr>
                <w:rFonts w:ascii="Times New Roman" w:eastAsia="Times New Roman" w:hAnsi="Times New Roman" w:cs="Times New Roman"/>
                <w:b/>
                <w:bCs/>
                <w:color w:val="000000"/>
                <w:lang w:eastAsia="bg-BG"/>
              </w:rPr>
              <w:t>Общо за Софийска област</w:t>
            </w:r>
          </w:p>
        </w:tc>
        <w:tc>
          <w:tcPr>
            <w:tcW w:w="1504" w:type="pct"/>
            <w:shd w:val="clear" w:color="auto" w:fill="FFCCCC"/>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20</w:t>
            </w:r>
          </w:p>
        </w:tc>
        <w:tc>
          <w:tcPr>
            <w:tcW w:w="902" w:type="pct"/>
            <w:shd w:val="clear" w:color="auto" w:fill="FFCCCC"/>
          </w:tcPr>
          <w:p w:rsidR="00EF3482" w:rsidRPr="003B1EC1" w:rsidRDefault="00EF3482" w:rsidP="003B1EC1">
            <w:pPr>
              <w:spacing w:after="0" w:line="240" w:lineRule="auto"/>
              <w:jc w:val="right"/>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 xml:space="preserve">924 418,53    </w:t>
            </w:r>
          </w:p>
        </w:tc>
        <w:tc>
          <w:tcPr>
            <w:tcW w:w="827" w:type="pct"/>
            <w:shd w:val="clear" w:color="auto" w:fill="FFCCCC"/>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w:t>
            </w:r>
          </w:p>
        </w:tc>
      </w:tr>
      <w:tr w:rsidR="00EF3482" w:rsidRPr="003B1EC1" w:rsidTr="003B1EC1">
        <w:trPr>
          <w:trHeight w:val="113"/>
        </w:trPr>
        <w:tc>
          <w:tcPr>
            <w:tcW w:w="1767" w:type="pct"/>
            <w:gridSpan w:val="2"/>
            <w:shd w:val="clear" w:color="000000" w:fill="D9D9D9"/>
          </w:tcPr>
          <w:p w:rsidR="00EF3482" w:rsidRPr="003B1EC1" w:rsidRDefault="003B1EC1" w:rsidP="003B1EC1">
            <w:pPr>
              <w:spacing w:after="0" w:line="240" w:lineRule="auto"/>
              <w:rPr>
                <w:rFonts w:ascii="Times New Roman" w:eastAsia="Times New Roman" w:hAnsi="Times New Roman" w:cs="Times New Roman"/>
                <w:color w:val="000000"/>
                <w:lang w:eastAsia="bg-BG"/>
              </w:rPr>
            </w:pPr>
            <w:r>
              <w:rPr>
                <w:rFonts w:ascii="Times New Roman" w:eastAsia="Times New Roman" w:hAnsi="Times New Roman" w:cs="Times New Roman"/>
                <w:b/>
                <w:bCs/>
                <w:color w:val="000000"/>
                <w:lang w:eastAsia="bg-BG"/>
              </w:rPr>
              <w:t>ОБЩО ЗА ЮЗР</w:t>
            </w:r>
          </w:p>
        </w:tc>
        <w:tc>
          <w:tcPr>
            <w:tcW w:w="1504" w:type="pct"/>
            <w:shd w:val="clear" w:color="000000" w:fill="D9D9D9"/>
          </w:tcPr>
          <w:p w:rsidR="00EF3482" w:rsidRPr="003B1EC1" w:rsidRDefault="00EF3482" w:rsidP="003B1EC1">
            <w:pPr>
              <w:spacing w:after="0" w:line="240" w:lineRule="auto"/>
              <w:jc w:val="center"/>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52</w:t>
            </w:r>
          </w:p>
        </w:tc>
        <w:tc>
          <w:tcPr>
            <w:tcW w:w="902" w:type="pct"/>
            <w:shd w:val="clear" w:color="000000" w:fill="D9D9D9"/>
          </w:tcPr>
          <w:p w:rsidR="00EF3482" w:rsidRPr="003B1EC1" w:rsidRDefault="00EF3482" w:rsidP="003B1EC1">
            <w:pPr>
              <w:spacing w:after="0" w:line="240" w:lineRule="auto"/>
              <w:jc w:val="right"/>
              <w:rPr>
                <w:rFonts w:ascii="Times New Roman" w:eastAsia="Times New Roman" w:hAnsi="Times New Roman" w:cs="Times New Roman"/>
                <w:b/>
                <w:color w:val="000000"/>
                <w:lang w:eastAsia="bg-BG"/>
              </w:rPr>
            </w:pPr>
            <w:r w:rsidRPr="003B1EC1">
              <w:rPr>
                <w:rFonts w:ascii="Times New Roman" w:eastAsia="Times New Roman" w:hAnsi="Times New Roman" w:cs="Times New Roman"/>
                <w:b/>
                <w:color w:val="000000"/>
                <w:lang w:eastAsia="bg-BG"/>
              </w:rPr>
              <w:t>2 697 299,77</w:t>
            </w:r>
          </w:p>
        </w:tc>
        <w:tc>
          <w:tcPr>
            <w:tcW w:w="827" w:type="pct"/>
            <w:shd w:val="clear" w:color="000000" w:fill="D9D9D9"/>
          </w:tcPr>
          <w:p w:rsidR="00EF3482" w:rsidRPr="003B1EC1" w:rsidRDefault="00EF3482" w:rsidP="003B1EC1">
            <w:pPr>
              <w:spacing w:after="0" w:line="240" w:lineRule="auto"/>
              <w:jc w:val="right"/>
              <w:rPr>
                <w:rFonts w:ascii="Times New Roman" w:eastAsia="Times New Roman" w:hAnsi="Times New Roman" w:cs="Times New Roman"/>
                <w:color w:val="000000"/>
                <w:lang w:eastAsia="bg-BG"/>
              </w:rPr>
            </w:pPr>
            <w:r w:rsidRPr="003B1EC1">
              <w:rPr>
                <w:rFonts w:ascii="Times New Roman" w:eastAsia="Times New Roman" w:hAnsi="Times New Roman" w:cs="Times New Roman"/>
                <w:color w:val="000000"/>
                <w:lang w:eastAsia="bg-BG"/>
              </w:rPr>
              <w:t> </w:t>
            </w:r>
          </w:p>
        </w:tc>
      </w:tr>
    </w:tbl>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9C2509">
      <w:pPr>
        <w:numPr>
          <w:ilvl w:val="0"/>
          <w:numId w:val="19"/>
        </w:numPr>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 xml:space="preserve">Реализирани проекти за развитие на градски транспорт </w:t>
      </w:r>
    </w:p>
    <w:p w:rsidR="00EF3482" w:rsidRPr="0080238B" w:rsidRDefault="00EF3482" w:rsidP="0068221B">
      <w:pPr>
        <w:spacing w:after="0" w:line="360" w:lineRule="auto"/>
        <w:ind w:firstLine="708"/>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 xml:space="preserve">Информационното осигуряване на индикатора е по информация от Столична община. </w:t>
      </w:r>
    </w:p>
    <w:p w:rsidR="00EF3482" w:rsidRPr="0080238B" w:rsidRDefault="00EF3482" w:rsidP="00EF3482">
      <w:pPr>
        <w:tabs>
          <w:tab w:val="left" w:pos="1260"/>
        </w:tabs>
        <w:spacing w:after="0" w:line="360" w:lineRule="auto"/>
        <w:contextualSpacing/>
        <w:jc w:val="both"/>
        <w:rPr>
          <w:rFonts w:ascii="Times New Roman" w:eastAsia="Times New Roman" w:hAnsi="Times New Roman" w:cs="Times New Roman"/>
          <w:sz w:val="24"/>
          <w:szCs w:val="24"/>
          <w:lang w:eastAsia="bg-BG"/>
        </w:rPr>
      </w:pPr>
    </w:p>
    <w:p w:rsidR="00EF3482" w:rsidRPr="0080238B" w:rsidRDefault="0068221B" w:rsidP="0068221B">
      <w:pPr>
        <w:tabs>
          <w:tab w:val="left" w:pos="709"/>
        </w:tabs>
        <w:spacing w:after="0" w:line="360" w:lineRule="auto"/>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r>
      <w:r w:rsidR="00EF3482" w:rsidRPr="0080238B">
        <w:rPr>
          <w:rFonts w:ascii="Times New Roman" w:eastAsia="Times New Roman" w:hAnsi="Times New Roman" w:cs="Times New Roman"/>
          <w:sz w:val="24"/>
          <w:szCs w:val="24"/>
          <w:lang w:eastAsia="bg-BG"/>
        </w:rPr>
        <w:t xml:space="preserve">През 2016 г. Столична община продължи процеса по обновяване на градския транспорт в София. </w:t>
      </w:r>
    </w:p>
    <w:p w:rsidR="00EF3482" w:rsidRPr="0080238B" w:rsidRDefault="0068221B" w:rsidP="0068221B">
      <w:pPr>
        <w:tabs>
          <w:tab w:val="left" w:pos="709"/>
        </w:tabs>
        <w:spacing w:after="0" w:line="360" w:lineRule="auto"/>
        <w:contextualSpacing/>
        <w:jc w:val="both"/>
        <w:rPr>
          <w:rFonts w:ascii="Times New Roman" w:eastAsia="Times New Roman" w:hAnsi="Times New Roman" w:cs="Times New Roman"/>
          <w:sz w:val="24"/>
          <w:szCs w:val="24"/>
          <w:lang w:eastAsia="bg-BG"/>
        </w:rPr>
      </w:pPr>
      <w:r w:rsidRPr="0080238B">
        <w:rPr>
          <w:rFonts w:ascii="Times New Roman" w:eastAsia="Times New Roman" w:hAnsi="Times New Roman" w:cs="Times New Roman"/>
          <w:sz w:val="24"/>
          <w:szCs w:val="24"/>
          <w:lang w:eastAsia="bg-BG"/>
        </w:rPr>
        <w:tab/>
      </w:r>
      <w:r w:rsidR="00EF3482" w:rsidRPr="0080238B">
        <w:rPr>
          <w:rFonts w:ascii="Times New Roman" w:eastAsia="Times New Roman" w:hAnsi="Times New Roman" w:cs="Times New Roman"/>
          <w:sz w:val="24"/>
          <w:szCs w:val="24"/>
          <w:lang w:eastAsia="bg-BG"/>
        </w:rPr>
        <w:t xml:space="preserve">През м.август 2016 г. в движение са пуснати </w:t>
      </w:r>
      <w:r w:rsidR="00EF3482" w:rsidRPr="0080238B">
        <w:rPr>
          <w:rFonts w:ascii="Times New Roman" w:eastAsia="Times New Roman" w:hAnsi="Times New Roman" w:cs="Times New Roman"/>
          <w:b/>
          <w:sz w:val="24"/>
          <w:szCs w:val="24"/>
          <w:lang w:eastAsia="bg-BG"/>
        </w:rPr>
        <w:t>нови 110</w:t>
      </w:r>
      <w:r w:rsidR="00EF3482" w:rsidRPr="0080238B">
        <w:rPr>
          <w:rFonts w:ascii="Times New Roman" w:eastAsia="Times New Roman" w:hAnsi="Times New Roman" w:cs="Times New Roman"/>
          <w:sz w:val="24"/>
          <w:szCs w:val="24"/>
          <w:lang w:eastAsia="bg-BG"/>
        </w:rPr>
        <w:t xml:space="preserve"> </w:t>
      </w:r>
      <w:r w:rsidR="00EF3482" w:rsidRPr="0080238B">
        <w:rPr>
          <w:rFonts w:ascii="Times New Roman" w:eastAsia="Times New Roman" w:hAnsi="Times New Roman" w:cs="Times New Roman"/>
          <w:b/>
          <w:sz w:val="24"/>
          <w:szCs w:val="24"/>
          <w:lang w:eastAsia="bg-BG"/>
        </w:rPr>
        <w:t>автобуса,</w:t>
      </w:r>
      <w:r w:rsidR="00EF3482" w:rsidRPr="0080238B">
        <w:rPr>
          <w:rFonts w:ascii="Times New Roman" w:eastAsia="Times New Roman" w:hAnsi="Times New Roman" w:cs="Times New Roman"/>
          <w:sz w:val="24"/>
          <w:szCs w:val="24"/>
          <w:lang w:eastAsia="bg-BG"/>
        </w:rPr>
        <w:t xml:space="preserve"> които обслужват линии 60, 64, 72, 77, 82, 84, 309, 404 и 604 (дизелови, </w:t>
      </w:r>
      <w:r w:rsidR="00EF3482" w:rsidRPr="0080238B">
        <w:rPr>
          <w:rFonts w:ascii="Times New Roman" w:eastAsia="Calibri" w:hAnsi="Times New Roman" w:cs="Times New Roman"/>
          <w:sz w:val="24"/>
          <w:szCs w:val="24"/>
        </w:rPr>
        <w:t>изцяло климатизирани, нископодови и разполагат с видеонаблюдение и мобилен интернет</w:t>
      </w:r>
      <w:r w:rsidR="00EF3482" w:rsidRPr="0080238B">
        <w:rPr>
          <w:rFonts w:ascii="Times New Roman" w:eastAsia="Times New Roman" w:hAnsi="Times New Roman" w:cs="Times New Roman"/>
          <w:sz w:val="24"/>
          <w:szCs w:val="24"/>
          <w:lang w:eastAsia="bg-BG"/>
        </w:rPr>
        <w:t>) на стойност 33,5 млн. лв. без ДДС, закупени със средства от Европейската инвестиционна банка.</w:t>
      </w:r>
    </w:p>
    <w:p w:rsidR="00EF3482" w:rsidRPr="0080238B" w:rsidRDefault="00EF3482" w:rsidP="00EF3482">
      <w:pPr>
        <w:tabs>
          <w:tab w:val="left" w:pos="1260"/>
        </w:tabs>
        <w:spacing w:after="0" w:line="360" w:lineRule="auto"/>
        <w:contextualSpacing/>
        <w:jc w:val="both"/>
        <w:rPr>
          <w:rFonts w:ascii="Times New Roman" w:eastAsia="Calibri" w:hAnsi="Times New Roman" w:cs="Times New Roman"/>
          <w:sz w:val="24"/>
          <w:szCs w:val="24"/>
        </w:rPr>
      </w:pPr>
    </w:p>
    <w:p w:rsidR="00EF3482" w:rsidRPr="0080238B" w:rsidRDefault="0068221B" w:rsidP="0068221B">
      <w:pPr>
        <w:tabs>
          <w:tab w:val="left" w:pos="709"/>
        </w:tabs>
        <w:spacing w:after="0" w:line="360" w:lineRule="auto"/>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ab/>
      </w:r>
      <w:r w:rsidR="00EF3482" w:rsidRPr="0080238B">
        <w:rPr>
          <w:rFonts w:ascii="Times New Roman" w:eastAsia="Calibri" w:hAnsi="Times New Roman" w:cs="Times New Roman"/>
          <w:sz w:val="24"/>
          <w:szCs w:val="24"/>
        </w:rPr>
        <w:t xml:space="preserve">През м.октомври 2016 г. са пуснати в движение </w:t>
      </w:r>
      <w:r w:rsidR="00EF3482" w:rsidRPr="0080238B">
        <w:rPr>
          <w:rFonts w:ascii="Times New Roman" w:eastAsia="Calibri" w:hAnsi="Times New Roman" w:cs="Times New Roman"/>
          <w:b/>
          <w:sz w:val="24"/>
          <w:szCs w:val="24"/>
        </w:rPr>
        <w:t>5 нови трамвайни мотриси</w:t>
      </w:r>
      <w:r w:rsidR="00EF3482" w:rsidRPr="0080238B">
        <w:rPr>
          <w:rFonts w:ascii="Times New Roman" w:eastAsia="Calibri" w:hAnsi="Times New Roman" w:cs="Times New Roman"/>
          <w:sz w:val="24"/>
          <w:szCs w:val="24"/>
        </w:rPr>
        <w:t xml:space="preserve"> (нископодови, с видеонаблюдение, климатици и системи за съобщаване на спирките) по линии 1 и 7 в София, на стойност 17 млн. лв., осигурени чрез заем от Европейската инвестиционна банка. </w:t>
      </w:r>
    </w:p>
    <w:p w:rsidR="00EF3482" w:rsidRPr="0080238B" w:rsidRDefault="00EF3482" w:rsidP="00EF3482">
      <w:pPr>
        <w:spacing w:after="0" w:line="360" w:lineRule="auto"/>
        <w:jc w:val="both"/>
        <w:rPr>
          <w:rFonts w:ascii="Times New Roman" w:eastAsia="Times New Roman" w:hAnsi="Times New Roman" w:cs="Times New Roman"/>
          <w:b/>
          <w:bCs/>
          <w:color w:val="444444"/>
          <w:sz w:val="28"/>
          <w:szCs w:val="28"/>
        </w:rPr>
      </w:pPr>
      <w:r w:rsidRPr="0080238B">
        <w:rPr>
          <w:rFonts w:ascii="Times New Roman" w:eastAsia="Times New Roman" w:hAnsi="Times New Roman" w:cs="Times New Roman"/>
          <w:b/>
          <w:bCs/>
          <w:color w:val="444444"/>
          <w:sz w:val="28"/>
          <w:szCs w:val="28"/>
        </w:rPr>
        <w:tab/>
      </w:r>
    </w:p>
    <w:p w:rsidR="00EF3482" w:rsidRPr="0080238B" w:rsidRDefault="00EF3482" w:rsidP="0068221B">
      <w:pPr>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bCs/>
          <w:sz w:val="24"/>
          <w:szCs w:val="24"/>
        </w:rPr>
        <w:t xml:space="preserve">Към края на 2016 г. по линии 20 и 22 са пуснати в движение </w:t>
      </w:r>
      <w:r w:rsidRPr="0080238B">
        <w:rPr>
          <w:rFonts w:ascii="Times New Roman" w:eastAsia="Times New Roman" w:hAnsi="Times New Roman" w:cs="Times New Roman"/>
          <w:b/>
          <w:bCs/>
          <w:sz w:val="24"/>
          <w:szCs w:val="24"/>
        </w:rPr>
        <w:t xml:space="preserve">20 използвани и реновирани </w:t>
      </w:r>
      <w:r w:rsidRPr="0080238B">
        <w:rPr>
          <w:rFonts w:ascii="Times New Roman" w:eastAsia="Times New Roman" w:hAnsi="Times New Roman" w:cs="Times New Roman"/>
          <w:b/>
          <w:sz w:val="24"/>
          <w:szCs w:val="24"/>
        </w:rPr>
        <w:t>чешки</w:t>
      </w:r>
      <w:r w:rsidRPr="0080238B">
        <w:rPr>
          <w:rFonts w:ascii="Times New Roman" w:eastAsia="Times New Roman" w:hAnsi="Times New Roman" w:cs="Times New Roman"/>
          <w:b/>
          <w:bCs/>
          <w:sz w:val="24"/>
          <w:szCs w:val="24"/>
        </w:rPr>
        <w:t xml:space="preserve"> трамваи,</w:t>
      </w:r>
      <w:r w:rsidRPr="0080238B">
        <w:rPr>
          <w:rFonts w:ascii="Times New Roman" w:eastAsia="Times New Roman" w:hAnsi="Times New Roman" w:cs="Times New Roman"/>
          <w:bCs/>
          <w:sz w:val="24"/>
          <w:szCs w:val="24"/>
        </w:rPr>
        <w:t xml:space="preserve"> </w:t>
      </w:r>
      <w:r w:rsidRPr="0080238B">
        <w:rPr>
          <w:rFonts w:ascii="Times New Roman" w:eastAsia="Times New Roman" w:hAnsi="Times New Roman" w:cs="Times New Roman"/>
          <w:sz w:val="24"/>
          <w:szCs w:val="24"/>
        </w:rPr>
        <w:t>на стойност 765 660 лв., договорена през 2015 г. между „Транспортно предприятие-Прага“ и Столична Община. Новите мотриси са по-безшумни от старите и имат възможност за охлаждане и отопление.</w:t>
      </w:r>
    </w:p>
    <w:p w:rsidR="00EF3482" w:rsidRPr="0080238B" w:rsidRDefault="00EF3482" w:rsidP="00EF3482">
      <w:pPr>
        <w:spacing w:after="0" w:line="360" w:lineRule="auto"/>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ab/>
      </w:r>
    </w:p>
    <w:p w:rsidR="00EF3482" w:rsidRPr="0080238B" w:rsidRDefault="00EF3482" w:rsidP="0068221B">
      <w:pPr>
        <w:spacing w:after="0" w:line="360" w:lineRule="auto"/>
        <w:ind w:firstLine="708"/>
        <w:jc w:val="both"/>
        <w:rPr>
          <w:rFonts w:ascii="Times New Roman" w:hAnsi="Times New Roman" w:cs="Times New Roman"/>
          <w:sz w:val="24"/>
          <w:szCs w:val="24"/>
        </w:rPr>
      </w:pPr>
      <w:r w:rsidRPr="0080238B">
        <w:rPr>
          <w:rFonts w:ascii="Times New Roman" w:eastAsia="Times New Roman" w:hAnsi="Times New Roman" w:cs="Times New Roman"/>
          <w:sz w:val="24"/>
          <w:szCs w:val="24"/>
        </w:rPr>
        <w:t xml:space="preserve">Предвижда се до средата на м.април 2017 г. доставка на общо </w:t>
      </w:r>
      <w:r w:rsidRPr="0080238B">
        <w:rPr>
          <w:rFonts w:ascii="Times New Roman" w:hAnsi="Times New Roman" w:cs="Times New Roman"/>
          <w:sz w:val="24"/>
          <w:szCs w:val="24"/>
        </w:rPr>
        <w:t xml:space="preserve">28 броя употребявани трамвая, (произведени през 1990 г.) на обща стойност 500 хил. лв., договорени по Швейцарско-българска програма за сътрудничество, които да заменят мотрисите по линиите 6, 8 и 12.  През м.февруари 2017 г. са доставени 4 мотриси от договорените 28 броя, </w:t>
      </w:r>
      <w:r w:rsidRPr="0080238B">
        <w:rPr>
          <w:rFonts w:ascii="Times New Roman" w:eastAsia="Times New Roman" w:hAnsi="Times New Roman" w:cs="Times New Roman"/>
          <w:bCs/>
          <w:sz w:val="24"/>
          <w:szCs w:val="24"/>
        </w:rPr>
        <w:t>модернизирани през 2000 г</w:t>
      </w:r>
      <w:r w:rsidRPr="0080238B">
        <w:rPr>
          <w:rFonts w:ascii="Times New Roman" w:hAnsi="Times New Roman" w:cs="Times New Roman"/>
          <w:sz w:val="24"/>
          <w:szCs w:val="24"/>
        </w:rPr>
        <w:t>. и оборудвани с нископодова секция, което позволява качването на майки с колички и хора с увреждания, и със системи, които подобряват комфорта на пътниците и сигурността на ватманите. Капацитетът им е 60 места за седящи и 160 за правостоящи.</w:t>
      </w:r>
    </w:p>
    <w:p w:rsidR="00EF3482" w:rsidRPr="0080238B" w:rsidRDefault="00EF3482" w:rsidP="00EF3482">
      <w:pPr>
        <w:spacing w:after="0" w:line="360" w:lineRule="auto"/>
        <w:jc w:val="both"/>
        <w:rPr>
          <w:rFonts w:ascii="Times New Roman" w:hAnsi="Times New Roman" w:cs="Times New Roman"/>
          <w:sz w:val="24"/>
          <w:szCs w:val="24"/>
        </w:rPr>
      </w:pPr>
    </w:p>
    <w:p w:rsidR="00EF3482" w:rsidRPr="0080238B" w:rsidRDefault="00EF3482" w:rsidP="0068221B">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rPr>
        <w:t xml:space="preserve">През м.ноември 2016 г. Столична община е обявила обществена поръчка за закупуването на 30 нови дизелови автобуса на обща стойност 8.6 млн. лв. без ДДС, осигурени от Европейската инвестиционна банка. През м.февруари 2017 г. е обявена тръжна процедура за 13 нови трамвая (предназначени за движение по линия номер 5) с прогнозна стойност 61 млн. лв., като средствата се предвижда да бъдат осигурени по проект „Интегриран столичен градски транспорт - фаза II“ по Оперативна програма „Региони в растеж“ 2014-2020 г. </w:t>
      </w:r>
    </w:p>
    <w:p w:rsidR="00EF3482" w:rsidRPr="0080238B" w:rsidRDefault="00EF3482" w:rsidP="00EF3482">
      <w:pPr>
        <w:spacing w:after="0" w:line="360" w:lineRule="auto"/>
        <w:jc w:val="both"/>
        <w:rPr>
          <w:rFonts w:ascii="Times New Roman" w:eastAsia="Times New Roman" w:hAnsi="Times New Roman" w:cs="Times New Roman"/>
          <w:sz w:val="24"/>
          <w:szCs w:val="24"/>
        </w:rPr>
      </w:pPr>
    </w:p>
    <w:p w:rsidR="00EF3482" w:rsidRPr="0080238B" w:rsidRDefault="00EF3482" w:rsidP="0068221B">
      <w:pPr>
        <w:spacing w:after="0" w:line="360" w:lineRule="auto"/>
        <w:ind w:firstLine="708"/>
        <w:jc w:val="both"/>
        <w:rPr>
          <w:rFonts w:ascii="Times New Roman" w:hAnsi="Times New Roman" w:cs="Times New Roman"/>
          <w:sz w:val="24"/>
          <w:szCs w:val="24"/>
        </w:rPr>
      </w:pPr>
      <w:r w:rsidRPr="0080238B">
        <w:rPr>
          <w:rFonts w:ascii="Times New Roman" w:eastAsia="Times New Roman" w:hAnsi="Times New Roman" w:cs="Times New Roman"/>
          <w:sz w:val="24"/>
          <w:szCs w:val="24"/>
        </w:rPr>
        <w:t>Средносрочната програмата за обновяване на столичния транспорт на</w:t>
      </w:r>
      <w:r w:rsidRPr="0080238B">
        <w:rPr>
          <w:rFonts w:ascii="Times New Roman" w:hAnsi="Times New Roman" w:cs="Times New Roman"/>
          <w:sz w:val="24"/>
          <w:szCs w:val="24"/>
        </w:rPr>
        <w:t xml:space="preserve"> Столична община предвижда обявяването на тръжни процедури </w:t>
      </w:r>
      <w:r w:rsidRPr="0080238B">
        <w:rPr>
          <w:rFonts w:ascii="Times New Roman" w:eastAsia="Times New Roman" w:hAnsi="Times New Roman" w:cs="Times New Roman"/>
          <w:sz w:val="24"/>
          <w:szCs w:val="24"/>
        </w:rPr>
        <w:t>за закупуването на 120 нови автобуса на природен газ, 20 нови електрически автобуса, 12 хибридни автобуса и 10 по-малки автобуса, които да бъдат използвани като довеждащ транспорт към станции на софийското метро.</w:t>
      </w:r>
    </w:p>
    <w:p w:rsidR="00EF3482" w:rsidRPr="0080238B" w:rsidRDefault="00EF3482" w:rsidP="00EF3482">
      <w:pPr>
        <w:spacing w:after="0" w:line="360" w:lineRule="auto"/>
        <w:contextualSpacing/>
        <w:jc w:val="both"/>
        <w:rPr>
          <w:rFonts w:ascii="Times New Roman" w:eastAsia="Times New Roman" w:hAnsi="Times New Roman" w:cs="Times New Roman"/>
          <w:b/>
          <w:sz w:val="24"/>
          <w:szCs w:val="24"/>
        </w:rPr>
      </w:pPr>
    </w:p>
    <w:p w:rsidR="00EF3482" w:rsidRPr="0080238B" w:rsidRDefault="00EF3482" w:rsidP="009C2509">
      <w:pPr>
        <w:numPr>
          <w:ilvl w:val="0"/>
          <w:numId w:val="19"/>
        </w:numPr>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 xml:space="preserve">Реализирани проекти за подобряване на енергийната ефективност на жилищни и публични сгради </w:t>
      </w:r>
    </w:p>
    <w:p w:rsidR="00EF3482" w:rsidRPr="0080238B" w:rsidRDefault="00EF3482" w:rsidP="0068221B">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Информационното осигуряване на индикатора е по данни на Дирекция „Жилищна политика“</w:t>
      </w:r>
      <w:r w:rsidR="00FF693D">
        <w:rPr>
          <w:rFonts w:ascii="Times New Roman" w:eastAsia="Times New Roman" w:hAnsi="Times New Roman" w:cs="Times New Roman"/>
          <w:sz w:val="24"/>
          <w:szCs w:val="24"/>
        </w:rPr>
        <w:t xml:space="preserve">, </w:t>
      </w:r>
      <w:r w:rsidRPr="0080238B">
        <w:rPr>
          <w:rFonts w:ascii="Times New Roman" w:eastAsia="Times New Roman" w:hAnsi="Times New Roman" w:cs="Times New Roman"/>
          <w:sz w:val="24"/>
          <w:szCs w:val="24"/>
        </w:rPr>
        <w:t>Управляващия орган на Оперативна програма „Региони в растеж“ 2014-2020 г.</w:t>
      </w:r>
      <w:r w:rsidR="00FF693D">
        <w:rPr>
          <w:rFonts w:ascii="Times New Roman" w:eastAsia="Times New Roman" w:hAnsi="Times New Roman" w:cs="Times New Roman"/>
          <w:sz w:val="24"/>
          <w:szCs w:val="24"/>
        </w:rPr>
        <w:t>, Главна дирекция „Управление на териториалното сътрудничество“,</w:t>
      </w:r>
      <w:r w:rsidRPr="0080238B">
        <w:rPr>
          <w:rFonts w:ascii="Times New Roman" w:eastAsia="Times New Roman" w:hAnsi="Times New Roman" w:cs="Times New Roman"/>
          <w:sz w:val="24"/>
          <w:szCs w:val="24"/>
        </w:rPr>
        <w:t xml:space="preserve"> Министерство на регионалното развитие и благоустройството и общините от ЮЗР.</w:t>
      </w:r>
    </w:p>
    <w:p w:rsidR="00CA0D4C" w:rsidRDefault="00CA0D4C" w:rsidP="0068221B">
      <w:pPr>
        <w:spacing w:after="0" w:line="360" w:lineRule="auto"/>
        <w:ind w:firstLine="708"/>
        <w:contextualSpacing/>
        <w:jc w:val="both"/>
        <w:rPr>
          <w:rFonts w:ascii="Times New Roman" w:eastAsia="Times New Roman" w:hAnsi="Times New Roman" w:cs="Times New Roman"/>
          <w:b/>
          <w:sz w:val="24"/>
          <w:szCs w:val="24"/>
        </w:rPr>
      </w:pPr>
    </w:p>
    <w:p w:rsidR="00EF3482" w:rsidRPr="0080238B" w:rsidRDefault="00EF3482" w:rsidP="0068221B">
      <w:pPr>
        <w:spacing w:after="0" w:line="360" w:lineRule="auto"/>
        <w:ind w:firstLine="708"/>
        <w:contextualSpacing/>
        <w:jc w:val="both"/>
        <w:rPr>
          <w:rFonts w:ascii="Times New Roman" w:hAnsi="Times New Roman" w:cs="Times New Roman"/>
          <w:b/>
          <w:sz w:val="24"/>
          <w:szCs w:val="24"/>
        </w:rPr>
      </w:pPr>
      <w:r w:rsidRPr="0080238B">
        <w:rPr>
          <w:rFonts w:ascii="Times New Roman" w:eastAsia="Times New Roman" w:hAnsi="Times New Roman" w:cs="Times New Roman"/>
          <w:b/>
          <w:sz w:val="24"/>
          <w:szCs w:val="24"/>
        </w:rPr>
        <w:t>През 2016 г. на територията на ЮЗР е подобрена енергийната ефективност на общо 68 жилищни и публични сгради, в процес на изпълнение са 2</w:t>
      </w:r>
      <w:r w:rsidR="009E3FAF">
        <w:rPr>
          <w:rFonts w:ascii="Times New Roman" w:eastAsia="Times New Roman" w:hAnsi="Times New Roman" w:cs="Times New Roman"/>
          <w:b/>
          <w:sz w:val="24"/>
          <w:szCs w:val="24"/>
        </w:rPr>
        <w:t>6</w:t>
      </w:r>
      <w:r w:rsidRPr="0080238B">
        <w:rPr>
          <w:rFonts w:ascii="Times New Roman" w:eastAsia="Times New Roman" w:hAnsi="Times New Roman" w:cs="Times New Roman"/>
          <w:b/>
          <w:sz w:val="24"/>
          <w:szCs w:val="24"/>
        </w:rPr>
        <w:t xml:space="preserve"> проекта за</w:t>
      </w:r>
      <w:r w:rsidRPr="0080238B">
        <w:rPr>
          <w:rFonts w:ascii="Times New Roman" w:hAnsi="Times New Roman" w:cs="Times New Roman"/>
          <w:b/>
          <w:sz w:val="24"/>
          <w:szCs w:val="24"/>
        </w:rPr>
        <w:t xml:space="preserve"> въвеждане на мерки за енергийна ефективност в многофамилни жилищни и административни сгради.</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CB4FA5">
      <w:pPr>
        <w:spacing w:after="0" w:line="360" w:lineRule="auto"/>
        <w:ind w:firstLine="708"/>
        <w:jc w:val="both"/>
        <w:rPr>
          <w:rFonts w:ascii="Times New Roman" w:eastAsia="Times New Roman" w:hAnsi="Times New Roman"/>
          <w:sz w:val="24"/>
          <w:szCs w:val="24"/>
        </w:rPr>
      </w:pPr>
      <w:r w:rsidRPr="0080238B">
        <w:rPr>
          <w:rFonts w:ascii="Times New Roman" w:eastAsia="Times New Roman" w:hAnsi="Times New Roman"/>
          <w:sz w:val="24"/>
          <w:szCs w:val="24"/>
          <w:u w:val="single"/>
        </w:rPr>
        <w:t>Съгласно информация от Дирекция „Жилищна политика“, МРРБ</w:t>
      </w:r>
      <w:r w:rsidRPr="0080238B">
        <w:rPr>
          <w:rFonts w:ascii="Times New Roman" w:eastAsia="Times New Roman" w:hAnsi="Times New Roman"/>
          <w:sz w:val="24"/>
          <w:szCs w:val="24"/>
        </w:rPr>
        <w:t xml:space="preserve">, през 2016 г. </w:t>
      </w:r>
      <w:r w:rsidRPr="0080238B">
        <w:rPr>
          <w:rFonts w:ascii="Times New Roman" w:eastAsia="Times New Roman" w:hAnsi="Times New Roman"/>
          <w:sz w:val="24"/>
          <w:szCs w:val="24"/>
          <w:u w:val="single"/>
        </w:rPr>
        <w:t>по Националната програма за енергийна ефективност на многофамилни жилищни сгради</w:t>
      </w:r>
      <w:r w:rsidRPr="0080238B">
        <w:rPr>
          <w:rFonts w:ascii="Times New Roman" w:eastAsia="Times New Roman" w:hAnsi="Times New Roman"/>
          <w:sz w:val="24"/>
          <w:szCs w:val="24"/>
        </w:rPr>
        <w:t xml:space="preserve"> на територията на Югозападен район са</w:t>
      </w:r>
      <w:r w:rsidRPr="0080238B">
        <w:t xml:space="preserve"> </w:t>
      </w:r>
      <w:r w:rsidRPr="0080238B">
        <w:rPr>
          <w:rFonts w:ascii="Times New Roman" w:eastAsia="Times New Roman" w:hAnsi="Times New Roman"/>
          <w:b/>
          <w:sz w:val="24"/>
          <w:szCs w:val="24"/>
        </w:rPr>
        <w:t>въведени в експлоатация общо 64 жилищни сгради, в 142 сгради са стартирали строително-монтажни работи, а броят на сключените договори за целево финансиране е 542</w:t>
      </w:r>
      <w:r w:rsidRPr="0080238B">
        <w:rPr>
          <w:rFonts w:ascii="Times New Roman" w:eastAsia="Times New Roman" w:hAnsi="Times New Roman"/>
          <w:sz w:val="24"/>
          <w:szCs w:val="24"/>
        </w:rPr>
        <w:t xml:space="preserve">. </w:t>
      </w:r>
      <w:r w:rsidRPr="0080238B">
        <w:rPr>
          <w:rFonts w:ascii="Times New Roman" w:hAnsi="Times New Roman" w:cs="Times New Roman"/>
          <w:sz w:val="24"/>
          <w:szCs w:val="24"/>
        </w:rPr>
        <w:t xml:space="preserve">Най-голям е броят на въведените в експлоатация сгради в област Благоевград – 49 бр. или 76,6% от всички въведени в експлоатация сгради в ЮЗР. </w:t>
      </w:r>
      <w:r w:rsidRPr="0080238B">
        <w:rPr>
          <w:rFonts w:ascii="Times New Roman" w:eastAsia="Times New Roman" w:hAnsi="Times New Roman"/>
          <w:sz w:val="24"/>
          <w:szCs w:val="24"/>
        </w:rPr>
        <w:t>В таблицата по-долу е поместено разпределението по области и общини:</w:t>
      </w:r>
    </w:p>
    <w:tbl>
      <w:tblPr>
        <w:tblStyle w:val="TableGrid5"/>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93"/>
        <w:gridCol w:w="1559"/>
        <w:gridCol w:w="1843"/>
        <w:gridCol w:w="1417"/>
        <w:gridCol w:w="1418"/>
        <w:gridCol w:w="1417"/>
      </w:tblGrid>
      <w:tr w:rsidR="00EF3482" w:rsidRPr="00CA0D4C" w:rsidTr="006647FA">
        <w:tc>
          <w:tcPr>
            <w:tcW w:w="2093" w:type="dxa"/>
            <w:shd w:val="clear" w:color="auto" w:fill="FFCCCC"/>
          </w:tcPr>
          <w:p w:rsidR="00EF3482" w:rsidRPr="00CA0D4C" w:rsidRDefault="00EF3482" w:rsidP="00CA0D4C">
            <w:pPr>
              <w:contextualSpacing/>
              <w:jc w:val="center"/>
              <w:rPr>
                <w:rFonts w:eastAsia="Times New Roman" w:cs="Times New Roman"/>
                <w:b/>
                <w:sz w:val="22"/>
              </w:rPr>
            </w:pPr>
            <w:r w:rsidRPr="00CA0D4C">
              <w:rPr>
                <w:rFonts w:eastAsia="Times New Roman" w:cs="Times New Roman"/>
                <w:b/>
                <w:sz w:val="22"/>
              </w:rPr>
              <w:t>Области</w:t>
            </w:r>
          </w:p>
        </w:tc>
        <w:tc>
          <w:tcPr>
            <w:tcW w:w="1559" w:type="dxa"/>
            <w:shd w:val="clear" w:color="auto" w:fill="FFCCCC"/>
          </w:tcPr>
          <w:p w:rsidR="00EF3482" w:rsidRPr="00CA0D4C" w:rsidRDefault="00EF3482" w:rsidP="00CA0D4C">
            <w:pPr>
              <w:contextualSpacing/>
              <w:jc w:val="center"/>
              <w:rPr>
                <w:rFonts w:eastAsia="Times New Roman" w:cs="Times New Roman"/>
                <w:b/>
                <w:sz w:val="22"/>
              </w:rPr>
            </w:pPr>
            <w:r w:rsidRPr="00CA0D4C">
              <w:rPr>
                <w:rFonts w:eastAsia="Times New Roman" w:cs="Times New Roman"/>
                <w:b/>
                <w:sz w:val="22"/>
              </w:rPr>
              <w:t>Място на изпълнение/</w:t>
            </w:r>
          </w:p>
          <w:p w:rsidR="00EF3482" w:rsidRPr="00CA0D4C" w:rsidRDefault="00CA0D4C" w:rsidP="00CA0D4C">
            <w:pPr>
              <w:contextualSpacing/>
              <w:jc w:val="center"/>
              <w:rPr>
                <w:rFonts w:eastAsia="Times New Roman" w:cs="Times New Roman"/>
                <w:b/>
                <w:sz w:val="22"/>
              </w:rPr>
            </w:pPr>
            <w:r>
              <w:rPr>
                <w:rFonts w:eastAsia="Times New Roman" w:cs="Times New Roman"/>
                <w:b/>
                <w:sz w:val="22"/>
              </w:rPr>
              <w:t>община</w:t>
            </w:r>
          </w:p>
        </w:tc>
        <w:tc>
          <w:tcPr>
            <w:tcW w:w="1843" w:type="dxa"/>
            <w:shd w:val="clear" w:color="auto" w:fill="FFCCCC"/>
          </w:tcPr>
          <w:p w:rsidR="00EF3482" w:rsidRPr="00CA0D4C" w:rsidRDefault="00EF3482" w:rsidP="00CA0D4C">
            <w:pPr>
              <w:contextualSpacing/>
              <w:jc w:val="center"/>
              <w:rPr>
                <w:rFonts w:eastAsia="Times New Roman" w:cs="Times New Roman"/>
                <w:b/>
                <w:sz w:val="22"/>
              </w:rPr>
            </w:pPr>
            <w:r w:rsidRPr="00CA0D4C">
              <w:rPr>
                <w:rFonts w:eastAsia="Times New Roman" w:cs="Times New Roman"/>
                <w:b/>
                <w:sz w:val="22"/>
              </w:rPr>
              <w:t>Брой сключени договори за целево финансиране</w:t>
            </w:r>
          </w:p>
        </w:tc>
        <w:tc>
          <w:tcPr>
            <w:tcW w:w="1417" w:type="dxa"/>
            <w:shd w:val="clear" w:color="auto" w:fill="FFCCCC"/>
          </w:tcPr>
          <w:p w:rsidR="00EF3482" w:rsidRPr="00CA0D4C" w:rsidRDefault="00EF3482" w:rsidP="00CA0D4C">
            <w:pPr>
              <w:contextualSpacing/>
              <w:jc w:val="center"/>
              <w:rPr>
                <w:rFonts w:eastAsia="Times New Roman" w:cs="Times New Roman"/>
                <w:b/>
                <w:sz w:val="22"/>
              </w:rPr>
            </w:pPr>
            <w:r w:rsidRPr="00CA0D4C">
              <w:rPr>
                <w:rFonts w:eastAsia="Times New Roman" w:cs="Times New Roman"/>
                <w:b/>
                <w:sz w:val="22"/>
              </w:rPr>
              <w:t>Брой сгради със стартирали дейности</w:t>
            </w:r>
          </w:p>
        </w:tc>
        <w:tc>
          <w:tcPr>
            <w:tcW w:w="1418" w:type="dxa"/>
            <w:shd w:val="clear" w:color="auto" w:fill="FFCCCC"/>
          </w:tcPr>
          <w:p w:rsidR="00EF3482" w:rsidRPr="00CA0D4C" w:rsidRDefault="00EF3482" w:rsidP="00CA0D4C">
            <w:pPr>
              <w:contextualSpacing/>
              <w:jc w:val="center"/>
              <w:rPr>
                <w:rFonts w:eastAsia="Times New Roman" w:cs="Times New Roman"/>
                <w:b/>
                <w:sz w:val="22"/>
              </w:rPr>
            </w:pPr>
            <w:r w:rsidRPr="00CA0D4C">
              <w:rPr>
                <w:rFonts w:eastAsia="Times New Roman" w:cs="Times New Roman"/>
                <w:b/>
                <w:sz w:val="22"/>
              </w:rPr>
              <w:t>Брой сгради със стартирали СМР</w:t>
            </w:r>
          </w:p>
        </w:tc>
        <w:tc>
          <w:tcPr>
            <w:tcW w:w="1417" w:type="dxa"/>
            <w:shd w:val="clear" w:color="auto" w:fill="FFCCCC"/>
          </w:tcPr>
          <w:p w:rsidR="00EF3482" w:rsidRPr="00CA0D4C" w:rsidRDefault="00EF3482" w:rsidP="00CA0D4C">
            <w:pPr>
              <w:contextualSpacing/>
              <w:jc w:val="center"/>
              <w:rPr>
                <w:rFonts w:eastAsia="Times New Roman" w:cs="Times New Roman"/>
                <w:b/>
                <w:sz w:val="22"/>
              </w:rPr>
            </w:pPr>
            <w:r w:rsidRPr="00CA0D4C">
              <w:rPr>
                <w:rFonts w:eastAsia="Times New Roman" w:cs="Times New Roman"/>
                <w:b/>
                <w:sz w:val="22"/>
              </w:rPr>
              <w:t>Брой сгради, въведени в експлоатация</w:t>
            </w:r>
          </w:p>
        </w:tc>
      </w:tr>
      <w:tr w:rsidR="00EF3482" w:rsidRPr="00CA0D4C" w:rsidTr="006647FA">
        <w:tc>
          <w:tcPr>
            <w:tcW w:w="2093" w:type="dxa"/>
            <w:vMerge w:val="restart"/>
          </w:tcPr>
          <w:p w:rsidR="00EF3482" w:rsidRPr="00CA0D4C" w:rsidRDefault="00EF3482" w:rsidP="00CA0D4C">
            <w:pPr>
              <w:contextualSpacing/>
              <w:jc w:val="both"/>
              <w:rPr>
                <w:rFonts w:eastAsia="Times New Roman" w:cs="Times New Roman"/>
                <w:sz w:val="22"/>
              </w:rPr>
            </w:pPr>
            <w:r w:rsidRPr="00CA0D4C">
              <w:rPr>
                <w:rFonts w:cs="Times New Roman"/>
                <w:b/>
                <w:sz w:val="22"/>
              </w:rPr>
              <w:t>Благоевград</w:t>
            </w:r>
          </w:p>
        </w:tc>
        <w:tc>
          <w:tcPr>
            <w:tcW w:w="1559" w:type="dxa"/>
          </w:tcPr>
          <w:p w:rsidR="00EF3482" w:rsidRPr="00CA0D4C" w:rsidRDefault="00EF3482" w:rsidP="00CA0D4C">
            <w:pPr>
              <w:tabs>
                <w:tab w:val="left" w:pos="284"/>
              </w:tabs>
              <w:rPr>
                <w:rFonts w:cs="Times New Roman"/>
                <w:sz w:val="22"/>
              </w:rPr>
            </w:pPr>
            <w:r w:rsidRPr="00CA0D4C">
              <w:rPr>
                <w:rFonts w:cs="Times New Roman"/>
                <w:sz w:val="22"/>
              </w:rPr>
              <w:t>Банско</w:t>
            </w:r>
          </w:p>
        </w:tc>
        <w:tc>
          <w:tcPr>
            <w:tcW w:w="1843" w:type="dxa"/>
          </w:tcPr>
          <w:p w:rsidR="00EF3482" w:rsidRPr="00CA0D4C" w:rsidRDefault="00EF3482" w:rsidP="00CA0D4C">
            <w:pPr>
              <w:tabs>
                <w:tab w:val="left" w:pos="284"/>
              </w:tabs>
              <w:jc w:val="center"/>
              <w:rPr>
                <w:rFonts w:cs="Times New Roman"/>
                <w:b/>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1</w:t>
            </w:r>
          </w:p>
        </w:tc>
        <w:tc>
          <w:tcPr>
            <w:tcW w:w="1418"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284"/>
              </w:tabs>
              <w:rPr>
                <w:rFonts w:cs="Times New Roman"/>
                <w:sz w:val="22"/>
              </w:rPr>
            </w:pPr>
            <w:r w:rsidRPr="00CA0D4C">
              <w:rPr>
                <w:rFonts w:cs="Times New Roman"/>
                <w:sz w:val="22"/>
              </w:rPr>
              <w:t>Благоевград</w:t>
            </w:r>
          </w:p>
        </w:tc>
        <w:tc>
          <w:tcPr>
            <w:tcW w:w="1843" w:type="dxa"/>
          </w:tcPr>
          <w:p w:rsidR="00EF3482" w:rsidRPr="00CA0D4C" w:rsidRDefault="00EF3482" w:rsidP="00CA0D4C">
            <w:pPr>
              <w:jc w:val="center"/>
              <w:rPr>
                <w:rFonts w:cs="Times New Roman"/>
                <w:sz w:val="22"/>
              </w:rPr>
            </w:pPr>
            <w:r w:rsidRPr="00CA0D4C">
              <w:rPr>
                <w:rFonts w:cs="Times New Roman"/>
                <w:sz w:val="22"/>
              </w:rPr>
              <w:t>143</w:t>
            </w:r>
          </w:p>
        </w:tc>
        <w:tc>
          <w:tcPr>
            <w:tcW w:w="1417" w:type="dxa"/>
          </w:tcPr>
          <w:p w:rsidR="00EF3482" w:rsidRPr="00CA0D4C" w:rsidRDefault="00EF3482" w:rsidP="00CA0D4C">
            <w:pPr>
              <w:jc w:val="center"/>
              <w:rPr>
                <w:rFonts w:cs="Times New Roman"/>
                <w:sz w:val="22"/>
              </w:rPr>
            </w:pPr>
            <w:r w:rsidRPr="00CA0D4C">
              <w:rPr>
                <w:rFonts w:cs="Times New Roman"/>
                <w:sz w:val="22"/>
              </w:rPr>
              <w:t>143</w:t>
            </w:r>
          </w:p>
        </w:tc>
        <w:tc>
          <w:tcPr>
            <w:tcW w:w="1418" w:type="dxa"/>
          </w:tcPr>
          <w:p w:rsidR="00EF3482" w:rsidRPr="00CA0D4C" w:rsidRDefault="00EF3482" w:rsidP="00CA0D4C">
            <w:pPr>
              <w:jc w:val="center"/>
              <w:rPr>
                <w:rFonts w:cs="Times New Roman"/>
                <w:sz w:val="22"/>
              </w:rPr>
            </w:pPr>
            <w:r w:rsidRPr="00CA0D4C">
              <w:rPr>
                <w:rFonts w:cs="Times New Roman"/>
                <w:sz w:val="22"/>
              </w:rPr>
              <w:t>57</w:t>
            </w:r>
          </w:p>
        </w:tc>
        <w:tc>
          <w:tcPr>
            <w:tcW w:w="1417" w:type="dxa"/>
          </w:tcPr>
          <w:p w:rsidR="00EF3482" w:rsidRPr="00CA0D4C" w:rsidRDefault="00EF3482" w:rsidP="00CA0D4C">
            <w:pPr>
              <w:jc w:val="center"/>
              <w:rPr>
                <w:rFonts w:cs="Times New Roman"/>
                <w:sz w:val="22"/>
              </w:rPr>
            </w:pPr>
            <w:r w:rsidRPr="00CA0D4C">
              <w:rPr>
                <w:rFonts w:cs="Times New Roman"/>
                <w:sz w:val="22"/>
              </w:rPr>
              <w:t>45</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284"/>
              </w:tabs>
              <w:rPr>
                <w:rFonts w:cs="Times New Roman"/>
                <w:sz w:val="22"/>
              </w:rPr>
            </w:pPr>
            <w:r w:rsidRPr="00CA0D4C">
              <w:rPr>
                <w:rFonts w:cs="Times New Roman"/>
                <w:sz w:val="22"/>
              </w:rPr>
              <w:t>Гоце Делчев</w:t>
            </w:r>
          </w:p>
        </w:tc>
        <w:tc>
          <w:tcPr>
            <w:tcW w:w="1843" w:type="dxa"/>
          </w:tcPr>
          <w:p w:rsidR="00EF3482" w:rsidRPr="00CA0D4C" w:rsidRDefault="00EF3482" w:rsidP="00CA0D4C">
            <w:pPr>
              <w:jc w:val="center"/>
              <w:rPr>
                <w:rFonts w:cs="Times New Roman"/>
                <w:sz w:val="22"/>
              </w:rPr>
            </w:pPr>
            <w:r w:rsidRPr="00CA0D4C">
              <w:rPr>
                <w:rFonts w:cs="Times New Roman"/>
                <w:sz w:val="22"/>
              </w:rPr>
              <w:t>26</w:t>
            </w:r>
          </w:p>
        </w:tc>
        <w:tc>
          <w:tcPr>
            <w:tcW w:w="1417" w:type="dxa"/>
          </w:tcPr>
          <w:p w:rsidR="00EF3482" w:rsidRPr="00CA0D4C" w:rsidRDefault="00EF3482" w:rsidP="00CA0D4C">
            <w:pPr>
              <w:jc w:val="center"/>
              <w:rPr>
                <w:rFonts w:cs="Times New Roman"/>
                <w:sz w:val="22"/>
              </w:rPr>
            </w:pPr>
            <w:r w:rsidRPr="00CA0D4C">
              <w:rPr>
                <w:rFonts w:cs="Times New Roman"/>
                <w:sz w:val="22"/>
              </w:rPr>
              <w:t>26</w:t>
            </w:r>
          </w:p>
        </w:tc>
        <w:tc>
          <w:tcPr>
            <w:tcW w:w="1418" w:type="dxa"/>
          </w:tcPr>
          <w:p w:rsidR="00EF3482" w:rsidRPr="00CA0D4C" w:rsidRDefault="00EF3482" w:rsidP="00CA0D4C">
            <w:pPr>
              <w:jc w:val="center"/>
              <w:rPr>
                <w:rFonts w:cs="Times New Roman"/>
                <w:sz w:val="22"/>
              </w:rPr>
            </w:pPr>
            <w:r w:rsidRPr="00CA0D4C">
              <w:rPr>
                <w:rFonts w:cs="Times New Roman"/>
                <w:sz w:val="22"/>
              </w:rPr>
              <w:t>0</w:t>
            </w:r>
          </w:p>
        </w:tc>
        <w:tc>
          <w:tcPr>
            <w:tcW w:w="1417" w:type="dxa"/>
          </w:tcPr>
          <w:p w:rsidR="00EF3482" w:rsidRPr="00CA0D4C" w:rsidRDefault="00EF3482" w:rsidP="00CA0D4C">
            <w:pPr>
              <w:jc w:val="center"/>
              <w:rPr>
                <w:rFonts w:cs="Times New Roman"/>
                <w:sz w:val="22"/>
              </w:rPr>
            </w:pPr>
            <w:r w:rsidRPr="00CA0D4C">
              <w:rPr>
                <w:rFonts w:cs="Times New Roman"/>
                <w:sz w:val="22"/>
              </w:rPr>
              <w:t>4</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284"/>
              </w:tabs>
              <w:rPr>
                <w:rFonts w:cs="Times New Roman"/>
                <w:sz w:val="22"/>
              </w:rPr>
            </w:pPr>
            <w:r w:rsidRPr="00CA0D4C">
              <w:rPr>
                <w:rFonts w:cs="Times New Roman"/>
                <w:sz w:val="22"/>
              </w:rPr>
              <w:t>Кресна</w:t>
            </w:r>
          </w:p>
        </w:tc>
        <w:tc>
          <w:tcPr>
            <w:tcW w:w="1843"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1</w:t>
            </w:r>
          </w:p>
        </w:tc>
        <w:tc>
          <w:tcPr>
            <w:tcW w:w="1418"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284"/>
              </w:tabs>
              <w:rPr>
                <w:rFonts w:cs="Times New Roman"/>
                <w:sz w:val="22"/>
              </w:rPr>
            </w:pPr>
            <w:r w:rsidRPr="00CA0D4C">
              <w:rPr>
                <w:rFonts w:cs="Times New Roman"/>
                <w:sz w:val="22"/>
              </w:rPr>
              <w:t>Петрич</w:t>
            </w:r>
          </w:p>
        </w:tc>
        <w:tc>
          <w:tcPr>
            <w:tcW w:w="1843" w:type="dxa"/>
          </w:tcPr>
          <w:p w:rsidR="00EF3482" w:rsidRPr="00CA0D4C" w:rsidRDefault="00EF3482" w:rsidP="00CA0D4C">
            <w:pPr>
              <w:jc w:val="center"/>
              <w:rPr>
                <w:rFonts w:cs="Times New Roman"/>
                <w:sz w:val="22"/>
              </w:rPr>
            </w:pPr>
            <w:r w:rsidRPr="00CA0D4C">
              <w:rPr>
                <w:rFonts w:cs="Times New Roman"/>
                <w:sz w:val="22"/>
              </w:rPr>
              <w:t>9</w:t>
            </w:r>
          </w:p>
        </w:tc>
        <w:tc>
          <w:tcPr>
            <w:tcW w:w="1417" w:type="dxa"/>
          </w:tcPr>
          <w:p w:rsidR="00EF3482" w:rsidRPr="00CA0D4C" w:rsidRDefault="00EF3482" w:rsidP="00CA0D4C">
            <w:pPr>
              <w:jc w:val="center"/>
              <w:rPr>
                <w:rFonts w:cs="Times New Roman"/>
                <w:sz w:val="22"/>
              </w:rPr>
            </w:pPr>
            <w:r w:rsidRPr="00CA0D4C">
              <w:rPr>
                <w:rFonts w:cs="Times New Roman"/>
                <w:sz w:val="22"/>
              </w:rPr>
              <w:t>9</w:t>
            </w:r>
          </w:p>
        </w:tc>
        <w:tc>
          <w:tcPr>
            <w:tcW w:w="1418"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284"/>
              </w:tabs>
              <w:rPr>
                <w:rFonts w:cs="Times New Roman"/>
                <w:sz w:val="22"/>
              </w:rPr>
            </w:pPr>
            <w:r w:rsidRPr="00CA0D4C">
              <w:rPr>
                <w:rFonts w:cs="Times New Roman"/>
                <w:sz w:val="22"/>
              </w:rPr>
              <w:t>Разлог</w:t>
            </w:r>
          </w:p>
        </w:tc>
        <w:tc>
          <w:tcPr>
            <w:tcW w:w="1843" w:type="dxa"/>
          </w:tcPr>
          <w:p w:rsidR="00EF3482" w:rsidRPr="00CA0D4C" w:rsidRDefault="00EF3482" w:rsidP="00CA0D4C">
            <w:pPr>
              <w:jc w:val="center"/>
              <w:rPr>
                <w:rFonts w:cs="Times New Roman"/>
                <w:sz w:val="22"/>
              </w:rPr>
            </w:pPr>
            <w:r w:rsidRPr="00CA0D4C">
              <w:rPr>
                <w:rFonts w:cs="Times New Roman"/>
                <w:sz w:val="22"/>
              </w:rPr>
              <w:t>2</w:t>
            </w:r>
          </w:p>
        </w:tc>
        <w:tc>
          <w:tcPr>
            <w:tcW w:w="1417" w:type="dxa"/>
          </w:tcPr>
          <w:p w:rsidR="00EF3482" w:rsidRPr="00CA0D4C" w:rsidRDefault="00EF3482" w:rsidP="00CA0D4C">
            <w:pPr>
              <w:jc w:val="center"/>
              <w:rPr>
                <w:rFonts w:cs="Times New Roman"/>
                <w:sz w:val="22"/>
              </w:rPr>
            </w:pPr>
            <w:r w:rsidRPr="00CA0D4C">
              <w:rPr>
                <w:rFonts w:cs="Times New Roman"/>
                <w:sz w:val="22"/>
              </w:rPr>
              <w:t>2</w:t>
            </w:r>
          </w:p>
        </w:tc>
        <w:tc>
          <w:tcPr>
            <w:tcW w:w="1418"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284"/>
              </w:tabs>
              <w:rPr>
                <w:rFonts w:cs="Times New Roman"/>
                <w:sz w:val="22"/>
              </w:rPr>
            </w:pPr>
            <w:r w:rsidRPr="00CA0D4C">
              <w:rPr>
                <w:rFonts w:cs="Times New Roman"/>
                <w:sz w:val="22"/>
              </w:rPr>
              <w:t>Сандански</w:t>
            </w:r>
          </w:p>
        </w:tc>
        <w:tc>
          <w:tcPr>
            <w:tcW w:w="1843" w:type="dxa"/>
          </w:tcPr>
          <w:p w:rsidR="00EF3482" w:rsidRPr="00CA0D4C" w:rsidRDefault="00EF3482" w:rsidP="00CA0D4C">
            <w:pPr>
              <w:jc w:val="center"/>
              <w:rPr>
                <w:rFonts w:cs="Times New Roman"/>
                <w:sz w:val="22"/>
              </w:rPr>
            </w:pPr>
            <w:r w:rsidRPr="00CA0D4C">
              <w:rPr>
                <w:rFonts w:cs="Times New Roman"/>
                <w:sz w:val="22"/>
              </w:rPr>
              <w:t>7</w:t>
            </w:r>
          </w:p>
        </w:tc>
        <w:tc>
          <w:tcPr>
            <w:tcW w:w="1417" w:type="dxa"/>
          </w:tcPr>
          <w:p w:rsidR="00EF3482" w:rsidRPr="00CA0D4C" w:rsidRDefault="00EF3482" w:rsidP="00CA0D4C">
            <w:pPr>
              <w:jc w:val="center"/>
              <w:rPr>
                <w:rFonts w:cs="Times New Roman"/>
                <w:sz w:val="22"/>
              </w:rPr>
            </w:pPr>
            <w:r w:rsidRPr="00CA0D4C">
              <w:rPr>
                <w:rFonts w:cs="Times New Roman"/>
                <w:sz w:val="22"/>
              </w:rPr>
              <w:t>7</w:t>
            </w:r>
          </w:p>
        </w:tc>
        <w:tc>
          <w:tcPr>
            <w:tcW w:w="1418" w:type="dxa"/>
          </w:tcPr>
          <w:p w:rsidR="00EF3482" w:rsidRPr="00CA0D4C" w:rsidRDefault="00EF3482" w:rsidP="00CA0D4C">
            <w:pPr>
              <w:jc w:val="center"/>
              <w:rPr>
                <w:rFonts w:cs="Times New Roman"/>
                <w:sz w:val="22"/>
              </w:rPr>
            </w:pPr>
            <w:r w:rsidRPr="00CA0D4C">
              <w:rPr>
                <w:rFonts w:cs="Times New Roman"/>
                <w:sz w:val="22"/>
              </w:rPr>
              <w:t>0</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CA0D4C">
        <w:tc>
          <w:tcPr>
            <w:tcW w:w="3652" w:type="dxa"/>
            <w:gridSpan w:val="2"/>
            <w:shd w:val="clear" w:color="auto" w:fill="FFCCCC"/>
          </w:tcPr>
          <w:p w:rsidR="00EF3482" w:rsidRPr="00CA0D4C" w:rsidRDefault="00EF3482" w:rsidP="00CA0D4C">
            <w:pPr>
              <w:rPr>
                <w:rFonts w:cs="Times New Roman"/>
                <w:sz w:val="22"/>
              </w:rPr>
            </w:pPr>
            <w:r w:rsidRPr="00CA0D4C">
              <w:rPr>
                <w:rFonts w:cs="Times New Roman"/>
                <w:b/>
                <w:sz w:val="22"/>
              </w:rPr>
              <w:t>Общо за област Благоевград</w:t>
            </w:r>
          </w:p>
        </w:tc>
        <w:tc>
          <w:tcPr>
            <w:tcW w:w="1843" w:type="dxa"/>
            <w:shd w:val="clear" w:color="auto" w:fill="FFCCCC"/>
          </w:tcPr>
          <w:p w:rsidR="00EF3482" w:rsidRPr="00CA0D4C" w:rsidRDefault="00EF3482" w:rsidP="00CA0D4C">
            <w:pPr>
              <w:jc w:val="center"/>
              <w:rPr>
                <w:rFonts w:cs="Times New Roman"/>
                <w:sz w:val="22"/>
              </w:rPr>
            </w:pPr>
            <w:r w:rsidRPr="00CA0D4C">
              <w:rPr>
                <w:rFonts w:cs="Times New Roman"/>
                <w:b/>
                <w:sz w:val="22"/>
              </w:rPr>
              <w:t>189</w:t>
            </w:r>
          </w:p>
        </w:tc>
        <w:tc>
          <w:tcPr>
            <w:tcW w:w="1417" w:type="dxa"/>
            <w:shd w:val="clear" w:color="auto" w:fill="FFCCCC"/>
          </w:tcPr>
          <w:p w:rsidR="00EF3482" w:rsidRPr="00CA0D4C" w:rsidRDefault="00EF3482" w:rsidP="00CA0D4C">
            <w:pPr>
              <w:jc w:val="center"/>
              <w:rPr>
                <w:rFonts w:cs="Times New Roman"/>
                <w:sz w:val="22"/>
              </w:rPr>
            </w:pPr>
            <w:r w:rsidRPr="00CA0D4C">
              <w:rPr>
                <w:rFonts w:cs="Times New Roman"/>
                <w:b/>
                <w:sz w:val="22"/>
              </w:rPr>
              <w:t>189</w:t>
            </w:r>
          </w:p>
        </w:tc>
        <w:tc>
          <w:tcPr>
            <w:tcW w:w="1418" w:type="dxa"/>
            <w:shd w:val="clear" w:color="auto" w:fill="FFCCCC"/>
          </w:tcPr>
          <w:p w:rsidR="00EF3482" w:rsidRPr="00CA0D4C" w:rsidRDefault="00EF3482" w:rsidP="00CA0D4C">
            <w:pPr>
              <w:jc w:val="center"/>
              <w:rPr>
                <w:rFonts w:cs="Times New Roman"/>
                <w:b/>
                <w:sz w:val="22"/>
              </w:rPr>
            </w:pPr>
            <w:r w:rsidRPr="00CA0D4C">
              <w:rPr>
                <w:rFonts w:cs="Times New Roman"/>
                <w:b/>
                <w:sz w:val="22"/>
              </w:rPr>
              <w:t>61</w:t>
            </w:r>
          </w:p>
        </w:tc>
        <w:tc>
          <w:tcPr>
            <w:tcW w:w="1417" w:type="dxa"/>
            <w:shd w:val="clear" w:color="auto" w:fill="FFCCCC"/>
          </w:tcPr>
          <w:p w:rsidR="00EF3482" w:rsidRPr="00CA0D4C" w:rsidRDefault="00EF3482" w:rsidP="00CA0D4C">
            <w:pPr>
              <w:jc w:val="center"/>
              <w:rPr>
                <w:rFonts w:cs="Times New Roman"/>
                <w:sz w:val="22"/>
              </w:rPr>
            </w:pPr>
            <w:r w:rsidRPr="00CA0D4C">
              <w:rPr>
                <w:rFonts w:cs="Times New Roman"/>
                <w:b/>
                <w:sz w:val="22"/>
              </w:rPr>
              <w:t>49</w:t>
            </w:r>
          </w:p>
        </w:tc>
      </w:tr>
      <w:tr w:rsidR="00EF3482" w:rsidRPr="00CA0D4C" w:rsidTr="006647FA">
        <w:tc>
          <w:tcPr>
            <w:tcW w:w="2093" w:type="dxa"/>
            <w:vMerge w:val="restart"/>
          </w:tcPr>
          <w:p w:rsidR="00EF3482" w:rsidRPr="00CA0D4C" w:rsidRDefault="00EF3482" w:rsidP="00CA0D4C">
            <w:pPr>
              <w:contextualSpacing/>
              <w:jc w:val="both"/>
              <w:rPr>
                <w:rFonts w:eastAsia="Times New Roman" w:cs="Times New Roman"/>
                <w:sz w:val="22"/>
              </w:rPr>
            </w:pPr>
            <w:r w:rsidRPr="00CA0D4C">
              <w:rPr>
                <w:rFonts w:eastAsia="Times New Roman" w:cs="Times New Roman"/>
                <w:b/>
                <w:sz w:val="22"/>
              </w:rPr>
              <w:t>Кюстендил</w:t>
            </w:r>
          </w:p>
        </w:tc>
        <w:tc>
          <w:tcPr>
            <w:tcW w:w="1559" w:type="dxa"/>
          </w:tcPr>
          <w:p w:rsidR="00EF3482" w:rsidRPr="00CA0D4C" w:rsidRDefault="00EF3482" w:rsidP="00CA0D4C">
            <w:pPr>
              <w:tabs>
                <w:tab w:val="left" w:pos="34"/>
                <w:tab w:val="left" w:pos="301"/>
              </w:tabs>
              <w:rPr>
                <w:rFonts w:cs="Times New Roman"/>
                <w:sz w:val="22"/>
              </w:rPr>
            </w:pPr>
            <w:r w:rsidRPr="00CA0D4C">
              <w:rPr>
                <w:rFonts w:cs="Times New Roman"/>
                <w:sz w:val="22"/>
              </w:rPr>
              <w:t>Бобов дол</w:t>
            </w:r>
          </w:p>
        </w:tc>
        <w:tc>
          <w:tcPr>
            <w:tcW w:w="1843" w:type="dxa"/>
          </w:tcPr>
          <w:p w:rsidR="00EF3482" w:rsidRPr="00CA0D4C" w:rsidRDefault="00EF3482" w:rsidP="00CA0D4C">
            <w:pPr>
              <w:jc w:val="center"/>
              <w:rPr>
                <w:rFonts w:cs="Times New Roman"/>
                <w:sz w:val="22"/>
              </w:rPr>
            </w:pPr>
            <w:r w:rsidRPr="00CA0D4C">
              <w:rPr>
                <w:rFonts w:cs="Times New Roman"/>
                <w:sz w:val="22"/>
              </w:rPr>
              <w:t>3</w:t>
            </w:r>
          </w:p>
        </w:tc>
        <w:tc>
          <w:tcPr>
            <w:tcW w:w="1417" w:type="dxa"/>
          </w:tcPr>
          <w:p w:rsidR="00EF3482" w:rsidRPr="00CA0D4C" w:rsidRDefault="00EF3482" w:rsidP="00CA0D4C">
            <w:pPr>
              <w:jc w:val="center"/>
              <w:rPr>
                <w:rFonts w:cs="Times New Roman"/>
                <w:sz w:val="22"/>
              </w:rPr>
            </w:pPr>
            <w:r w:rsidRPr="00CA0D4C">
              <w:rPr>
                <w:rFonts w:cs="Times New Roman"/>
                <w:sz w:val="22"/>
              </w:rPr>
              <w:t>3</w:t>
            </w:r>
          </w:p>
        </w:tc>
        <w:tc>
          <w:tcPr>
            <w:tcW w:w="1418" w:type="dxa"/>
          </w:tcPr>
          <w:p w:rsidR="00EF3482" w:rsidRPr="00CA0D4C" w:rsidRDefault="00EF3482" w:rsidP="00CA0D4C">
            <w:pPr>
              <w:jc w:val="center"/>
              <w:rPr>
                <w:rFonts w:cs="Times New Roman"/>
                <w:sz w:val="22"/>
              </w:rPr>
            </w:pPr>
            <w:r w:rsidRPr="00CA0D4C">
              <w:rPr>
                <w:rFonts w:cs="Times New Roman"/>
                <w:sz w:val="22"/>
              </w:rPr>
              <w:t>3</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rPr>
          <w:trHeight w:val="326"/>
        </w:trPr>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34"/>
                <w:tab w:val="left" w:pos="301"/>
              </w:tabs>
              <w:rPr>
                <w:rFonts w:cs="Times New Roman"/>
                <w:sz w:val="22"/>
              </w:rPr>
            </w:pPr>
            <w:r w:rsidRPr="00CA0D4C">
              <w:rPr>
                <w:rFonts w:cs="Times New Roman"/>
                <w:sz w:val="22"/>
              </w:rPr>
              <w:t>Дупница</w:t>
            </w:r>
          </w:p>
        </w:tc>
        <w:tc>
          <w:tcPr>
            <w:tcW w:w="1843" w:type="dxa"/>
          </w:tcPr>
          <w:p w:rsidR="00EF3482" w:rsidRPr="00CA0D4C" w:rsidRDefault="00EF3482" w:rsidP="00CA0D4C">
            <w:pPr>
              <w:jc w:val="center"/>
              <w:rPr>
                <w:rFonts w:cs="Times New Roman"/>
                <w:sz w:val="22"/>
              </w:rPr>
            </w:pPr>
            <w:r w:rsidRPr="00CA0D4C">
              <w:rPr>
                <w:rFonts w:cs="Times New Roman"/>
                <w:sz w:val="22"/>
              </w:rPr>
              <w:t>24</w:t>
            </w:r>
          </w:p>
        </w:tc>
        <w:tc>
          <w:tcPr>
            <w:tcW w:w="1417" w:type="dxa"/>
          </w:tcPr>
          <w:p w:rsidR="00EF3482" w:rsidRPr="00CA0D4C" w:rsidRDefault="00EF3482" w:rsidP="00CA0D4C">
            <w:pPr>
              <w:jc w:val="center"/>
              <w:rPr>
                <w:rFonts w:cs="Times New Roman"/>
                <w:sz w:val="22"/>
              </w:rPr>
            </w:pPr>
            <w:r w:rsidRPr="00CA0D4C">
              <w:rPr>
                <w:rFonts w:cs="Times New Roman"/>
                <w:sz w:val="22"/>
              </w:rPr>
              <w:t>24</w:t>
            </w:r>
          </w:p>
        </w:tc>
        <w:tc>
          <w:tcPr>
            <w:tcW w:w="1418" w:type="dxa"/>
          </w:tcPr>
          <w:p w:rsidR="00EF3482" w:rsidRPr="00CA0D4C" w:rsidRDefault="00EF3482" w:rsidP="00CA0D4C">
            <w:pPr>
              <w:jc w:val="center"/>
              <w:rPr>
                <w:rFonts w:cs="Times New Roman"/>
                <w:sz w:val="22"/>
              </w:rPr>
            </w:pPr>
            <w:r w:rsidRPr="00CA0D4C">
              <w:rPr>
                <w:rFonts w:cs="Times New Roman"/>
                <w:sz w:val="22"/>
              </w:rPr>
              <w:t>22</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34"/>
                <w:tab w:val="left" w:pos="301"/>
              </w:tabs>
              <w:rPr>
                <w:rFonts w:cs="Times New Roman"/>
                <w:sz w:val="22"/>
              </w:rPr>
            </w:pPr>
            <w:r w:rsidRPr="00CA0D4C">
              <w:rPr>
                <w:rFonts w:cs="Times New Roman"/>
                <w:sz w:val="22"/>
              </w:rPr>
              <w:t xml:space="preserve">Кюстендил </w:t>
            </w:r>
          </w:p>
        </w:tc>
        <w:tc>
          <w:tcPr>
            <w:tcW w:w="1843" w:type="dxa"/>
          </w:tcPr>
          <w:p w:rsidR="00EF3482" w:rsidRPr="00CA0D4C" w:rsidRDefault="00EF3482" w:rsidP="00CA0D4C">
            <w:pPr>
              <w:jc w:val="center"/>
              <w:rPr>
                <w:rFonts w:cs="Times New Roman"/>
                <w:sz w:val="22"/>
              </w:rPr>
            </w:pPr>
            <w:r w:rsidRPr="00CA0D4C">
              <w:rPr>
                <w:rFonts w:cs="Times New Roman"/>
                <w:sz w:val="22"/>
              </w:rPr>
              <w:t>38</w:t>
            </w:r>
          </w:p>
        </w:tc>
        <w:tc>
          <w:tcPr>
            <w:tcW w:w="1417" w:type="dxa"/>
          </w:tcPr>
          <w:p w:rsidR="00EF3482" w:rsidRPr="00CA0D4C" w:rsidRDefault="00EF3482" w:rsidP="00CA0D4C">
            <w:pPr>
              <w:jc w:val="center"/>
              <w:rPr>
                <w:rFonts w:cs="Times New Roman"/>
                <w:sz w:val="22"/>
              </w:rPr>
            </w:pPr>
            <w:r w:rsidRPr="00CA0D4C">
              <w:rPr>
                <w:rFonts w:cs="Times New Roman"/>
                <w:sz w:val="22"/>
              </w:rPr>
              <w:t>38</w:t>
            </w:r>
          </w:p>
        </w:tc>
        <w:tc>
          <w:tcPr>
            <w:tcW w:w="1418" w:type="dxa"/>
          </w:tcPr>
          <w:p w:rsidR="00EF3482" w:rsidRPr="00CA0D4C" w:rsidRDefault="00EF3482" w:rsidP="00CA0D4C">
            <w:pPr>
              <w:jc w:val="center"/>
              <w:rPr>
                <w:rFonts w:cs="Times New Roman"/>
                <w:sz w:val="22"/>
              </w:rPr>
            </w:pPr>
            <w:r w:rsidRPr="00CA0D4C">
              <w:rPr>
                <w:rFonts w:cs="Times New Roman"/>
                <w:sz w:val="22"/>
              </w:rPr>
              <w:t>30</w:t>
            </w:r>
          </w:p>
        </w:tc>
        <w:tc>
          <w:tcPr>
            <w:tcW w:w="1417" w:type="dxa"/>
          </w:tcPr>
          <w:p w:rsidR="00EF3482" w:rsidRPr="00CA0D4C" w:rsidRDefault="00EF3482" w:rsidP="00CA0D4C">
            <w:pPr>
              <w:jc w:val="center"/>
              <w:rPr>
                <w:rFonts w:cs="Times New Roman"/>
                <w:sz w:val="22"/>
              </w:rPr>
            </w:pPr>
            <w:r w:rsidRPr="00CA0D4C">
              <w:rPr>
                <w:rFonts w:cs="Times New Roman"/>
                <w:sz w:val="22"/>
              </w:rPr>
              <w:t>7</w:t>
            </w:r>
          </w:p>
        </w:tc>
      </w:tr>
      <w:tr w:rsidR="00EF3482" w:rsidRPr="00CA0D4C" w:rsidTr="00CA0D4C">
        <w:tc>
          <w:tcPr>
            <w:tcW w:w="3652" w:type="dxa"/>
            <w:gridSpan w:val="2"/>
            <w:shd w:val="clear" w:color="auto" w:fill="FFCCCC"/>
          </w:tcPr>
          <w:p w:rsidR="00EF3482" w:rsidRPr="00CA0D4C" w:rsidRDefault="00EF3482" w:rsidP="00CA0D4C">
            <w:pPr>
              <w:rPr>
                <w:rFonts w:cs="Times New Roman"/>
                <w:b/>
                <w:sz w:val="22"/>
              </w:rPr>
            </w:pPr>
            <w:r w:rsidRPr="00CA0D4C">
              <w:rPr>
                <w:rFonts w:cs="Times New Roman"/>
                <w:b/>
                <w:sz w:val="22"/>
              </w:rPr>
              <w:t>Общо за област Кюстендил</w:t>
            </w:r>
          </w:p>
        </w:tc>
        <w:tc>
          <w:tcPr>
            <w:tcW w:w="1843" w:type="dxa"/>
            <w:shd w:val="clear" w:color="auto" w:fill="FFCCCC"/>
          </w:tcPr>
          <w:p w:rsidR="00EF3482" w:rsidRPr="00CA0D4C" w:rsidRDefault="00EF3482" w:rsidP="00CA0D4C">
            <w:pPr>
              <w:jc w:val="center"/>
              <w:rPr>
                <w:rFonts w:cs="Times New Roman"/>
                <w:b/>
                <w:sz w:val="22"/>
              </w:rPr>
            </w:pPr>
            <w:r w:rsidRPr="00CA0D4C">
              <w:rPr>
                <w:rFonts w:cs="Times New Roman"/>
                <w:b/>
                <w:sz w:val="22"/>
              </w:rPr>
              <w:t>65</w:t>
            </w:r>
          </w:p>
        </w:tc>
        <w:tc>
          <w:tcPr>
            <w:tcW w:w="1417" w:type="dxa"/>
            <w:shd w:val="clear" w:color="auto" w:fill="FFCCCC"/>
          </w:tcPr>
          <w:p w:rsidR="00EF3482" w:rsidRPr="00CA0D4C" w:rsidRDefault="00EF3482" w:rsidP="00CA0D4C">
            <w:pPr>
              <w:jc w:val="center"/>
              <w:rPr>
                <w:rFonts w:cs="Times New Roman"/>
                <w:b/>
                <w:sz w:val="22"/>
              </w:rPr>
            </w:pPr>
            <w:r w:rsidRPr="00CA0D4C">
              <w:rPr>
                <w:rFonts w:cs="Times New Roman"/>
                <w:b/>
                <w:sz w:val="22"/>
              </w:rPr>
              <w:t>65</w:t>
            </w:r>
          </w:p>
        </w:tc>
        <w:tc>
          <w:tcPr>
            <w:tcW w:w="1418" w:type="dxa"/>
            <w:shd w:val="clear" w:color="auto" w:fill="FFCCCC"/>
          </w:tcPr>
          <w:p w:rsidR="00EF3482" w:rsidRPr="00CA0D4C" w:rsidRDefault="00EF3482" w:rsidP="00CA0D4C">
            <w:pPr>
              <w:jc w:val="center"/>
              <w:rPr>
                <w:rFonts w:cs="Times New Roman"/>
                <w:b/>
                <w:sz w:val="22"/>
              </w:rPr>
            </w:pPr>
            <w:r w:rsidRPr="00CA0D4C">
              <w:rPr>
                <w:rFonts w:cs="Times New Roman"/>
                <w:b/>
                <w:sz w:val="22"/>
              </w:rPr>
              <w:t>55</w:t>
            </w:r>
          </w:p>
        </w:tc>
        <w:tc>
          <w:tcPr>
            <w:tcW w:w="1417" w:type="dxa"/>
            <w:shd w:val="clear" w:color="auto" w:fill="FFCCCC"/>
          </w:tcPr>
          <w:p w:rsidR="00EF3482" w:rsidRPr="00CA0D4C" w:rsidRDefault="00EF3482" w:rsidP="00CA0D4C">
            <w:pPr>
              <w:jc w:val="center"/>
              <w:rPr>
                <w:rFonts w:cs="Times New Roman"/>
                <w:b/>
                <w:sz w:val="22"/>
              </w:rPr>
            </w:pPr>
            <w:r w:rsidRPr="00CA0D4C">
              <w:rPr>
                <w:rFonts w:cs="Times New Roman"/>
                <w:b/>
                <w:sz w:val="22"/>
              </w:rPr>
              <w:t>7</w:t>
            </w:r>
          </w:p>
        </w:tc>
      </w:tr>
      <w:tr w:rsidR="00EF3482" w:rsidRPr="00CA0D4C" w:rsidTr="006647FA">
        <w:tc>
          <w:tcPr>
            <w:tcW w:w="2093" w:type="dxa"/>
            <w:vMerge w:val="restart"/>
          </w:tcPr>
          <w:p w:rsidR="00EF3482" w:rsidRPr="00CA0D4C" w:rsidRDefault="00EF3482" w:rsidP="00CA0D4C">
            <w:pPr>
              <w:contextualSpacing/>
              <w:jc w:val="both"/>
              <w:rPr>
                <w:rFonts w:eastAsia="Times New Roman" w:cs="Times New Roman"/>
                <w:sz w:val="22"/>
              </w:rPr>
            </w:pPr>
            <w:r w:rsidRPr="00CA0D4C">
              <w:rPr>
                <w:rFonts w:cs="Times New Roman"/>
                <w:b/>
                <w:sz w:val="22"/>
              </w:rPr>
              <w:t>Перник</w:t>
            </w:r>
          </w:p>
        </w:tc>
        <w:tc>
          <w:tcPr>
            <w:tcW w:w="1559" w:type="dxa"/>
          </w:tcPr>
          <w:p w:rsidR="00EF3482" w:rsidRPr="00CA0D4C" w:rsidRDefault="00EF3482" w:rsidP="00CA0D4C">
            <w:pPr>
              <w:tabs>
                <w:tab w:val="left" w:pos="0"/>
                <w:tab w:val="left" w:pos="33"/>
              </w:tabs>
              <w:rPr>
                <w:rFonts w:cs="Times New Roman"/>
                <w:sz w:val="22"/>
              </w:rPr>
            </w:pPr>
            <w:r w:rsidRPr="00CA0D4C">
              <w:rPr>
                <w:rFonts w:cs="Times New Roman"/>
                <w:sz w:val="22"/>
              </w:rPr>
              <w:t>Брезник</w:t>
            </w:r>
          </w:p>
        </w:tc>
        <w:tc>
          <w:tcPr>
            <w:tcW w:w="1843" w:type="dxa"/>
          </w:tcPr>
          <w:p w:rsidR="00EF3482" w:rsidRPr="00CA0D4C" w:rsidRDefault="00EF3482" w:rsidP="00CA0D4C">
            <w:pPr>
              <w:jc w:val="center"/>
              <w:rPr>
                <w:rFonts w:cs="Times New Roman"/>
                <w:sz w:val="22"/>
              </w:rPr>
            </w:pPr>
            <w:r w:rsidRPr="00CA0D4C">
              <w:rPr>
                <w:rFonts w:cs="Times New Roman"/>
                <w:sz w:val="22"/>
              </w:rPr>
              <w:t>5</w:t>
            </w:r>
          </w:p>
        </w:tc>
        <w:tc>
          <w:tcPr>
            <w:tcW w:w="1417" w:type="dxa"/>
          </w:tcPr>
          <w:p w:rsidR="00EF3482" w:rsidRPr="00CA0D4C" w:rsidRDefault="00EF3482" w:rsidP="00CA0D4C">
            <w:pPr>
              <w:jc w:val="center"/>
              <w:rPr>
                <w:rFonts w:cs="Times New Roman"/>
                <w:sz w:val="22"/>
              </w:rPr>
            </w:pPr>
            <w:r w:rsidRPr="00CA0D4C">
              <w:rPr>
                <w:rFonts w:cs="Times New Roman"/>
                <w:sz w:val="22"/>
              </w:rPr>
              <w:t>5</w:t>
            </w:r>
          </w:p>
        </w:tc>
        <w:tc>
          <w:tcPr>
            <w:tcW w:w="1418" w:type="dxa"/>
          </w:tcPr>
          <w:p w:rsidR="00EF3482" w:rsidRPr="00CA0D4C" w:rsidRDefault="00EF3482" w:rsidP="00CA0D4C">
            <w:pPr>
              <w:jc w:val="center"/>
              <w:rPr>
                <w:rFonts w:cs="Times New Roman"/>
                <w:sz w:val="22"/>
              </w:rPr>
            </w:pPr>
            <w:r w:rsidRPr="00CA0D4C">
              <w:rPr>
                <w:rFonts w:cs="Times New Roman"/>
                <w:sz w:val="22"/>
              </w:rPr>
              <w:t>2</w:t>
            </w:r>
          </w:p>
        </w:tc>
        <w:tc>
          <w:tcPr>
            <w:tcW w:w="1417" w:type="dxa"/>
          </w:tcPr>
          <w:p w:rsidR="00EF3482" w:rsidRPr="00CA0D4C" w:rsidRDefault="00EF3482" w:rsidP="00CA0D4C">
            <w:pPr>
              <w:jc w:val="center"/>
              <w:rPr>
                <w:rFonts w:cs="Times New Roman"/>
                <w:sz w:val="22"/>
              </w:rPr>
            </w:pPr>
            <w:r w:rsidRPr="00CA0D4C">
              <w:rPr>
                <w:rFonts w:cs="Times New Roman"/>
                <w:sz w:val="22"/>
              </w:rPr>
              <w:t>3</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0"/>
                <w:tab w:val="left" w:pos="34"/>
                <w:tab w:val="left" w:pos="274"/>
              </w:tabs>
              <w:rPr>
                <w:rFonts w:cs="Times New Roman"/>
                <w:sz w:val="22"/>
              </w:rPr>
            </w:pPr>
            <w:r w:rsidRPr="00CA0D4C">
              <w:rPr>
                <w:rFonts w:cs="Times New Roman"/>
                <w:sz w:val="22"/>
              </w:rPr>
              <w:t>Перник</w:t>
            </w:r>
          </w:p>
        </w:tc>
        <w:tc>
          <w:tcPr>
            <w:tcW w:w="1843" w:type="dxa"/>
          </w:tcPr>
          <w:p w:rsidR="00EF3482" w:rsidRPr="00CA0D4C" w:rsidRDefault="00EF3482" w:rsidP="00CA0D4C">
            <w:pPr>
              <w:jc w:val="center"/>
              <w:rPr>
                <w:rFonts w:cs="Times New Roman"/>
                <w:sz w:val="22"/>
              </w:rPr>
            </w:pPr>
            <w:r w:rsidRPr="00CA0D4C">
              <w:rPr>
                <w:rFonts w:cs="Times New Roman"/>
                <w:sz w:val="22"/>
              </w:rPr>
              <w:t>41</w:t>
            </w:r>
          </w:p>
        </w:tc>
        <w:tc>
          <w:tcPr>
            <w:tcW w:w="1417" w:type="dxa"/>
          </w:tcPr>
          <w:p w:rsidR="00EF3482" w:rsidRPr="00CA0D4C" w:rsidRDefault="00EF3482" w:rsidP="00CA0D4C">
            <w:pPr>
              <w:jc w:val="center"/>
              <w:rPr>
                <w:rFonts w:cs="Times New Roman"/>
                <w:sz w:val="22"/>
              </w:rPr>
            </w:pPr>
            <w:r w:rsidRPr="00CA0D4C">
              <w:rPr>
                <w:rFonts w:cs="Times New Roman"/>
                <w:sz w:val="22"/>
              </w:rPr>
              <w:t>41</w:t>
            </w:r>
          </w:p>
        </w:tc>
        <w:tc>
          <w:tcPr>
            <w:tcW w:w="1418" w:type="dxa"/>
          </w:tcPr>
          <w:p w:rsidR="00EF3482" w:rsidRPr="00CA0D4C" w:rsidRDefault="00EF3482" w:rsidP="00CA0D4C">
            <w:pPr>
              <w:jc w:val="center"/>
              <w:rPr>
                <w:rFonts w:cs="Times New Roman"/>
                <w:sz w:val="22"/>
              </w:rPr>
            </w:pPr>
            <w:r w:rsidRPr="00CA0D4C">
              <w:rPr>
                <w:rFonts w:cs="Times New Roman"/>
                <w:sz w:val="22"/>
              </w:rPr>
              <w:t>7</w:t>
            </w:r>
          </w:p>
        </w:tc>
        <w:tc>
          <w:tcPr>
            <w:tcW w:w="1417" w:type="dxa"/>
          </w:tcPr>
          <w:p w:rsidR="00EF3482" w:rsidRPr="00CA0D4C" w:rsidRDefault="00EF3482" w:rsidP="00CA0D4C">
            <w:pPr>
              <w:jc w:val="center"/>
              <w:rPr>
                <w:rFonts w:cs="Times New Roman"/>
                <w:sz w:val="22"/>
              </w:rPr>
            </w:pPr>
            <w:r w:rsidRPr="00CA0D4C">
              <w:rPr>
                <w:rFonts w:cs="Times New Roman"/>
                <w:sz w:val="22"/>
              </w:rPr>
              <w:t>2</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0"/>
                <w:tab w:val="left" w:pos="34"/>
                <w:tab w:val="left" w:pos="274"/>
              </w:tabs>
              <w:rPr>
                <w:rFonts w:cs="Times New Roman"/>
                <w:sz w:val="22"/>
              </w:rPr>
            </w:pPr>
            <w:r w:rsidRPr="00CA0D4C">
              <w:rPr>
                <w:rFonts w:cs="Times New Roman"/>
                <w:sz w:val="22"/>
              </w:rPr>
              <w:t>Радомир</w:t>
            </w:r>
          </w:p>
        </w:tc>
        <w:tc>
          <w:tcPr>
            <w:tcW w:w="1843" w:type="dxa"/>
          </w:tcPr>
          <w:p w:rsidR="00EF3482" w:rsidRPr="00CA0D4C" w:rsidRDefault="00EF3482" w:rsidP="00CA0D4C">
            <w:pPr>
              <w:jc w:val="center"/>
              <w:rPr>
                <w:rFonts w:cs="Times New Roman"/>
                <w:sz w:val="22"/>
              </w:rPr>
            </w:pPr>
            <w:r w:rsidRPr="00CA0D4C">
              <w:rPr>
                <w:rFonts w:cs="Times New Roman"/>
                <w:sz w:val="22"/>
              </w:rPr>
              <w:t>15</w:t>
            </w:r>
          </w:p>
        </w:tc>
        <w:tc>
          <w:tcPr>
            <w:tcW w:w="1417" w:type="dxa"/>
          </w:tcPr>
          <w:p w:rsidR="00EF3482" w:rsidRPr="00CA0D4C" w:rsidRDefault="00EF3482" w:rsidP="00CA0D4C">
            <w:pPr>
              <w:jc w:val="center"/>
              <w:rPr>
                <w:rFonts w:cs="Times New Roman"/>
                <w:sz w:val="22"/>
              </w:rPr>
            </w:pPr>
            <w:r w:rsidRPr="00CA0D4C">
              <w:rPr>
                <w:rFonts w:cs="Times New Roman"/>
                <w:sz w:val="22"/>
              </w:rPr>
              <w:t>15</w:t>
            </w:r>
          </w:p>
        </w:tc>
        <w:tc>
          <w:tcPr>
            <w:tcW w:w="1418" w:type="dxa"/>
          </w:tcPr>
          <w:p w:rsidR="00EF3482" w:rsidRPr="00CA0D4C" w:rsidRDefault="00EF3482" w:rsidP="00CA0D4C">
            <w:pPr>
              <w:jc w:val="center"/>
              <w:rPr>
                <w:rFonts w:cs="Times New Roman"/>
                <w:sz w:val="22"/>
              </w:rPr>
            </w:pPr>
            <w:r w:rsidRPr="00CA0D4C">
              <w:rPr>
                <w:rFonts w:cs="Times New Roman"/>
                <w:sz w:val="22"/>
              </w:rPr>
              <w:t>0</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0"/>
                <w:tab w:val="left" w:pos="34"/>
                <w:tab w:val="left" w:pos="274"/>
              </w:tabs>
              <w:rPr>
                <w:rFonts w:cs="Times New Roman"/>
                <w:sz w:val="22"/>
              </w:rPr>
            </w:pPr>
            <w:r w:rsidRPr="00CA0D4C">
              <w:rPr>
                <w:rFonts w:cs="Times New Roman"/>
                <w:sz w:val="22"/>
              </w:rPr>
              <w:t>Трън</w:t>
            </w:r>
          </w:p>
        </w:tc>
        <w:tc>
          <w:tcPr>
            <w:tcW w:w="1843"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1</w:t>
            </w:r>
          </w:p>
        </w:tc>
        <w:tc>
          <w:tcPr>
            <w:tcW w:w="1418" w:type="dxa"/>
          </w:tcPr>
          <w:p w:rsidR="00EF3482" w:rsidRPr="00CA0D4C" w:rsidRDefault="00EF3482" w:rsidP="00CA0D4C">
            <w:pPr>
              <w:jc w:val="center"/>
              <w:rPr>
                <w:rFonts w:cs="Times New Roman"/>
                <w:sz w:val="22"/>
              </w:rPr>
            </w:pPr>
            <w:r w:rsidRPr="00CA0D4C">
              <w:rPr>
                <w:rFonts w:cs="Times New Roman"/>
                <w:sz w:val="22"/>
              </w:rPr>
              <w:t>0</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CA0D4C">
        <w:tc>
          <w:tcPr>
            <w:tcW w:w="3652" w:type="dxa"/>
            <w:gridSpan w:val="2"/>
            <w:shd w:val="clear" w:color="auto" w:fill="FFCCCC"/>
          </w:tcPr>
          <w:p w:rsidR="00EF3482" w:rsidRPr="00CA0D4C" w:rsidRDefault="00EF3482" w:rsidP="00CA0D4C">
            <w:pPr>
              <w:rPr>
                <w:rFonts w:cs="Times New Roman"/>
                <w:b/>
                <w:sz w:val="22"/>
              </w:rPr>
            </w:pPr>
            <w:r w:rsidRPr="00CA0D4C">
              <w:rPr>
                <w:rFonts w:cs="Times New Roman"/>
                <w:b/>
                <w:sz w:val="22"/>
              </w:rPr>
              <w:t>Общо за област Перник</w:t>
            </w:r>
          </w:p>
        </w:tc>
        <w:tc>
          <w:tcPr>
            <w:tcW w:w="1843" w:type="dxa"/>
            <w:shd w:val="clear" w:color="auto" w:fill="FFCCCC"/>
          </w:tcPr>
          <w:p w:rsidR="00EF3482" w:rsidRPr="00CA0D4C" w:rsidRDefault="00EF3482" w:rsidP="00CA0D4C">
            <w:pPr>
              <w:jc w:val="center"/>
              <w:rPr>
                <w:rFonts w:cs="Times New Roman"/>
                <w:b/>
                <w:sz w:val="22"/>
              </w:rPr>
            </w:pPr>
            <w:r w:rsidRPr="00CA0D4C">
              <w:rPr>
                <w:rFonts w:cs="Times New Roman"/>
                <w:b/>
                <w:sz w:val="22"/>
              </w:rPr>
              <w:t>62</w:t>
            </w:r>
          </w:p>
        </w:tc>
        <w:tc>
          <w:tcPr>
            <w:tcW w:w="1417" w:type="dxa"/>
            <w:shd w:val="clear" w:color="auto" w:fill="FFCCCC"/>
          </w:tcPr>
          <w:p w:rsidR="00EF3482" w:rsidRPr="00CA0D4C" w:rsidRDefault="00EF3482" w:rsidP="00CA0D4C">
            <w:pPr>
              <w:jc w:val="center"/>
              <w:rPr>
                <w:rFonts w:cs="Times New Roman"/>
                <w:b/>
                <w:sz w:val="22"/>
              </w:rPr>
            </w:pPr>
            <w:r w:rsidRPr="00CA0D4C">
              <w:rPr>
                <w:rFonts w:cs="Times New Roman"/>
                <w:b/>
                <w:sz w:val="22"/>
              </w:rPr>
              <w:t>62</w:t>
            </w:r>
          </w:p>
        </w:tc>
        <w:tc>
          <w:tcPr>
            <w:tcW w:w="1418" w:type="dxa"/>
            <w:shd w:val="clear" w:color="auto" w:fill="FFCCCC"/>
          </w:tcPr>
          <w:p w:rsidR="00EF3482" w:rsidRPr="00CA0D4C" w:rsidRDefault="00EF3482" w:rsidP="00CA0D4C">
            <w:pPr>
              <w:jc w:val="center"/>
              <w:rPr>
                <w:rFonts w:cs="Times New Roman"/>
                <w:b/>
                <w:sz w:val="22"/>
              </w:rPr>
            </w:pPr>
            <w:r w:rsidRPr="00CA0D4C">
              <w:rPr>
                <w:rFonts w:cs="Times New Roman"/>
                <w:b/>
                <w:sz w:val="22"/>
              </w:rPr>
              <w:t>7</w:t>
            </w:r>
          </w:p>
        </w:tc>
        <w:tc>
          <w:tcPr>
            <w:tcW w:w="1417" w:type="dxa"/>
            <w:shd w:val="clear" w:color="auto" w:fill="FFCCCC"/>
          </w:tcPr>
          <w:p w:rsidR="00EF3482" w:rsidRPr="00CA0D4C" w:rsidRDefault="00EF3482" w:rsidP="00CA0D4C">
            <w:pPr>
              <w:jc w:val="center"/>
              <w:rPr>
                <w:rFonts w:cs="Times New Roman"/>
                <w:b/>
                <w:sz w:val="22"/>
              </w:rPr>
            </w:pPr>
            <w:r w:rsidRPr="00CA0D4C">
              <w:rPr>
                <w:rFonts w:cs="Times New Roman"/>
                <w:b/>
                <w:sz w:val="22"/>
              </w:rPr>
              <w:t>5</w:t>
            </w:r>
          </w:p>
        </w:tc>
      </w:tr>
      <w:tr w:rsidR="00EF3482" w:rsidRPr="00CA0D4C" w:rsidTr="006647FA">
        <w:tc>
          <w:tcPr>
            <w:tcW w:w="2093" w:type="dxa"/>
            <w:vMerge w:val="restart"/>
          </w:tcPr>
          <w:p w:rsidR="00EF3482" w:rsidRPr="00CA0D4C" w:rsidRDefault="00EF3482" w:rsidP="00CA0D4C">
            <w:pPr>
              <w:contextualSpacing/>
              <w:jc w:val="both"/>
              <w:rPr>
                <w:rFonts w:eastAsia="Times New Roman" w:cs="Times New Roman"/>
                <w:sz w:val="22"/>
              </w:rPr>
            </w:pPr>
            <w:r w:rsidRPr="00CA0D4C">
              <w:rPr>
                <w:rFonts w:eastAsia="Times New Roman" w:cs="Times New Roman"/>
                <w:b/>
                <w:sz w:val="22"/>
              </w:rPr>
              <w:t>Софийска</w:t>
            </w:r>
          </w:p>
        </w:tc>
        <w:tc>
          <w:tcPr>
            <w:tcW w:w="1559" w:type="dxa"/>
          </w:tcPr>
          <w:p w:rsidR="00EF3482" w:rsidRPr="00CA0D4C" w:rsidRDefault="00EF3482" w:rsidP="00CA0D4C">
            <w:pPr>
              <w:tabs>
                <w:tab w:val="left" w:pos="175"/>
              </w:tabs>
              <w:jc w:val="both"/>
              <w:rPr>
                <w:rFonts w:cs="Times New Roman"/>
                <w:sz w:val="22"/>
              </w:rPr>
            </w:pPr>
            <w:r w:rsidRPr="00CA0D4C">
              <w:rPr>
                <w:rFonts w:cs="Times New Roman"/>
                <w:sz w:val="22"/>
              </w:rPr>
              <w:t>Божурище</w:t>
            </w:r>
          </w:p>
        </w:tc>
        <w:tc>
          <w:tcPr>
            <w:tcW w:w="1843"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1</w:t>
            </w:r>
          </w:p>
        </w:tc>
        <w:tc>
          <w:tcPr>
            <w:tcW w:w="1418" w:type="dxa"/>
          </w:tcPr>
          <w:p w:rsidR="00EF3482" w:rsidRPr="00CA0D4C" w:rsidRDefault="00EF3482" w:rsidP="00CA0D4C">
            <w:pPr>
              <w:jc w:val="center"/>
              <w:rPr>
                <w:rFonts w:cs="Times New Roman"/>
                <w:sz w:val="22"/>
              </w:rPr>
            </w:pPr>
            <w:r w:rsidRPr="00CA0D4C">
              <w:rPr>
                <w:rFonts w:cs="Times New Roman"/>
                <w:sz w:val="22"/>
              </w:rPr>
              <w:t>0</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175"/>
              </w:tabs>
              <w:jc w:val="both"/>
              <w:rPr>
                <w:rFonts w:cs="Times New Roman"/>
                <w:sz w:val="22"/>
              </w:rPr>
            </w:pPr>
            <w:r w:rsidRPr="00CA0D4C">
              <w:rPr>
                <w:rFonts w:cs="Times New Roman"/>
                <w:sz w:val="22"/>
              </w:rPr>
              <w:t>Ботевград</w:t>
            </w:r>
          </w:p>
        </w:tc>
        <w:tc>
          <w:tcPr>
            <w:tcW w:w="1843" w:type="dxa"/>
          </w:tcPr>
          <w:p w:rsidR="00EF3482" w:rsidRPr="00CA0D4C" w:rsidRDefault="00EF3482" w:rsidP="00CA0D4C">
            <w:pPr>
              <w:jc w:val="center"/>
              <w:rPr>
                <w:rFonts w:cs="Times New Roman"/>
                <w:sz w:val="22"/>
              </w:rPr>
            </w:pPr>
            <w:r w:rsidRPr="00CA0D4C">
              <w:rPr>
                <w:rFonts w:cs="Times New Roman"/>
                <w:sz w:val="22"/>
              </w:rPr>
              <w:t>12</w:t>
            </w:r>
          </w:p>
        </w:tc>
        <w:tc>
          <w:tcPr>
            <w:tcW w:w="1417" w:type="dxa"/>
          </w:tcPr>
          <w:p w:rsidR="00EF3482" w:rsidRPr="00CA0D4C" w:rsidRDefault="00EF3482" w:rsidP="00CA0D4C">
            <w:pPr>
              <w:jc w:val="center"/>
              <w:rPr>
                <w:rFonts w:cs="Times New Roman"/>
                <w:sz w:val="22"/>
              </w:rPr>
            </w:pPr>
            <w:r w:rsidRPr="00CA0D4C">
              <w:rPr>
                <w:rFonts w:cs="Times New Roman"/>
                <w:sz w:val="22"/>
              </w:rPr>
              <w:t>12</w:t>
            </w:r>
          </w:p>
        </w:tc>
        <w:tc>
          <w:tcPr>
            <w:tcW w:w="1418" w:type="dxa"/>
          </w:tcPr>
          <w:p w:rsidR="00EF3482" w:rsidRPr="00CA0D4C" w:rsidRDefault="00EF3482" w:rsidP="00CA0D4C">
            <w:pPr>
              <w:jc w:val="center"/>
              <w:rPr>
                <w:rFonts w:cs="Times New Roman"/>
                <w:sz w:val="22"/>
              </w:rPr>
            </w:pPr>
            <w:r w:rsidRPr="00CA0D4C">
              <w:rPr>
                <w:rFonts w:cs="Times New Roman"/>
                <w:sz w:val="22"/>
              </w:rPr>
              <w:t>0</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175"/>
              </w:tabs>
              <w:jc w:val="both"/>
              <w:rPr>
                <w:rFonts w:cs="Times New Roman"/>
                <w:sz w:val="22"/>
              </w:rPr>
            </w:pPr>
            <w:r w:rsidRPr="00CA0D4C">
              <w:rPr>
                <w:rFonts w:cs="Times New Roman"/>
                <w:sz w:val="22"/>
              </w:rPr>
              <w:t>Годеч</w:t>
            </w:r>
          </w:p>
        </w:tc>
        <w:tc>
          <w:tcPr>
            <w:tcW w:w="1843"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1</w:t>
            </w:r>
          </w:p>
        </w:tc>
        <w:tc>
          <w:tcPr>
            <w:tcW w:w="1418"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175"/>
              </w:tabs>
              <w:jc w:val="both"/>
              <w:rPr>
                <w:rFonts w:cs="Times New Roman"/>
                <w:sz w:val="22"/>
              </w:rPr>
            </w:pPr>
            <w:r w:rsidRPr="00CA0D4C">
              <w:rPr>
                <w:rFonts w:cs="Times New Roman"/>
                <w:sz w:val="22"/>
              </w:rPr>
              <w:t>Горна Малина</w:t>
            </w:r>
          </w:p>
        </w:tc>
        <w:tc>
          <w:tcPr>
            <w:tcW w:w="1843"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1</w:t>
            </w:r>
          </w:p>
        </w:tc>
        <w:tc>
          <w:tcPr>
            <w:tcW w:w="1418" w:type="dxa"/>
          </w:tcPr>
          <w:p w:rsidR="00EF3482" w:rsidRPr="00CA0D4C" w:rsidRDefault="00EF3482" w:rsidP="00CA0D4C">
            <w:pPr>
              <w:jc w:val="center"/>
              <w:rPr>
                <w:rFonts w:cs="Times New Roman"/>
                <w:sz w:val="22"/>
              </w:rPr>
            </w:pPr>
            <w:r w:rsidRPr="00CA0D4C">
              <w:rPr>
                <w:rFonts w:cs="Times New Roman"/>
                <w:sz w:val="22"/>
              </w:rPr>
              <w:t>1</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175"/>
              </w:tabs>
              <w:jc w:val="both"/>
              <w:rPr>
                <w:rFonts w:cs="Times New Roman"/>
                <w:sz w:val="22"/>
              </w:rPr>
            </w:pPr>
            <w:r w:rsidRPr="00CA0D4C">
              <w:rPr>
                <w:rFonts w:cs="Times New Roman"/>
                <w:sz w:val="22"/>
              </w:rPr>
              <w:t>Долна баня</w:t>
            </w:r>
          </w:p>
        </w:tc>
        <w:tc>
          <w:tcPr>
            <w:tcW w:w="1843" w:type="dxa"/>
          </w:tcPr>
          <w:p w:rsidR="00EF3482" w:rsidRPr="00CA0D4C" w:rsidRDefault="00EF3482" w:rsidP="00CA0D4C">
            <w:pPr>
              <w:jc w:val="center"/>
              <w:rPr>
                <w:rFonts w:cs="Times New Roman"/>
                <w:sz w:val="22"/>
              </w:rPr>
            </w:pPr>
            <w:r w:rsidRPr="00CA0D4C">
              <w:rPr>
                <w:rFonts w:cs="Times New Roman"/>
                <w:sz w:val="22"/>
              </w:rPr>
              <w:t>3</w:t>
            </w:r>
          </w:p>
        </w:tc>
        <w:tc>
          <w:tcPr>
            <w:tcW w:w="1417" w:type="dxa"/>
          </w:tcPr>
          <w:p w:rsidR="00EF3482" w:rsidRPr="00CA0D4C" w:rsidRDefault="00EF3482" w:rsidP="00CA0D4C">
            <w:pPr>
              <w:jc w:val="center"/>
              <w:rPr>
                <w:rFonts w:cs="Times New Roman"/>
                <w:sz w:val="22"/>
              </w:rPr>
            </w:pPr>
            <w:r w:rsidRPr="00CA0D4C">
              <w:rPr>
                <w:rFonts w:cs="Times New Roman"/>
                <w:sz w:val="22"/>
              </w:rPr>
              <w:t>3</w:t>
            </w:r>
          </w:p>
        </w:tc>
        <w:tc>
          <w:tcPr>
            <w:tcW w:w="1418" w:type="dxa"/>
          </w:tcPr>
          <w:p w:rsidR="00EF3482" w:rsidRPr="00CA0D4C" w:rsidRDefault="00EF3482" w:rsidP="00CA0D4C">
            <w:pPr>
              <w:jc w:val="center"/>
              <w:rPr>
                <w:rFonts w:cs="Times New Roman"/>
                <w:sz w:val="22"/>
              </w:rPr>
            </w:pPr>
            <w:r w:rsidRPr="00CA0D4C">
              <w:rPr>
                <w:rFonts w:cs="Times New Roman"/>
                <w:sz w:val="22"/>
              </w:rPr>
              <w:t>0</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175"/>
              </w:tabs>
              <w:jc w:val="both"/>
              <w:rPr>
                <w:rFonts w:cs="Times New Roman"/>
                <w:sz w:val="22"/>
              </w:rPr>
            </w:pPr>
            <w:r w:rsidRPr="00CA0D4C">
              <w:rPr>
                <w:rFonts w:cs="Times New Roman"/>
                <w:sz w:val="22"/>
              </w:rPr>
              <w:t>Етрополе</w:t>
            </w:r>
          </w:p>
        </w:tc>
        <w:tc>
          <w:tcPr>
            <w:tcW w:w="1843" w:type="dxa"/>
          </w:tcPr>
          <w:p w:rsidR="00EF3482" w:rsidRPr="00CA0D4C" w:rsidRDefault="00EF3482" w:rsidP="00CA0D4C">
            <w:pPr>
              <w:jc w:val="center"/>
              <w:rPr>
                <w:rFonts w:cs="Times New Roman"/>
                <w:sz w:val="22"/>
              </w:rPr>
            </w:pPr>
            <w:r w:rsidRPr="00CA0D4C">
              <w:rPr>
                <w:rFonts w:cs="Times New Roman"/>
                <w:sz w:val="22"/>
              </w:rPr>
              <w:t>8</w:t>
            </w:r>
          </w:p>
        </w:tc>
        <w:tc>
          <w:tcPr>
            <w:tcW w:w="1417" w:type="dxa"/>
          </w:tcPr>
          <w:p w:rsidR="00EF3482" w:rsidRPr="00CA0D4C" w:rsidRDefault="00EF3482" w:rsidP="00CA0D4C">
            <w:pPr>
              <w:jc w:val="center"/>
              <w:rPr>
                <w:rFonts w:cs="Times New Roman"/>
                <w:sz w:val="22"/>
              </w:rPr>
            </w:pPr>
            <w:r w:rsidRPr="00CA0D4C">
              <w:rPr>
                <w:rFonts w:cs="Times New Roman"/>
                <w:sz w:val="22"/>
              </w:rPr>
              <w:t>8</w:t>
            </w:r>
          </w:p>
        </w:tc>
        <w:tc>
          <w:tcPr>
            <w:tcW w:w="1418" w:type="dxa"/>
          </w:tcPr>
          <w:p w:rsidR="00EF3482" w:rsidRPr="00CA0D4C" w:rsidRDefault="00EF3482" w:rsidP="00CA0D4C">
            <w:pPr>
              <w:jc w:val="center"/>
              <w:rPr>
                <w:rFonts w:cs="Times New Roman"/>
                <w:sz w:val="22"/>
              </w:rPr>
            </w:pPr>
            <w:r w:rsidRPr="00CA0D4C">
              <w:rPr>
                <w:rFonts w:cs="Times New Roman"/>
                <w:sz w:val="22"/>
              </w:rPr>
              <w:t>4</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175"/>
              </w:tabs>
              <w:jc w:val="both"/>
              <w:rPr>
                <w:rFonts w:cs="Times New Roman"/>
                <w:sz w:val="22"/>
              </w:rPr>
            </w:pPr>
            <w:r w:rsidRPr="00CA0D4C">
              <w:rPr>
                <w:rFonts w:cs="Times New Roman"/>
                <w:sz w:val="22"/>
              </w:rPr>
              <w:t>Златица</w:t>
            </w:r>
          </w:p>
        </w:tc>
        <w:tc>
          <w:tcPr>
            <w:tcW w:w="1843" w:type="dxa"/>
          </w:tcPr>
          <w:p w:rsidR="00EF3482" w:rsidRPr="00CA0D4C" w:rsidRDefault="00EF3482" w:rsidP="00CA0D4C">
            <w:pPr>
              <w:jc w:val="center"/>
              <w:rPr>
                <w:rFonts w:cs="Times New Roman"/>
                <w:sz w:val="22"/>
              </w:rPr>
            </w:pPr>
            <w:r w:rsidRPr="00CA0D4C">
              <w:rPr>
                <w:rFonts w:cs="Times New Roman"/>
                <w:sz w:val="22"/>
              </w:rPr>
              <w:t>4</w:t>
            </w:r>
          </w:p>
        </w:tc>
        <w:tc>
          <w:tcPr>
            <w:tcW w:w="1417" w:type="dxa"/>
          </w:tcPr>
          <w:p w:rsidR="00EF3482" w:rsidRPr="00CA0D4C" w:rsidRDefault="00EF3482" w:rsidP="00CA0D4C">
            <w:pPr>
              <w:jc w:val="center"/>
              <w:rPr>
                <w:rFonts w:cs="Times New Roman"/>
                <w:sz w:val="22"/>
              </w:rPr>
            </w:pPr>
            <w:r w:rsidRPr="00CA0D4C">
              <w:rPr>
                <w:rFonts w:cs="Times New Roman"/>
                <w:sz w:val="22"/>
              </w:rPr>
              <w:t>4</w:t>
            </w:r>
          </w:p>
        </w:tc>
        <w:tc>
          <w:tcPr>
            <w:tcW w:w="1418" w:type="dxa"/>
          </w:tcPr>
          <w:p w:rsidR="00EF3482" w:rsidRPr="00CA0D4C" w:rsidRDefault="00EF3482" w:rsidP="00CA0D4C">
            <w:pPr>
              <w:jc w:val="center"/>
              <w:rPr>
                <w:rFonts w:cs="Times New Roman"/>
                <w:sz w:val="22"/>
              </w:rPr>
            </w:pPr>
            <w:r w:rsidRPr="00CA0D4C">
              <w:rPr>
                <w:rFonts w:cs="Times New Roman"/>
                <w:sz w:val="22"/>
              </w:rPr>
              <w:t>2</w:t>
            </w:r>
          </w:p>
        </w:tc>
        <w:tc>
          <w:tcPr>
            <w:tcW w:w="1417" w:type="dxa"/>
          </w:tcPr>
          <w:p w:rsidR="00EF3482" w:rsidRPr="00CA0D4C" w:rsidRDefault="00EF3482" w:rsidP="00CA0D4C">
            <w:pPr>
              <w:jc w:val="center"/>
              <w:rPr>
                <w:rFonts w:cs="Times New Roman"/>
                <w:sz w:val="22"/>
              </w:rPr>
            </w:pPr>
            <w:r w:rsidRPr="00CA0D4C">
              <w:rPr>
                <w:rFonts w:cs="Times New Roman"/>
                <w:sz w:val="22"/>
              </w:rPr>
              <w:t>1</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tabs>
                <w:tab w:val="left" w:pos="175"/>
              </w:tabs>
              <w:jc w:val="both"/>
              <w:rPr>
                <w:rFonts w:cs="Times New Roman"/>
                <w:sz w:val="22"/>
              </w:rPr>
            </w:pPr>
            <w:r w:rsidRPr="00CA0D4C">
              <w:rPr>
                <w:rFonts w:cs="Times New Roman"/>
                <w:sz w:val="22"/>
              </w:rPr>
              <w:t>Правец</w:t>
            </w:r>
          </w:p>
        </w:tc>
        <w:tc>
          <w:tcPr>
            <w:tcW w:w="1843" w:type="dxa"/>
          </w:tcPr>
          <w:p w:rsidR="00EF3482" w:rsidRPr="00CA0D4C" w:rsidRDefault="00EF3482" w:rsidP="00CA0D4C">
            <w:pPr>
              <w:jc w:val="center"/>
              <w:rPr>
                <w:rFonts w:cs="Times New Roman"/>
                <w:sz w:val="22"/>
              </w:rPr>
            </w:pPr>
            <w:r w:rsidRPr="00CA0D4C">
              <w:rPr>
                <w:rFonts w:cs="Times New Roman"/>
                <w:sz w:val="22"/>
              </w:rPr>
              <w:t>7</w:t>
            </w:r>
          </w:p>
        </w:tc>
        <w:tc>
          <w:tcPr>
            <w:tcW w:w="1417" w:type="dxa"/>
          </w:tcPr>
          <w:p w:rsidR="00EF3482" w:rsidRPr="00CA0D4C" w:rsidRDefault="00EF3482" w:rsidP="00CA0D4C">
            <w:pPr>
              <w:jc w:val="center"/>
              <w:rPr>
                <w:rFonts w:cs="Times New Roman"/>
                <w:sz w:val="22"/>
              </w:rPr>
            </w:pPr>
            <w:r w:rsidRPr="00CA0D4C">
              <w:rPr>
                <w:rFonts w:cs="Times New Roman"/>
                <w:sz w:val="22"/>
              </w:rPr>
              <w:t>7</w:t>
            </w:r>
          </w:p>
        </w:tc>
        <w:tc>
          <w:tcPr>
            <w:tcW w:w="1418" w:type="dxa"/>
          </w:tcPr>
          <w:p w:rsidR="00EF3482" w:rsidRPr="00CA0D4C" w:rsidRDefault="00EF3482" w:rsidP="00CA0D4C">
            <w:pPr>
              <w:jc w:val="center"/>
              <w:rPr>
                <w:rFonts w:cs="Times New Roman"/>
                <w:sz w:val="22"/>
              </w:rPr>
            </w:pPr>
            <w:r w:rsidRPr="00CA0D4C">
              <w:rPr>
                <w:rFonts w:cs="Times New Roman"/>
                <w:sz w:val="22"/>
              </w:rPr>
              <w:t>4</w:t>
            </w:r>
          </w:p>
        </w:tc>
        <w:tc>
          <w:tcPr>
            <w:tcW w:w="1417" w:type="dxa"/>
          </w:tcPr>
          <w:p w:rsidR="00EF3482" w:rsidRPr="00CA0D4C" w:rsidRDefault="00EF3482" w:rsidP="00CA0D4C">
            <w:pPr>
              <w:jc w:val="center"/>
              <w:rPr>
                <w:rFonts w:cs="Times New Roman"/>
                <w:sz w:val="22"/>
              </w:rPr>
            </w:pPr>
            <w:r w:rsidRPr="00CA0D4C">
              <w:rPr>
                <w:rFonts w:cs="Times New Roman"/>
                <w:sz w:val="22"/>
              </w:rPr>
              <w:t>2</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rPr>
                <w:rFonts w:cs="Times New Roman"/>
                <w:sz w:val="22"/>
              </w:rPr>
            </w:pPr>
            <w:r w:rsidRPr="00CA0D4C">
              <w:rPr>
                <w:rFonts w:cs="Times New Roman"/>
                <w:sz w:val="22"/>
              </w:rPr>
              <w:t>Самоков</w:t>
            </w:r>
          </w:p>
        </w:tc>
        <w:tc>
          <w:tcPr>
            <w:tcW w:w="1843" w:type="dxa"/>
          </w:tcPr>
          <w:p w:rsidR="00EF3482" w:rsidRPr="00CA0D4C" w:rsidRDefault="00EF3482" w:rsidP="00CA0D4C">
            <w:pPr>
              <w:jc w:val="center"/>
              <w:rPr>
                <w:rFonts w:cs="Times New Roman"/>
                <w:sz w:val="22"/>
              </w:rPr>
            </w:pPr>
            <w:r w:rsidRPr="00CA0D4C">
              <w:rPr>
                <w:rFonts w:cs="Times New Roman"/>
                <w:sz w:val="22"/>
              </w:rPr>
              <w:t>17</w:t>
            </w:r>
          </w:p>
        </w:tc>
        <w:tc>
          <w:tcPr>
            <w:tcW w:w="1417" w:type="dxa"/>
          </w:tcPr>
          <w:p w:rsidR="00EF3482" w:rsidRPr="00CA0D4C" w:rsidRDefault="00EF3482" w:rsidP="00CA0D4C">
            <w:pPr>
              <w:jc w:val="center"/>
              <w:rPr>
                <w:rFonts w:cs="Times New Roman"/>
                <w:sz w:val="22"/>
              </w:rPr>
            </w:pPr>
            <w:r w:rsidRPr="00CA0D4C">
              <w:rPr>
                <w:rFonts w:cs="Times New Roman"/>
                <w:sz w:val="22"/>
              </w:rPr>
              <w:t>17</w:t>
            </w:r>
          </w:p>
        </w:tc>
        <w:tc>
          <w:tcPr>
            <w:tcW w:w="1418" w:type="dxa"/>
          </w:tcPr>
          <w:p w:rsidR="00EF3482" w:rsidRPr="00CA0D4C" w:rsidRDefault="00EF3482" w:rsidP="00CA0D4C">
            <w:pPr>
              <w:jc w:val="center"/>
              <w:rPr>
                <w:rFonts w:cs="Times New Roman"/>
                <w:sz w:val="22"/>
              </w:rPr>
            </w:pPr>
            <w:r w:rsidRPr="00CA0D4C">
              <w:rPr>
                <w:rFonts w:cs="Times New Roman"/>
                <w:sz w:val="22"/>
              </w:rPr>
              <w:t>0</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rPr>
                <w:rFonts w:cs="Times New Roman"/>
                <w:sz w:val="22"/>
              </w:rPr>
            </w:pPr>
            <w:r w:rsidRPr="00CA0D4C">
              <w:rPr>
                <w:rFonts w:cs="Times New Roman"/>
                <w:sz w:val="22"/>
              </w:rPr>
              <w:t>Своге</w:t>
            </w:r>
          </w:p>
        </w:tc>
        <w:tc>
          <w:tcPr>
            <w:tcW w:w="1843" w:type="dxa"/>
          </w:tcPr>
          <w:p w:rsidR="00EF3482" w:rsidRPr="00CA0D4C" w:rsidRDefault="00EF3482" w:rsidP="00CA0D4C">
            <w:pPr>
              <w:jc w:val="center"/>
              <w:rPr>
                <w:rFonts w:cs="Times New Roman"/>
                <w:sz w:val="22"/>
              </w:rPr>
            </w:pPr>
            <w:r w:rsidRPr="00CA0D4C">
              <w:rPr>
                <w:rFonts w:cs="Times New Roman"/>
                <w:sz w:val="22"/>
              </w:rPr>
              <w:t>3</w:t>
            </w:r>
          </w:p>
        </w:tc>
        <w:tc>
          <w:tcPr>
            <w:tcW w:w="1417" w:type="dxa"/>
          </w:tcPr>
          <w:p w:rsidR="00EF3482" w:rsidRPr="00CA0D4C" w:rsidRDefault="00EF3482" w:rsidP="00CA0D4C">
            <w:pPr>
              <w:jc w:val="center"/>
              <w:rPr>
                <w:rFonts w:cs="Times New Roman"/>
                <w:sz w:val="22"/>
              </w:rPr>
            </w:pPr>
            <w:r w:rsidRPr="00CA0D4C">
              <w:rPr>
                <w:rFonts w:cs="Times New Roman"/>
                <w:sz w:val="22"/>
              </w:rPr>
              <w:t>3</w:t>
            </w:r>
          </w:p>
        </w:tc>
        <w:tc>
          <w:tcPr>
            <w:tcW w:w="1418" w:type="dxa"/>
          </w:tcPr>
          <w:p w:rsidR="00EF3482" w:rsidRPr="00CA0D4C" w:rsidRDefault="00EF3482" w:rsidP="00CA0D4C">
            <w:pPr>
              <w:jc w:val="center"/>
              <w:rPr>
                <w:rFonts w:cs="Times New Roman"/>
                <w:sz w:val="22"/>
              </w:rPr>
            </w:pPr>
            <w:r w:rsidRPr="00CA0D4C">
              <w:rPr>
                <w:rFonts w:cs="Times New Roman"/>
                <w:sz w:val="22"/>
              </w:rPr>
              <w:t>3</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6647FA">
        <w:tc>
          <w:tcPr>
            <w:tcW w:w="2093" w:type="dxa"/>
            <w:vMerge/>
          </w:tcPr>
          <w:p w:rsidR="00EF3482" w:rsidRPr="00CA0D4C" w:rsidRDefault="00EF3482" w:rsidP="00CA0D4C">
            <w:pPr>
              <w:contextualSpacing/>
              <w:jc w:val="both"/>
              <w:rPr>
                <w:rFonts w:eastAsia="Times New Roman" w:cs="Times New Roman"/>
                <w:sz w:val="22"/>
              </w:rPr>
            </w:pPr>
          </w:p>
        </w:tc>
        <w:tc>
          <w:tcPr>
            <w:tcW w:w="1559" w:type="dxa"/>
          </w:tcPr>
          <w:p w:rsidR="00EF3482" w:rsidRPr="00CA0D4C" w:rsidRDefault="00EF3482" w:rsidP="00CA0D4C">
            <w:pPr>
              <w:rPr>
                <w:rFonts w:cs="Times New Roman"/>
                <w:sz w:val="22"/>
              </w:rPr>
            </w:pPr>
            <w:r w:rsidRPr="00CA0D4C">
              <w:rPr>
                <w:rFonts w:cs="Times New Roman"/>
                <w:sz w:val="22"/>
              </w:rPr>
              <w:t>Сливница</w:t>
            </w:r>
          </w:p>
        </w:tc>
        <w:tc>
          <w:tcPr>
            <w:tcW w:w="1843" w:type="dxa"/>
          </w:tcPr>
          <w:p w:rsidR="00EF3482" w:rsidRPr="00CA0D4C" w:rsidRDefault="00EF3482" w:rsidP="00CA0D4C">
            <w:pPr>
              <w:jc w:val="center"/>
              <w:rPr>
                <w:rFonts w:cs="Times New Roman"/>
                <w:sz w:val="22"/>
              </w:rPr>
            </w:pPr>
            <w:r w:rsidRPr="00CA0D4C">
              <w:rPr>
                <w:rFonts w:cs="Times New Roman"/>
                <w:sz w:val="22"/>
              </w:rPr>
              <w:t>4</w:t>
            </w:r>
          </w:p>
        </w:tc>
        <w:tc>
          <w:tcPr>
            <w:tcW w:w="1417" w:type="dxa"/>
          </w:tcPr>
          <w:p w:rsidR="00EF3482" w:rsidRPr="00CA0D4C" w:rsidRDefault="00EF3482" w:rsidP="00CA0D4C">
            <w:pPr>
              <w:jc w:val="center"/>
              <w:rPr>
                <w:rFonts w:cs="Times New Roman"/>
                <w:sz w:val="22"/>
              </w:rPr>
            </w:pPr>
            <w:r w:rsidRPr="00CA0D4C">
              <w:rPr>
                <w:rFonts w:cs="Times New Roman"/>
                <w:sz w:val="22"/>
              </w:rPr>
              <w:t>4</w:t>
            </w:r>
          </w:p>
        </w:tc>
        <w:tc>
          <w:tcPr>
            <w:tcW w:w="1418" w:type="dxa"/>
          </w:tcPr>
          <w:p w:rsidR="00EF3482" w:rsidRPr="00CA0D4C" w:rsidRDefault="00EF3482" w:rsidP="00CA0D4C">
            <w:pPr>
              <w:jc w:val="center"/>
              <w:rPr>
                <w:rFonts w:cs="Times New Roman"/>
                <w:sz w:val="22"/>
              </w:rPr>
            </w:pPr>
            <w:r w:rsidRPr="00CA0D4C">
              <w:rPr>
                <w:rFonts w:cs="Times New Roman"/>
                <w:sz w:val="22"/>
              </w:rPr>
              <w:t>4</w:t>
            </w:r>
          </w:p>
        </w:tc>
        <w:tc>
          <w:tcPr>
            <w:tcW w:w="1417" w:type="dxa"/>
          </w:tcPr>
          <w:p w:rsidR="00EF3482" w:rsidRPr="00CA0D4C" w:rsidRDefault="00EF3482" w:rsidP="00CA0D4C">
            <w:pPr>
              <w:jc w:val="center"/>
              <w:rPr>
                <w:rFonts w:cs="Times New Roman"/>
                <w:sz w:val="22"/>
              </w:rPr>
            </w:pPr>
            <w:r w:rsidRPr="00CA0D4C">
              <w:rPr>
                <w:rFonts w:cs="Times New Roman"/>
                <w:sz w:val="22"/>
              </w:rPr>
              <w:t>0</w:t>
            </w:r>
          </w:p>
        </w:tc>
      </w:tr>
      <w:tr w:rsidR="00EF3482" w:rsidRPr="00CA0D4C" w:rsidTr="00CA0D4C">
        <w:trPr>
          <w:trHeight w:val="231"/>
        </w:trPr>
        <w:tc>
          <w:tcPr>
            <w:tcW w:w="3652" w:type="dxa"/>
            <w:gridSpan w:val="2"/>
            <w:shd w:val="clear" w:color="auto" w:fill="FFCCCC"/>
          </w:tcPr>
          <w:p w:rsidR="00EF3482" w:rsidRPr="00CA0D4C" w:rsidRDefault="00EF3482" w:rsidP="00CA0D4C">
            <w:pPr>
              <w:contextualSpacing/>
              <w:jc w:val="both"/>
              <w:rPr>
                <w:rFonts w:eastAsia="Times New Roman" w:cs="Times New Roman"/>
                <w:sz w:val="22"/>
              </w:rPr>
            </w:pPr>
            <w:r w:rsidRPr="00CA0D4C">
              <w:rPr>
                <w:rFonts w:cs="Times New Roman"/>
                <w:b/>
                <w:sz w:val="22"/>
              </w:rPr>
              <w:t>Общо за Софийска област</w:t>
            </w:r>
          </w:p>
        </w:tc>
        <w:tc>
          <w:tcPr>
            <w:tcW w:w="1843" w:type="dxa"/>
            <w:shd w:val="clear" w:color="auto" w:fill="FFCCCC"/>
          </w:tcPr>
          <w:p w:rsidR="00EF3482" w:rsidRPr="00CA0D4C" w:rsidRDefault="00EF3482" w:rsidP="00CA0D4C">
            <w:pPr>
              <w:jc w:val="center"/>
              <w:rPr>
                <w:rFonts w:cs="Times New Roman"/>
                <w:b/>
                <w:sz w:val="22"/>
              </w:rPr>
            </w:pPr>
            <w:r w:rsidRPr="00CA0D4C">
              <w:rPr>
                <w:rFonts w:cs="Times New Roman"/>
                <w:b/>
                <w:sz w:val="22"/>
              </w:rPr>
              <w:t>61</w:t>
            </w:r>
          </w:p>
        </w:tc>
        <w:tc>
          <w:tcPr>
            <w:tcW w:w="1417" w:type="dxa"/>
            <w:shd w:val="clear" w:color="auto" w:fill="FFCCCC"/>
          </w:tcPr>
          <w:p w:rsidR="00EF3482" w:rsidRPr="00CA0D4C" w:rsidRDefault="00EF3482" w:rsidP="00CA0D4C">
            <w:pPr>
              <w:jc w:val="center"/>
              <w:rPr>
                <w:rFonts w:cs="Times New Roman"/>
                <w:b/>
                <w:sz w:val="22"/>
              </w:rPr>
            </w:pPr>
            <w:r w:rsidRPr="00CA0D4C">
              <w:rPr>
                <w:rFonts w:cs="Times New Roman"/>
                <w:b/>
                <w:sz w:val="22"/>
              </w:rPr>
              <w:t>61</w:t>
            </w:r>
          </w:p>
        </w:tc>
        <w:tc>
          <w:tcPr>
            <w:tcW w:w="1418" w:type="dxa"/>
            <w:shd w:val="clear" w:color="auto" w:fill="FFCCCC"/>
          </w:tcPr>
          <w:p w:rsidR="00EF3482" w:rsidRPr="00CA0D4C" w:rsidRDefault="00EF3482" w:rsidP="00CA0D4C">
            <w:pPr>
              <w:jc w:val="center"/>
              <w:rPr>
                <w:rFonts w:cs="Times New Roman"/>
                <w:b/>
                <w:sz w:val="22"/>
              </w:rPr>
            </w:pPr>
            <w:r w:rsidRPr="00CA0D4C">
              <w:rPr>
                <w:rFonts w:cs="Times New Roman"/>
                <w:b/>
                <w:sz w:val="22"/>
              </w:rPr>
              <w:t>19</w:t>
            </w:r>
          </w:p>
        </w:tc>
        <w:tc>
          <w:tcPr>
            <w:tcW w:w="1417" w:type="dxa"/>
            <w:shd w:val="clear" w:color="auto" w:fill="FFCCCC"/>
          </w:tcPr>
          <w:p w:rsidR="00EF3482" w:rsidRPr="00CA0D4C" w:rsidRDefault="00EF3482" w:rsidP="00CA0D4C">
            <w:pPr>
              <w:jc w:val="center"/>
              <w:rPr>
                <w:rFonts w:cs="Times New Roman"/>
                <w:b/>
                <w:sz w:val="22"/>
              </w:rPr>
            </w:pPr>
            <w:r w:rsidRPr="00CA0D4C">
              <w:rPr>
                <w:rFonts w:cs="Times New Roman"/>
                <w:b/>
                <w:sz w:val="22"/>
              </w:rPr>
              <w:t>3</w:t>
            </w:r>
          </w:p>
        </w:tc>
      </w:tr>
      <w:tr w:rsidR="00EF3482" w:rsidRPr="00CA0D4C" w:rsidTr="006647FA">
        <w:trPr>
          <w:trHeight w:val="254"/>
        </w:trPr>
        <w:tc>
          <w:tcPr>
            <w:tcW w:w="2093" w:type="dxa"/>
          </w:tcPr>
          <w:p w:rsidR="00EF3482" w:rsidRPr="00CA0D4C" w:rsidRDefault="00EF3482" w:rsidP="00CA0D4C">
            <w:pPr>
              <w:contextualSpacing/>
              <w:jc w:val="both"/>
              <w:rPr>
                <w:rFonts w:eastAsia="Times New Roman" w:cs="Times New Roman"/>
                <w:sz w:val="22"/>
              </w:rPr>
            </w:pPr>
            <w:r w:rsidRPr="00CA0D4C">
              <w:rPr>
                <w:rFonts w:eastAsia="Times New Roman" w:cs="Times New Roman"/>
                <w:b/>
                <w:sz w:val="22"/>
              </w:rPr>
              <w:t>София (столица)</w:t>
            </w:r>
          </w:p>
        </w:tc>
        <w:tc>
          <w:tcPr>
            <w:tcW w:w="1559" w:type="dxa"/>
          </w:tcPr>
          <w:p w:rsidR="00EF3482" w:rsidRPr="00CA0D4C" w:rsidRDefault="00EF3482" w:rsidP="00CA0D4C">
            <w:pPr>
              <w:rPr>
                <w:rFonts w:cs="Times New Roman"/>
                <w:sz w:val="22"/>
              </w:rPr>
            </w:pPr>
            <w:r w:rsidRPr="00CA0D4C">
              <w:rPr>
                <w:rFonts w:cs="Times New Roman"/>
                <w:sz w:val="22"/>
              </w:rPr>
              <w:t>Столична</w:t>
            </w:r>
          </w:p>
        </w:tc>
        <w:tc>
          <w:tcPr>
            <w:tcW w:w="1843" w:type="dxa"/>
          </w:tcPr>
          <w:p w:rsidR="00EF3482" w:rsidRPr="00CA0D4C" w:rsidRDefault="00EF3482" w:rsidP="00CA0D4C">
            <w:pPr>
              <w:jc w:val="center"/>
              <w:rPr>
                <w:rFonts w:cs="Times New Roman"/>
                <w:b/>
                <w:sz w:val="22"/>
              </w:rPr>
            </w:pPr>
            <w:r w:rsidRPr="00CA0D4C">
              <w:rPr>
                <w:rFonts w:cs="Times New Roman"/>
                <w:b/>
                <w:sz w:val="22"/>
              </w:rPr>
              <w:t>165</w:t>
            </w:r>
          </w:p>
        </w:tc>
        <w:tc>
          <w:tcPr>
            <w:tcW w:w="1417" w:type="dxa"/>
          </w:tcPr>
          <w:p w:rsidR="00EF3482" w:rsidRPr="00CA0D4C" w:rsidRDefault="00EF3482" w:rsidP="00CA0D4C">
            <w:pPr>
              <w:jc w:val="center"/>
              <w:rPr>
                <w:rFonts w:cs="Times New Roman"/>
                <w:b/>
                <w:sz w:val="22"/>
              </w:rPr>
            </w:pPr>
            <w:r w:rsidRPr="00CA0D4C">
              <w:rPr>
                <w:rFonts w:cs="Times New Roman"/>
                <w:b/>
                <w:sz w:val="22"/>
              </w:rPr>
              <w:t>145</w:t>
            </w:r>
          </w:p>
        </w:tc>
        <w:tc>
          <w:tcPr>
            <w:tcW w:w="1418" w:type="dxa"/>
          </w:tcPr>
          <w:p w:rsidR="00EF3482" w:rsidRPr="00CA0D4C" w:rsidRDefault="00EF3482" w:rsidP="00CA0D4C">
            <w:pPr>
              <w:jc w:val="center"/>
              <w:rPr>
                <w:rFonts w:cs="Times New Roman"/>
                <w:b/>
                <w:sz w:val="22"/>
              </w:rPr>
            </w:pPr>
            <w:r w:rsidRPr="00CA0D4C">
              <w:rPr>
                <w:rFonts w:cs="Times New Roman"/>
                <w:b/>
                <w:sz w:val="22"/>
              </w:rPr>
              <w:t>0</w:t>
            </w:r>
          </w:p>
        </w:tc>
        <w:tc>
          <w:tcPr>
            <w:tcW w:w="1417" w:type="dxa"/>
          </w:tcPr>
          <w:p w:rsidR="00EF3482" w:rsidRPr="00CA0D4C" w:rsidRDefault="00EF3482" w:rsidP="00CA0D4C">
            <w:pPr>
              <w:jc w:val="center"/>
              <w:rPr>
                <w:rFonts w:cs="Times New Roman"/>
                <w:b/>
                <w:sz w:val="22"/>
              </w:rPr>
            </w:pPr>
            <w:r w:rsidRPr="00CA0D4C">
              <w:rPr>
                <w:rFonts w:cs="Times New Roman"/>
                <w:b/>
                <w:sz w:val="22"/>
              </w:rPr>
              <w:t>0</w:t>
            </w:r>
          </w:p>
        </w:tc>
      </w:tr>
      <w:tr w:rsidR="00CA0D4C" w:rsidRPr="00CA0D4C" w:rsidTr="00CA0D4C">
        <w:trPr>
          <w:trHeight w:val="254"/>
        </w:trPr>
        <w:tc>
          <w:tcPr>
            <w:tcW w:w="2093" w:type="dxa"/>
            <w:shd w:val="clear" w:color="auto" w:fill="FFCCCC"/>
          </w:tcPr>
          <w:p w:rsidR="00CA0D4C" w:rsidRPr="00CA0D4C" w:rsidRDefault="00CA0D4C" w:rsidP="00CA0D4C">
            <w:pPr>
              <w:contextualSpacing/>
              <w:jc w:val="both"/>
              <w:rPr>
                <w:rFonts w:eastAsia="Times New Roman" w:cs="Times New Roman"/>
                <w:b/>
              </w:rPr>
            </w:pPr>
            <w:r>
              <w:rPr>
                <w:rFonts w:eastAsia="Times New Roman" w:cs="Times New Roman"/>
                <w:b/>
              </w:rPr>
              <w:t>Общо за област София (столица)</w:t>
            </w:r>
          </w:p>
        </w:tc>
        <w:tc>
          <w:tcPr>
            <w:tcW w:w="1559" w:type="dxa"/>
            <w:shd w:val="clear" w:color="auto" w:fill="FFCCCC"/>
          </w:tcPr>
          <w:p w:rsidR="00CA0D4C" w:rsidRPr="00CA0D4C" w:rsidRDefault="00CA0D4C" w:rsidP="00CA0D4C">
            <w:pPr>
              <w:rPr>
                <w:rFonts w:cs="Times New Roman"/>
              </w:rPr>
            </w:pPr>
          </w:p>
        </w:tc>
        <w:tc>
          <w:tcPr>
            <w:tcW w:w="1843" w:type="dxa"/>
            <w:shd w:val="clear" w:color="auto" w:fill="FFCCCC"/>
          </w:tcPr>
          <w:p w:rsidR="00CA0D4C" w:rsidRPr="00CA0D4C" w:rsidRDefault="00CA0D4C" w:rsidP="00BC4B37">
            <w:pPr>
              <w:jc w:val="center"/>
              <w:rPr>
                <w:rFonts w:cs="Times New Roman"/>
                <w:b/>
                <w:sz w:val="22"/>
              </w:rPr>
            </w:pPr>
            <w:r w:rsidRPr="00CA0D4C">
              <w:rPr>
                <w:rFonts w:cs="Times New Roman"/>
                <w:b/>
                <w:sz w:val="22"/>
              </w:rPr>
              <w:t>165</w:t>
            </w:r>
          </w:p>
        </w:tc>
        <w:tc>
          <w:tcPr>
            <w:tcW w:w="1417" w:type="dxa"/>
            <w:shd w:val="clear" w:color="auto" w:fill="FFCCCC"/>
          </w:tcPr>
          <w:p w:rsidR="00CA0D4C" w:rsidRPr="00CA0D4C" w:rsidRDefault="00CA0D4C" w:rsidP="00BC4B37">
            <w:pPr>
              <w:jc w:val="center"/>
              <w:rPr>
                <w:rFonts w:cs="Times New Roman"/>
                <w:b/>
                <w:sz w:val="22"/>
              </w:rPr>
            </w:pPr>
            <w:r w:rsidRPr="00CA0D4C">
              <w:rPr>
                <w:rFonts w:cs="Times New Roman"/>
                <w:b/>
                <w:sz w:val="22"/>
              </w:rPr>
              <w:t>145</w:t>
            </w:r>
          </w:p>
        </w:tc>
        <w:tc>
          <w:tcPr>
            <w:tcW w:w="1418" w:type="dxa"/>
            <w:shd w:val="clear" w:color="auto" w:fill="FFCCCC"/>
          </w:tcPr>
          <w:p w:rsidR="00CA0D4C" w:rsidRPr="00CA0D4C" w:rsidRDefault="00CA0D4C" w:rsidP="00BC4B37">
            <w:pPr>
              <w:jc w:val="center"/>
              <w:rPr>
                <w:rFonts w:cs="Times New Roman"/>
                <w:b/>
                <w:sz w:val="22"/>
              </w:rPr>
            </w:pPr>
            <w:r w:rsidRPr="00CA0D4C">
              <w:rPr>
                <w:rFonts w:cs="Times New Roman"/>
                <w:b/>
                <w:sz w:val="22"/>
              </w:rPr>
              <w:t>0</w:t>
            </w:r>
          </w:p>
        </w:tc>
        <w:tc>
          <w:tcPr>
            <w:tcW w:w="1417" w:type="dxa"/>
            <w:shd w:val="clear" w:color="auto" w:fill="FFCCCC"/>
          </w:tcPr>
          <w:p w:rsidR="00CA0D4C" w:rsidRPr="00CA0D4C" w:rsidRDefault="00CA0D4C" w:rsidP="00BC4B37">
            <w:pPr>
              <w:jc w:val="center"/>
              <w:rPr>
                <w:rFonts w:cs="Times New Roman"/>
                <w:b/>
                <w:sz w:val="22"/>
              </w:rPr>
            </w:pPr>
            <w:r w:rsidRPr="00CA0D4C">
              <w:rPr>
                <w:rFonts w:cs="Times New Roman"/>
                <w:b/>
                <w:sz w:val="22"/>
              </w:rPr>
              <w:t>0</w:t>
            </w:r>
          </w:p>
        </w:tc>
      </w:tr>
      <w:tr w:rsidR="00CA0D4C" w:rsidRPr="00CA0D4C" w:rsidTr="006647FA">
        <w:tc>
          <w:tcPr>
            <w:tcW w:w="2093" w:type="dxa"/>
            <w:shd w:val="clear" w:color="auto" w:fill="D9D9D9" w:themeFill="background1" w:themeFillShade="D9"/>
          </w:tcPr>
          <w:p w:rsidR="00CA0D4C" w:rsidRPr="00CA0D4C" w:rsidRDefault="000C1D2B" w:rsidP="00CA0D4C">
            <w:pPr>
              <w:contextualSpacing/>
              <w:rPr>
                <w:rFonts w:eastAsia="Times New Roman" w:cs="Times New Roman"/>
                <w:b/>
                <w:sz w:val="22"/>
              </w:rPr>
            </w:pPr>
            <w:r>
              <w:rPr>
                <w:rFonts w:eastAsia="Times New Roman" w:cs="Times New Roman"/>
                <w:b/>
                <w:sz w:val="22"/>
              </w:rPr>
              <w:t>ОБЩО ЗА ЮЗР</w:t>
            </w:r>
          </w:p>
        </w:tc>
        <w:tc>
          <w:tcPr>
            <w:tcW w:w="1559" w:type="dxa"/>
            <w:shd w:val="clear" w:color="auto" w:fill="D9D9D9" w:themeFill="background1" w:themeFillShade="D9"/>
          </w:tcPr>
          <w:p w:rsidR="00CA0D4C" w:rsidRPr="00CA0D4C" w:rsidRDefault="00CA0D4C" w:rsidP="00CA0D4C">
            <w:pPr>
              <w:rPr>
                <w:rFonts w:cs="Times New Roman"/>
                <w:sz w:val="22"/>
              </w:rPr>
            </w:pPr>
          </w:p>
        </w:tc>
        <w:tc>
          <w:tcPr>
            <w:tcW w:w="1843" w:type="dxa"/>
            <w:shd w:val="clear" w:color="auto" w:fill="D9D9D9" w:themeFill="background1" w:themeFillShade="D9"/>
          </w:tcPr>
          <w:p w:rsidR="00CA0D4C" w:rsidRPr="00CA0D4C" w:rsidRDefault="00CA0D4C" w:rsidP="00CA0D4C">
            <w:pPr>
              <w:jc w:val="center"/>
              <w:rPr>
                <w:rFonts w:cs="Times New Roman"/>
                <w:b/>
                <w:sz w:val="22"/>
              </w:rPr>
            </w:pPr>
            <w:r w:rsidRPr="00CA0D4C">
              <w:rPr>
                <w:rFonts w:cs="Times New Roman"/>
                <w:b/>
                <w:sz w:val="22"/>
              </w:rPr>
              <w:t>542</w:t>
            </w:r>
          </w:p>
        </w:tc>
        <w:tc>
          <w:tcPr>
            <w:tcW w:w="1417" w:type="dxa"/>
            <w:shd w:val="clear" w:color="auto" w:fill="D9D9D9" w:themeFill="background1" w:themeFillShade="D9"/>
          </w:tcPr>
          <w:p w:rsidR="00CA0D4C" w:rsidRPr="00CA0D4C" w:rsidRDefault="00CA0D4C" w:rsidP="00CA0D4C">
            <w:pPr>
              <w:jc w:val="center"/>
              <w:rPr>
                <w:rFonts w:cs="Times New Roman"/>
                <w:b/>
                <w:sz w:val="22"/>
              </w:rPr>
            </w:pPr>
            <w:r w:rsidRPr="00CA0D4C">
              <w:rPr>
                <w:rFonts w:cs="Times New Roman"/>
                <w:b/>
                <w:sz w:val="22"/>
              </w:rPr>
              <w:t>522</w:t>
            </w:r>
          </w:p>
        </w:tc>
        <w:tc>
          <w:tcPr>
            <w:tcW w:w="1418" w:type="dxa"/>
            <w:shd w:val="clear" w:color="auto" w:fill="D9D9D9" w:themeFill="background1" w:themeFillShade="D9"/>
          </w:tcPr>
          <w:p w:rsidR="00CA0D4C" w:rsidRPr="00CA0D4C" w:rsidRDefault="00CA0D4C" w:rsidP="00CA0D4C">
            <w:pPr>
              <w:jc w:val="center"/>
              <w:rPr>
                <w:rFonts w:cs="Times New Roman"/>
                <w:b/>
                <w:sz w:val="22"/>
              </w:rPr>
            </w:pPr>
            <w:r w:rsidRPr="00CA0D4C">
              <w:rPr>
                <w:rFonts w:cs="Times New Roman"/>
                <w:b/>
                <w:sz w:val="22"/>
              </w:rPr>
              <w:t>142</w:t>
            </w:r>
          </w:p>
        </w:tc>
        <w:tc>
          <w:tcPr>
            <w:tcW w:w="1417" w:type="dxa"/>
            <w:shd w:val="clear" w:color="auto" w:fill="D9D9D9" w:themeFill="background1" w:themeFillShade="D9"/>
          </w:tcPr>
          <w:p w:rsidR="00CA0D4C" w:rsidRPr="00CA0D4C" w:rsidRDefault="00CA0D4C" w:rsidP="00CA0D4C">
            <w:pPr>
              <w:jc w:val="center"/>
              <w:rPr>
                <w:rFonts w:cs="Times New Roman"/>
                <w:b/>
                <w:sz w:val="22"/>
              </w:rPr>
            </w:pPr>
            <w:r w:rsidRPr="00CA0D4C">
              <w:rPr>
                <w:rFonts w:cs="Times New Roman"/>
                <w:b/>
                <w:sz w:val="22"/>
              </w:rPr>
              <w:t>64</w:t>
            </w:r>
          </w:p>
        </w:tc>
      </w:tr>
    </w:tbl>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CA0D4C">
      <w:pPr>
        <w:spacing w:after="0" w:line="360" w:lineRule="auto"/>
        <w:ind w:firstLine="709"/>
        <w:jc w:val="both"/>
        <w:rPr>
          <w:rFonts w:ascii="Times New Roman" w:hAnsi="Times New Roman" w:cs="Times New Roman"/>
          <w:sz w:val="24"/>
          <w:szCs w:val="24"/>
        </w:rPr>
      </w:pPr>
      <w:r w:rsidRPr="0080238B">
        <w:rPr>
          <w:rFonts w:ascii="Times New Roman" w:hAnsi="Times New Roman" w:cs="Times New Roman"/>
          <w:sz w:val="24"/>
          <w:szCs w:val="24"/>
        </w:rPr>
        <w:t>Разпределението на сключените договори за целево финансиране и стойността на договорите по области е представено в следващата таблица:</w:t>
      </w:r>
    </w:p>
    <w:tbl>
      <w:tblPr>
        <w:tblW w:w="9654"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000"/>
        <w:gridCol w:w="3827"/>
        <w:gridCol w:w="3827"/>
      </w:tblGrid>
      <w:tr w:rsidR="00EF3482" w:rsidRPr="000C1D2B" w:rsidTr="000C1D2B">
        <w:trPr>
          <w:trHeight w:val="650"/>
        </w:trPr>
        <w:tc>
          <w:tcPr>
            <w:tcW w:w="2000" w:type="dxa"/>
            <w:shd w:val="clear" w:color="auto" w:fill="FFCCCC"/>
            <w:hideMark/>
          </w:tcPr>
          <w:p w:rsidR="00EF3482" w:rsidRPr="000C1D2B" w:rsidRDefault="00EF3482" w:rsidP="00EF3482">
            <w:pPr>
              <w:spacing w:after="0" w:line="240" w:lineRule="auto"/>
              <w:jc w:val="center"/>
              <w:rPr>
                <w:rFonts w:ascii="Times New Roman" w:eastAsia="Times New Roman" w:hAnsi="Times New Roman" w:cs="Times New Roman"/>
                <w:b/>
                <w:color w:val="000000"/>
                <w:sz w:val="24"/>
                <w:szCs w:val="24"/>
                <w:lang w:eastAsia="bg-BG"/>
              </w:rPr>
            </w:pPr>
            <w:r w:rsidRPr="000C1D2B">
              <w:rPr>
                <w:rFonts w:ascii="Times New Roman" w:eastAsia="Times New Roman" w:hAnsi="Times New Roman" w:cs="Times New Roman"/>
                <w:b/>
                <w:color w:val="000000"/>
                <w:sz w:val="24"/>
                <w:szCs w:val="24"/>
                <w:lang w:eastAsia="bg-BG"/>
              </w:rPr>
              <w:t>Област</w:t>
            </w:r>
          </w:p>
        </w:tc>
        <w:tc>
          <w:tcPr>
            <w:tcW w:w="3827" w:type="dxa"/>
            <w:shd w:val="clear" w:color="auto" w:fill="FFCCCC"/>
            <w:hideMark/>
          </w:tcPr>
          <w:p w:rsidR="00EF3482" w:rsidRPr="000C1D2B" w:rsidRDefault="00EF3482" w:rsidP="00EF3482">
            <w:pPr>
              <w:spacing w:after="0" w:line="240" w:lineRule="auto"/>
              <w:jc w:val="center"/>
              <w:rPr>
                <w:rFonts w:ascii="Times New Roman" w:eastAsia="Times New Roman" w:hAnsi="Times New Roman" w:cs="Times New Roman"/>
                <w:b/>
                <w:color w:val="000000"/>
                <w:sz w:val="24"/>
                <w:szCs w:val="24"/>
                <w:lang w:eastAsia="bg-BG"/>
              </w:rPr>
            </w:pPr>
            <w:r w:rsidRPr="000C1D2B">
              <w:rPr>
                <w:rFonts w:ascii="Times New Roman" w:eastAsia="Times New Roman" w:hAnsi="Times New Roman" w:cs="Times New Roman"/>
                <w:b/>
                <w:color w:val="000000"/>
                <w:sz w:val="24"/>
                <w:szCs w:val="24"/>
                <w:lang w:eastAsia="bg-BG"/>
              </w:rPr>
              <w:t>Брой сключени договори за целево финансиране</w:t>
            </w:r>
          </w:p>
        </w:tc>
        <w:tc>
          <w:tcPr>
            <w:tcW w:w="3827" w:type="dxa"/>
            <w:shd w:val="clear" w:color="auto" w:fill="FFCCCC"/>
            <w:hideMark/>
          </w:tcPr>
          <w:p w:rsidR="00EF3482" w:rsidRPr="000C1D2B" w:rsidRDefault="00EF3482" w:rsidP="00EF3482">
            <w:pPr>
              <w:spacing w:after="0" w:line="240" w:lineRule="auto"/>
              <w:jc w:val="center"/>
              <w:rPr>
                <w:rFonts w:ascii="Times New Roman" w:eastAsia="Times New Roman" w:hAnsi="Times New Roman" w:cs="Times New Roman"/>
                <w:b/>
                <w:color w:val="000000"/>
                <w:sz w:val="24"/>
                <w:szCs w:val="24"/>
                <w:lang w:eastAsia="bg-BG"/>
              </w:rPr>
            </w:pPr>
            <w:r w:rsidRPr="000C1D2B">
              <w:rPr>
                <w:rFonts w:ascii="Times New Roman" w:eastAsia="Times New Roman" w:hAnsi="Times New Roman" w:cs="Times New Roman"/>
                <w:b/>
                <w:color w:val="000000"/>
                <w:sz w:val="24"/>
                <w:szCs w:val="24"/>
                <w:lang w:eastAsia="bg-BG"/>
              </w:rPr>
              <w:t>Стойност на сключените договори с външни изпълнители с ДДС</w:t>
            </w:r>
          </w:p>
        </w:tc>
      </w:tr>
      <w:tr w:rsidR="00EF3482" w:rsidRPr="0080238B" w:rsidTr="000C1D2B">
        <w:trPr>
          <w:trHeight w:val="236"/>
        </w:trPr>
        <w:tc>
          <w:tcPr>
            <w:tcW w:w="2000" w:type="dxa"/>
            <w:shd w:val="clear" w:color="auto" w:fill="auto"/>
            <w:hideMark/>
          </w:tcPr>
          <w:p w:rsidR="00EF3482" w:rsidRPr="0080238B" w:rsidRDefault="00EF3482" w:rsidP="00EF3482">
            <w:pPr>
              <w:spacing w:after="0" w:line="240" w:lineRule="auto"/>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 xml:space="preserve">Благоевград </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189</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137 059 506,58 лв.</w:t>
            </w:r>
          </w:p>
        </w:tc>
      </w:tr>
      <w:tr w:rsidR="00EF3482" w:rsidRPr="0080238B" w:rsidTr="000C1D2B">
        <w:trPr>
          <w:trHeight w:val="86"/>
        </w:trPr>
        <w:tc>
          <w:tcPr>
            <w:tcW w:w="2000" w:type="dxa"/>
            <w:shd w:val="clear" w:color="auto" w:fill="auto"/>
            <w:hideMark/>
          </w:tcPr>
          <w:p w:rsidR="00EF3482" w:rsidRPr="0080238B" w:rsidRDefault="00EF3482" w:rsidP="00EF3482">
            <w:pPr>
              <w:spacing w:after="0" w:line="240" w:lineRule="auto"/>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Кюстендил</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65</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54 980 676,65 лв.</w:t>
            </w:r>
          </w:p>
        </w:tc>
      </w:tr>
      <w:tr w:rsidR="00EF3482" w:rsidRPr="0080238B" w:rsidTr="000C1D2B">
        <w:trPr>
          <w:trHeight w:val="86"/>
        </w:trPr>
        <w:tc>
          <w:tcPr>
            <w:tcW w:w="2000" w:type="dxa"/>
            <w:shd w:val="clear" w:color="auto" w:fill="auto"/>
            <w:hideMark/>
          </w:tcPr>
          <w:p w:rsidR="00EF3482" w:rsidRPr="0080238B" w:rsidRDefault="00EF3482" w:rsidP="00EF3482">
            <w:pPr>
              <w:spacing w:after="0" w:line="240" w:lineRule="auto"/>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Перник</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62</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43 687 926,66 лв.</w:t>
            </w:r>
          </w:p>
        </w:tc>
      </w:tr>
      <w:tr w:rsidR="00EF3482" w:rsidRPr="0080238B" w:rsidTr="000C1D2B">
        <w:trPr>
          <w:trHeight w:val="86"/>
        </w:trPr>
        <w:tc>
          <w:tcPr>
            <w:tcW w:w="2000" w:type="dxa"/>
            <w:shd w:val="clear" w:color="auto" w:fill="auto"/>
            <w:hideMark/>
          </w:tcPr>
          <w:p w:rsidR="00EF3482" w:rsidRPr="0080238B" w:rsidRDefault="00EF3482" w:rsidP="00EF3482">
            <w:pPr>
              <w:spacing w:after="0" w:line="240" w:lineRule="auto"/>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 xml:space="preserve">Софийска </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61</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29 321 336,33 лв.</w:t>
            </w:r>
          </w:p>
        </w:tc>
      </w:tr>
      <w:tr w:rsidR="00EF3482" w:rsidRPr="0080238B" w:rsidTr="000C1D2B">
        <w:trPr>
          <w:trHeight w:val="324"/>
        </w:trPr>
        <w:tc>
          <w:tcPr>
            <w:tcW w:w="2000" w:type="dxa"/>
            <w:shd w:val="clear" w:color="auto" w:fill="auto"/>
            <w:hideMark/>
          </w:tcPr>
          <w:p w:rsidR="00EF3482" w:rsidRPr="0080238B" w:rsidRDefault="00EF3482" w:rsidP="00EF3482">
            <w:pPr>
              <w:spacing w:after="0" w:line="240" w:lineRule="auto"/>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София (столица)</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165</w:t>
            </w:r>
          </w:p>
        </w:tc>
        <w:tc>
          <w:tcPr>
            <w:tcW w:w="3827" w:type="dxa"/>
            <w:shd w:val="clear" w:color="auto" w:fill="auto"/>
            <w:hideMark/>
          </w:tcPr>
          <w:p w:rsidR="00EF3482" w:rsidRPr="0080238B" w:rsidRDefault="00EF3482" w:rsidP="00EF3482">
            <w:pPr>
              <w:spacing w:after="0" w:line="240" w:lineRule="auto"/>
              <w:jc w:val="center"/>
              <w:rPr>
                <w:rFonts w:ascii="Times New Roman" w:eastAsia="Times New Roman" w:hAnsi="Times New Roman" w:cs="Times New Roman"/>
                <w:color w:val="000000"/>
                <w:sz w:val="24"/>
                <w:szCs w:val="24"/>
                <w:lang w:eastAsia="bg-BG"/>
              </w:rPr>
            </w:pPr>
            <w:r w:rsidRPr="0080238B">
              <w:rPr>
                <w:rFonts w:ascii="Times New Roman" w:eastAsia="Times New Roman" w:hAnsi="Times New Roman" w:cs="Times New Roman"/>
                <w:color w:val="000000"/>
                <w:sz w:val="24"/>
                <w:szCs w:val="24"/>
                <w:lang w:eastAsia="bg-BG"/>
              </w:rPr>
              <w:t>36 112 559,53 лв.</w:t>
            </w:r>
          </w:p>
        </w:tc>
      </w:tr>
      <w:tr w:rsidR="00EF3482" w:rsidRPr="0080238B" w:rsidTr="000C1D2B">
        <w:trPr>
          <w:trHeight w:val="176"/>
        </w:trPr>
        <w:tc>
          <w:tcPr>
            <w:tcW w:w="2000" w:type="dxa"/>
            <w:shd w:val="clear" w:color="auto" w:fill="D9D9D9" w:themeFill="background1" w:themeFillShade="D9"/>
            <w:hideMark/>
          </w:tcPr>
          <w:p w:rsidR="00EF3482" w:rsidRPr="0080238B" w:rsidRDefault="00EF3482" w:rsidP="000C1D2B">
            <w:pPr>
              <w:spacing w:after="0" w:line="240" w:lineRule="auto"/>
              <w:rPr>
                <w:rFonts w:ascii="Times New Roman" w:eastAsia="Times New Roman" w:hAnsi="Times New Roman" w:cs="Times New Roman"/>
                <w:b/>
                <w:bCs/>
                <w:color w:val="000000"/>
                <w:sz w:val="24"/>
                <w:szCs w:val="24"/>
                <w:lang w:eastAsia="bg-BG"/>
              </w:rPr>
            </w:pPr>
            <w:r w:rsidRPr="0080238B">
              <w:rPr>
                <w:rFonts w:ascii="Times New Roman" w:eastAsia="Times New Roman" w:hAnsi="Times New Roman" w:cs="Times New Roman"/>
                <w:b/>
                <w:bCs/>
                <w:color w:val="000000"/>
                <w:sz w:val="24"/>
                <w:szCs w:val="24"/>
                <w:lang w:eastAsia="bg-BG"/>
              </w:rPr>
              <w:t>Общо</w:t>
            </w:r>
            <w:r w:rsidR="000C1D2B">
              <w:rPr>
                <w:rFonts w:ascii="Times New Roman" w:eastAsia="Times New Roman" w:hAnsi="Times New Roman" w:cs="Times New Roman"/>
                <w:b/>
                <w:bCs/>
                <w:color w:val="000000"/>
                <w:sz w:val="24"/>
                <w:szCs w:val="24"/>
                <w:lang w:eastAsia="bg-BG"/>
              </w:rPr>
              <w:t xml:space="preserve"> за ЮЗР</w:t>
            </w:r>
            <w:r w:rsidRPr="0080238B">
              <w:rPr>
                <w:rFonts w:ascii="Times New Roman" w:eastAsia="Times New Roman" w:hAnsi="Times New Roman" w:cs="Times New Roman"/>
                <w:b/>
                <w:bCs/>
                <w:color w:val="000000"/>
                <w:sz w:val="24"/>
                <w:szCs w:val="24"/>
                <w:lang w:eastAsia="bg-BG"/>
              </w:rPr>
              <w:t xml:space="preserve"> </w:t>
            </w:r>
          </w:p>
        </w:tc>
        <w:tc>
          <w:tcPr>
            <w:tcW w:w="3827" w:type="dxa"/>
            <w:shd w:val="clear" w:color="auto" w:fill="D9D9D9" w:themeFill="background1" w:themeFillShade="D9"/>
            <w:hideMark/>
          </w:tcPr>
          <w:p w:rsidR="00EF3482" w:rsidRPr="0080238B" w:rsidRDefault="00EF3482" w:rsidP="00EF3482">
            <w:pPr>
              <w:spacing w:after="0" w:line="240" w:lineRule="auto"/>
              <w:jc w:val="center"/>
              <w:rPr>
                <w:rFonts w:ascii="Times New Roman" w:eastAsia="Times New Roman" w:hAnsi="Times New Roman" w:cs="Times New Roman"/>
                <w:b/>
                <w:bCs/>
                <w:color w:val="000000"/>
                <w:sz w:val="24"/>
                <w:szCs w:val="24"/>
                <w:lang w:eastAsia="bg-BG"/>
              </w:rPr>
            </w:pPr>
            <w:r w:rsidRPr="0080238B">
              <w:rPr>
                <w:rFonts w:ascii="Times New Roman" w:eastAsia="Times New Roman" w:hAnsi="Times New Roman" w:cs="Times New Roman"/>
                <w:b/>
                <w:bCs/>
                <w:color w:val="000000"/>
                <w:sz w:val="24"/>
                <w:szCs w:val="24"/>
                <w:lang w:eastAsia="bg-BG"/>
              </w:rPr>
              <w:t>542</w:t>
            </w:r>
          </w:p>
        </w:tc>
        <w:tc>
          <w:tcPr>
            <w:tcW w:w="3827" w:type="dxa"/>
            <w:shd w:val="clear" w:color="auto" w:fill="D9D9D9" w:themeFill="background1" w:themeFillShade="D9"/>
            <w:hideMark/>
          </w:tcPr>
          <w:p w:rsidR="00EF3482" w:rsidRPr="0080238B" w:rsidRDefault="00EF3482" w:rsidP="00EF3482">
            <w:pPr>
              <w:spacing w:after="0" w:line="240" w:lineRule="auto"/>
              <w:jc w:val="center"/>
              <w:rPr>
                <w:rFonts w:ascii="Times New Roman" w:eastAsia="Times New Roman" w:hAnsi="Times New Roman" w:cs="Times New Roman"/>
                <w:b/>
                <w:bCs/>
                <w:color w:val="000000"/>
                <w:sz w:val="24"/>
                <w:szCs w:val="24"/>
                <w:lang w:eastAsia="bg-BG"/>
              </w:rPr>
            </w:pPr>
            <w:r w:rsidRPr="0080238B">
              <w:rPr>
                <w:rFonts w:ascii="Times New Roman" w:eastAsia="Times New Roman" w:hAnsi="Times New Roman" w:cs="Times New Roman"/>
                <w:b/>
                <w:bCs/>
                <w:color w:val="000000"/>
                <w:sz w:val="24"/>
                <w:szCs w:val="24"/>
                <w:lang w:eastAsia="bg-BG"/>
              </w:rPr>
              <w:t>301 162 005,75лв.</w:t>
            </w:r>
          </w:p>
        </w:tc>
      </w:tr>
    </w:tbl>
    <w:p w:rsidR="00EF3482" w:rsidRPr="0080238B" w:rsidRDefault="00EF3482" w:rsidP="00EF3482">
      <w:pPr>
        <w:spacing w:after="0" w:line="360" w:lineRule="auto"/>
        <w:contextualSpacing/>
        <w:jc w:val="both"/>
        <w:rPr>
          <w:rFonts w:ascii="Times New Roman" w:eastAsia="Times New Roman" w:hAnsi="Times New Roman" w:cs="Times New Roman"/>
          <w:sz w:val="24"/>
          <w:szCs w:val="24"/>
        </w:rPr>
      </w:pPr>
    </w:p>
    <w:p w:rsidR="00EF3482" w:rsidRPr="0080238B" w:rsidRDefault="00EF3482" w:rsidP="00CB4FA5">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u w:val="single"/>
        </w:rPr>
        <w:t>По данни от УО на ОПРР 2014-2020 г.</w:t>
      </w:r>
      <w:r w:rsidRPr="0080238B">
        <w:rPr>
          <w:rFonts w:ascii="Times New Roman" w:hAnsi="Times New Roman" w:cs="Times New Roman"/>
          <w:sz w:val="24"/>
          <w:szCs w:val="24"/>
        </w:rPr>
        <w:t xml:space="preserve"> през 2016 г. на територията на ЮЗР </w:t>
      </w:r>
      <w:r w:rsidRPr="0080238B">
        <w:rPr>
          <w:rFonts w:ascii="Times New Roman" w:hAnsi="Times New Roman" w:cs="Times New Roman"/>
          <w:b/>
          <w:sz w:val="24"/>
          <w:szCs w:val="24"/>
        </w:rPr>
        <w:t>няма приключили проекти</w:t>
      </w:r>
      <w:r w:rsidRPr="0080238B">
        <w:rPr>
          <w:rFonts w:ascii="Times New Roman" w:hAnsi="Times New Roman" w:cs="Times New Roman"/>
          <w:sz w:val="24"/>
          <w:szCs w:val="24"/>
        </w:rPr>
        <w:t xml:space="preserve"> по</w:t>
      </w:r>
      <w:r w:rsidRPr="0080238B">
        <w:t xml:space="preserve"> </w:t>
      </w:r>
      <w:r w:rsidRPr="0080238B">
        <w:rPr>
          <w:rFonts w:ascii="Times New Roman" w:hAnsi="Times New Roman" w:cs="Times New Roman"/>
          <w:sz w:val="24"/>
          <w:szCs w:val="24"/>
        </w:rPr>
        <w:t xml:space="preserve">ОПРР 2014-2020 г. за подобряване на енергийната ефективност на публични сгради. </w:t>
      </w:r>
    </w:p>
    <w:p w:rsidR="00EF3482" w:rsidRPr="0080238B" w:rsidRDefault="00EF3482" w:rsidP="00EF3482">
      <w:pPr>
        <w:spacing w:after="0" w:line="360" w:lineRule="auto"/>
        <w:jc w:val="both"/>
        <w:rPr>
          <w:rFonts w:ascii="Times New Roman" w:hAnsi="Times New Roman" w:cs="Times New Roman"/>
          <w:sz w:val="24"/>
          <w:szCs w:val="24"/>
        </w:rPr>
      </w:pPr>
    </w:p>
    <w:p w:rsidR="00EF3482" w:rsidRPr="0080238B" w:rsidRDefault="00EF3482" w:rsidP="00CB4FA5">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b/>
          <w:sz w:val="24"/>
          <w:szCs w:val="24"/>
        </w:rPr>
        <w:t>В процес на изпълнение са</w:t>
      </w:r>
      <w:r w:rsidRPr="0080238B">
        <w:rPr>
          <w:rFonts w:ascii="Times New Roman" w:hAnsi="Times New Roman" w:cs="Times New Roman"/>
          <w:sz w:val="24"/>
          <w:szCs w:val="24"/>
        </w:rPr>
        <w:t xml:space="preserve"> </w:t>
      </w:r>
      <w:r w:rsidRPr="0080238B">
        <w:rPr>
          <w:rFonts w:ascii="Times New Roman" w:hAnsi="Times New Roman" w:cs="Times New Roman"/>
          <w:b/>
          <w:sz w:val="24"/>
          <w:szCs w:val="24"/>
        </w:rPr>
        <w:t>23 проекта за въвеждане на мерки за енергийна ефективност в многофамилни жилищни и административни сгради</w:t>
      </w:r>
      <w:r w:rsidRPr="0080238B">
        <w:rPr>
          <w:rFonts w:ascii="Times New Roman" w:hAnsi="Times New Roman" w:cs="Times New Roman"/>
          <w:sz w:val="24"/>
          <w:szCs w:val="24"/>
        </w:rPr>
        <w:t xml:space="preserve"> </w:t>
      </w:r>
      <w:r w:rsidRPr="0080238B">
        <w:rPr>
          <w:rFonts w:ascii="Times New Roman" w:hAnsi="Times New Roman" w:cs="Times New Roman"/>
          <w:sz w:val="24"/>
          <w:szCs w:val="24"/>
          <w:u w:val="single"/>
        </w:rPr>
        <w:t>по приоритетна ос 1 „Устойчиво и интегрирано градско развитие“ и приоритетна ос 2 „Подкрепа за енергийна ефективност за опорни центрове в периферните райони“ на ОПРР 2014-2020 г.</w:t>
      </w:r>
      <w:r w:rsidRPr="0080238B">
        <w:rPr>
          <w:rFonts w:ascii="Times New Roman" w:hAnsi="Times New Roman" w:cs="Times New Roman"/>
          <w:sz w:val="24"/>
          <w:szCs w:val="24"/>
        </w:rPr>
        <w:t xml:space="preserve"> на обща стойност 30 129 199,34 лв., както следва: </w:t>
      </w:r>
    </w:p>
    <w:p w:rsidR="00F92B6E" w:rsidRPr="00F92B6E" w:rsidRDefault="00F92B6E" w:rsidP="009C2509">
      <w:pPr>
        <w:numPr>
          <w:ilvl w:val="0"/>
          <w:numId w:val="27"/>
        </w:numPr>
        <w:spacing w:after="0" w:line="360" w:lineRule="auto"/>
        <w:contextualSpacing/>
        <w:jc w:val="both"/>
        <w:rPr>
          <w:rFonts w:ascii="Times New Roman" w:eastAsia="Calibri" w:hAnsi="Times New Roman" w:cs="Times New Roman"/>
          <w:b/>
          <w:sz w:val="24"/>
          <w:szCs w:val="24"/>
        </w:rPr>
      </w:pPr>
      <w:r w:rsidRPr="00F92B6E">
        <w:rPr>
          <w:rFonts w:ascii="Times New Roman" w:eastAsia="Calibri" w:hAnsi="Times New Roman" w:cs="Times New Roman"/>
          <w:b/>
          <w:sz w:val="24"/>
          <w:szCs w:val="24"/>
        </w:rPr>
        <w:t>Област Благоевград</w:t>
      </w:r>
    </w:p>
    <w:p w:rsidR="00F92B6E" w:rsidRDefault="00F92B6E" w:rsidP="00F92B6E">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F3482" w:rsidRPr="0080238B">
        <w:rPr>
          <w:rFonts w:ascii="Times New Roman" w:eastAsia="Calibri" w:hAnsi="Times New Roman" w:cs="Times New Roman"/>
          <w:sz w:val="24"/>
          <w:szCs w:val="24"/>
        </w:rPr>
        <w:t>гр. Благоевград (сградата на РСПБЗН и сградите на ОД МВР и Първо РПУ) – 2 пр</w:t>
      </w:r>
      <w:r>
        <w:rPr>
          <w:rFonts w:ascii="Times New Roman" w:eastAsia="Calibri" w:hAnsi="Times New Roman" w:cs="Times New Roman"/>
          <w:sz w:val="24"/>
          <w:szCs w:val="24"/>
        </w:rPr>
        <w:t>оекта на стойност 2 232 487 лв.</w:t>
      </w:r>
    </w:p>
    <w:p w:rsidR="00EF3482" w:rsidRPr="0080238B" w:rsidRDefault="00F92B6E" w:rsidP="00F92B6E">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F3482" w:rsidRPr="0080238B">
        <w:rPr>
          <w:rFonts w:ascii="Times New Roman" w:eastAsia="Calibri" w:hAnsi="Times New Roman" w:cs="Times New Roman"/>
          <w:sz w:val="24"/>
          <w:szCs w:val="24"/>
        </w:rPr>
        <w:t>гр. Разлог</w:t>
      </w:r>
      <w:r>
        <w:rPr>
          <w:rFonts w:ascii="Times New Roman" w:eastAsia="Calibri" w:hAnsi="Times New Roman" w:cs="Times New Roman"/>
          <w:sz w:val="24"/>
          <w:szCs w:val="24"/>
        </w:rPr>
        <w:t xml:space="preserve"> </w:t>
      </w:r>
      <w:r w:rsidR="00EF3482" w:rsidRPr="0080238B">
        <w:rPr>
          <w:rFonts w:ascii="Times New Roman" w:eastAsia="Calibri" w:hAnsi="Times New Roman" w:cs="Times New Roman"/>
          <w:sz w:val="24"/>
          <w:szCs w:val="24"/>
        </w:rPr>
        <w:t>– 5 проекта на стойност 4 352 809,83 лв.</w:t>
      </w:r>
    </w:p>
    <w:p w:rsidR="00EF3482" w:rsidRDefault="00F92B6E" w:rsidP="00F92B6E">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F3482" w:rsidRPr="0080238B">
        <w:rPr>
          <w:rFonts w:ascii="Times New Roman" w:eastAsia="Calibri" w:hAnsi="Times New Roman" w:cs="Times New Roman"/>
          <w:sz w:val="24"/>
          <w:szCs w:val="24"/>
        </w:rPr>
        <w:t>гр. Сандански (сградата на общинска администрация, сградата на РУП и РСПБЗН и многофамилни жилищни сгради) – 5 проекта на стойност 5 303 171,52 лв.</w:t>
      </w:r>
    </w:p>
    <w:p w:rsidR="00F92B6E" w:rsidRPr="00F92B6E" w:rsidRDefault="00F92B6E" w:rsidP="00F92B6E">
      <w:pPr>
        <w:pStyle w:val="ListParagraph"/>
        <w:numPr>
          <w:ilvl w:val="0"/>
          <w:numId w:val="27"/>
        </w:numPr>
        <w:spacing w:after="0" w:line="360" w:lineRule="auto"/>
        <w:jc w:val="both"/>
        <w:rPr>
          <w:rFonts w:ascii="Times New Roman" w:hAnsi="Times New Roman"/>
          <w:b/>
          <w:sz w:val="24"/>
          <w:szCs w:val="24"/>
        </w:rPr>
      </w:pPr>
      <w:r w:rsidRPr="00F92B6E">
        <w:rPr>
          <w:rFonts w:ascii="Times New Roman" w:hAnsi="Times New Roman"/>
          <w:b/>
          <w:sz w:val="24"/>
          <w:szCs w:val="24"/>
          <w:lang w:val="bg-BG"/>
        </w:rPr>
        <w:t>Област Перник</w:t>
      </w:r>
    </w:p>
    <w:p w:rsidR="00EF3482" w:rsidRDefault="00F92B6E" w:rsidP="00F92B6E">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F3482" w:rsidRPr="0080238B">
        <w:rPr>
          <w:rFonts w:ascii="Times New Roman" w:eastAsia="Calibri" w:hAnsi="Times New Roman" w:cs="Times New Roman"/>
          <w:sz w:val="24"/>
          <w:szCs w:val="24"/>
        </w:rPr>
        <w:t xml:space="preserve">гр. Перник (сградата на община Перник и областна администрация Перник) – 1 проект на стойност 2 853 505,74 лв. </w:t>
      </w:r>
    </w:p>
    <w:p w:rsidR="00F92B6E" w:rsidRPr="00F92B6E" w:rsidRDefault="00F92B6E" w:rsidP="00F92B6E">
      <w:pPr>
        <w:pStyle w:val="ListParagraph"/>
        <w:numPr>
          <w:ilvl w:val="0"/>
          <w:numId w:val="27"/>
        </w:numPr>
        <w:spacing w:after="0" w:line="360" w:lineRule="auto"/>
        <w:jc w:val="both"/>
        <w:rPr>
          <w:rFonts w:ascii="Times New Roman" w:hAnsi="Times New Roman"/>
          <w:b/>
          <w:sz w:val="24"/>
          <w:szCs w:val="24"/>
        </w:rPr>
      </w:pPr>
      <w:r w:rsidRPr="00F92B6E">
        <w:rPr>
          <w:rFonts w:ascii="Times New Roman" w:hAnsi="Times New Roman"/>
          <w:b/>
          <w:sz w:val="24"/>
          <w:szCs w:val="24"/>
          <w:lang w:val="bg-BG"/>
        </w:rPr>
        <w:t>Софийска област</w:t>
      </w:r>
    </w:p>
    <w:p w:rsidR="00EF3482" w:rsidRPr="0080238B" w:rsidRDefault="00F92B6E" w:rsidP="00F92B6E">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F3482" w:rsidRPr="0080238B">
        <w:rPr>
          <w:rFonts w:ascii="Times New Roman" w:eastAsia="Calibri" w:hAnsi="Times New Roman" w:cs="Times New Roman"/>
          <w:sz w:val="24"/>
          <w:szCs w:val="24"/>
        </w:rPr>
        <w:t>гр. Самоков (сградата на общинска администрация, РПУ и многофамилни жилищни сгради) – 4 проекта на стойност 8 418 218,05 лв.</w:t>
      </w:r>
    </w:p>
    <w:p w:rsidR="00EF3482" w:rsidRPr="0080238B" w:rsidRDefault="00F92B6E" w:rsidP="00F92B6E">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F3482" w:rsidRPr="0080238B">
        <w:rPr>
          <w:rFonts w:ascii="Times New Roman" w:eastAsia="Calibri" w:hAnsi="Times New Roman" w:cs="Times New Roman"/>
          <w:sz w:val="24"/>
          <w:szCs w:val="24"/>
        </w:rPr>
        <w:t>гр. Ботевград (сградата на общинска администрация и многофамилни жилищни сгради) – 6 проекта на стойност 6 969 007,20 лв.</w:t>
      </w:r>
    </w:p>
    <w:p w:rsidR="00EF3482" w:rsidRPr="0080238B" w:rsidRDefault="00EF3482" w:rsidP="00EF3482">
      <w:pPr>
        <w:spacing w:after="0" w:line="360" w:lineRule="auto"/>
        <w:contextualSpacing/>
        <w:jc w:val="both"/>
        <w:rPr>
          <w:rFonts w:ascii="Times New Roman" w:eastAsia="Times New Roman" w:hAnsi="Times New Roman" w:cs="Times New Roman"/>
          <w:sz w:val="24"/>
          <w:szCs w:val="24"/>
          <w:u w:val="single"/>
        </w:rPr>
      </w:pPr>
    </w:p>
    <w:p w:rsidR="00EF3482" w:rsidRPr="0080238B" w:rsidRDefault="00EF3482" w:rsidP="00CB4FA5">
      <w:pPr>
        <w:spacing w:after="0" w:line="360" w:lineRule="auto"/>
        <w:ind w:firstLine="708"/>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u w:val="single"/>
        </w:rPr>
        <w:t>По данни, предоставени от общинските администрации</w:t>
      </w:r>
      <w:r w:rsidRPr="0080238B">
        <w:rPr>
          <w:rFonts w:ascii="Times New Roman" w:eastAsia="Times New Roman" w:hAnsi="Times New Roman" w:cs="Times New Roman"/>
          <w:sz w:val="24"/>
          <w:szCs w:val="24"/>
        </w:rPr>
        <w:t xml:space="preserve">, на територията на ЮЗР през 2016 г. </w:t>
      </w:r>
      <w:r w:rsidRPr="0080238B">
        <w:rPr>
          <w:rFonts w:ascii="Times New Roman" w:eastAsia="Times New Roman" w:hAnsi="Times New Roman" w:cs="Times New Roman"/>
          <w:b/>
          <w:sz w:val="24"/>
          <w:szCs w:val="24"/>
        </w:rPr>
        <w:t>са реализирани 4 проекта за подобряване на енергийната ефективност на жилищни и публични сгради</w:t>
      </w:r>
      <w:r w:rsidRPr="0080238B">
        <w:rPr>
          <w:rFonts w:ascii="Times New Roman" w:eastAsia="Times New Roman" w:hAnsi="Times New Roman" w:cs="Times New Roman"/>
          <w:sz w:val="24"/>
          <w:szCs w:val="24"/>
        </w:rPr>
        <w:t>, съответно:</w:t>
      </w:r>
    </w:p>
    <w:p w:rsidR="00EF3482" w:rsidRPr="0080238B" w:rsidRDefault="00EF3482" w:rsidP="009C2509">
      <w:pPr>
        <w:numPr>
          <w:ilvl w:val="0"/>
          <w:numId w:val="27"/>
        </w:numPr>
        <w:spacing w:after="0" w:line="360" w:lineRule="auto"/>
        <w:contextualSpacing/>
        <w:jc w:val="both"/>
        <w:rPr>
          <w:rFonts w:ascii="Times New Roman" w:eastAsia="Times New Roman" w:hAnsi="Times New Roman" w:cs="Times New Roman"/>
          <w:sz w:val="24"/>
          <w:szCs w:val="24"/>
        </w:rPr>
      </w:pPr>
      <w:r w:rsidRPr="00CA0D4C">
        <w:rPr>
          <w:rFonts w:ascii="Times New Roman" w:eastAsia="Times New Roman" w:hAnsi="Times New Roman" w:cs="Times New Roman"/>
          <w:b/>
          <w:sz w:val="24"/>
          <w:szCs w:val="24"/>
        </w:rPr>
        <w:t>Област Благоевград</w:t>
      </w:r>
      <w:r w:rsidRPr="0080238B">
        <w:rPr>
          <w:rFonts w:ascii="Times New Roman" w:eastAsia="Times New Roman" w:hAnsi="Times New Roman" w:cs="Times New Roman"/>
          <w:sz w:val="24"/>
          <w:szCs w:val="24"/>
        </w:rPr>
        <w:t xml:space="preserve"> – в община Банско – 1 проект;</w:t>
      </w:r>
    </w:p>
    <w:p w:rsidR="00EF3482" w:rsidRPr="0080238B" w:rsidRDefault="00EF3482" w:rsidP="009C2509">
      <w:pPr>
        <w:numPr>
          <w:ilvl w:val="0"/>
          <w:numId w:val="27"/>
        </w:numPr>
        <w:spacing w:after="0" w:line="360" w:lineRule="auto"/>
        <w:contextualSpacing/>
        <w:jc w:val="both"/>
        <w:rPr>
          <w:rFonts w:ascii="Times New Roman" w:eastAsia="Times New Roman" w:hAnsi="Times New Roman" w:cs="Times New Roman"/>
          <w:sz w:val="24"/>
          <w:szCs w:val="24"/>
        </w:rPr>
      </w:pPr>
      <w:r w:rsidRPr="00CA0D4C">
        <w:rPr>
          <w:rFonts w:ascii="Times New Roman" w:eastAsia="Times New Roman" w:hAnsi="Times New Roman" w:cs="Times New Roman"/>
          <w:b/>
          <w:sz w:val="24"/>
          <w:szCs w:val="24"/>
        </w:rPr>
        <w:t>Област Кюстендил</w:t>
      </w:r>
      <w:r w:rsidRPr="0080238B">
        <w:rPr>
          <w:rFonts w:ascii="Times New Roman" w:eastAsia="Times New Roman" w:hAnsi="Times New Roman" w:cs="Times New Roman"/>
          <w:sz w:val="24"/>
          <w:szCs w:val="24"/>
        </w:rPr>
        <w:t xml:space="preserve">  –  в община Невестино – 1 проект;</w:t>
      </w:r>
    </w:p>
    <w:p w:rsidR="00EF3482" w:rsidRPr="0080238B" w:rsidRDefault="00EF3482" w:rsidP="009C2509">
      <w:pPr>
        <w:numPr>
          <w:ilvl w:val="0"/>
          <w:numId w:val="27"/>
        </w:numPr>
        <w:spacing w:after="0" w:line="360" w:lineRule="auto"/>
        <w:contextualSpacing/>
        <w:jc w:val="both"/>
        <w:rPr>
          <w:rFonts w:ascii="Times New Roman" w:eastAsia="Times New Roman" w:hAnsi="Times New Roman" w:cs="Times New Roman"/>
          <w:sz w:val="24"/>
          <w:szCs w:val="24"/>
        </w:rPr>
      </w:pPr>
      <w:r w:rsidRPr="00CA0D4C">
        <w:rPr>
          <w:rFonts w:ascii="Times New Roman" w:eastAsia="Times New Roman" w:hAnsi="Times New Roman" w:cs="Times New Roman"/>
          <w:b/>
          <w:sz w:val="24"/>
          <w:szCs w:val="24"/>
        </w:rPr>
        <w:t>Софийска област</w:t>
      </w:r>
      <w:r w:rsidRPr="0080238B">
        <w:rPr>
          <w:rFonts w:ascii="Times New Roman" w:eastAsia="Times New Roman" w:hAnsi="Times New Roman" w:cs="Times New Roman"/>
          <w:sz w:val="24"/>
          <w:szCs w:val="24"/>
        </w:rPr>
        <w:t xml:space="preserve"> – в община Етрополе – 2 проекта. </w:t>
      </w:r>
    </w:p>
    <w:p w:rsidR="00BF73A2" w:rsidRPr="0080238B" w:rsidRDefault="00BF73A2" w:rsidP="00BF73A2">
      <w:pPr>
        <w:spacing w:after="0" w:line="360" w:lineRule="auto"/>
        <w:ind w:firstLine="708"/>
        <w:jc w:val="both"/>
        <w:rPr>
          <w:rFonts w:ascii="Times New Roman" w:hAnsi="Times New Roman" w:cs="Times New Roman"/>
          <w:sz w:val="24"/>
          <w:szCs w:val="24"/>
          <w:u w:val="single"/>
        </w:rPr>
      </w:pPr>
    </w:p>
    <w:p w:rsidR="00BF73A2" w:rsidRPr="0080238B" w:rsidRDefault="00CA2B56" w:rsidP="00BF73A2">
      <w:pPr>
        <w:spacing w:after="0" w:line="360" w:lineRule="auto"/>
        <w:ind w:firstLine="708"/>
        <w:jc w:val="both"/>
        <w:rPr>
          <w:rFonts w:ascii="Times New Roman" w:hAnsi="Times New Roman" w:cs="Times New Roman"/>
          <w:sz w:val="24"/>
          <w:szCs w:val="24"/>
        </w:rPr>
      </w:pPr>
      <w:r w:rsidRPr="0080238B">
        <w:rPr>
          <w:rFonts w:ascii="Times New Roman" w:hAnsi="Times New Roman" w:cs="Times New Roman"/>
          <w:sz w:val="24"/>
          <w:szCs w:val="24"/>
          <w:u w:val="single"/>
        </w:rPr>
        <w:t>По програмата за ТГС България-Македония 2014-2020 г.</w:t>
      </w:r>
      <w:r w:rsidR="00BF73A2" w:rsidRPr="0080238B">
        <w:rPr>
          <w:rFonts w:ascii="Times New Roman" w:hAnsi="Times New Roman" w:cs="Times New Roman"/>
          <w:sz w:val="24"/>
          <w:szCs w:val="24"/>
        </w:rPr>
        <w:t xml:space="preserve"> към месец април 2017 г. на територията на ЮЗР </w:t>
      </w:r>
      <w:r w:rsidR="00BF73A2" w:rsidRPr="0080238B">
        <w:rPr>
          <w:rFonts w:ascii="Times New Roman" w:hAnsi="Times New Roman" w:cs="Times New Roman"/>
          <w:b/>
          <w:sz w:val="24"/>
          <w:szCs w:val="24"/>
        </w:rPr>
        <w:t>в процес на изпълнение са 3 проекта</w:t>
      </w:r>
      <w:r w:rsidR="00BF73A2" w:rsidRPr="0080238B">
        <w:rPr>
          <w:rFonts w:ascii="Times New Roman" w:hAnsi="Times New Roman" w:cs="Times New Roman"/>
          <w:sz w:val="24"/>
          <w:szCs w:val="24"/>
        </w:rPr>
        <w:t xml:space="preserve"> на обща стойност 1 012 586 евро, както следва:</w:t>
      </w:r>
    </w:p>
    <w:p w:rsidR="00BF73A2" w:rsidRPr="00CA0D4C" w:rsidRDefault="00BF73A2" w:rsidP="009C2509">
      <w:pPr>
        <w:pStyle w:val="ListParagraph"/>
        <w:numPr>
          <w:ilvl w:val="0"/>
          <w:numId w:val="42"/>
        </w:numPr>
        <w:spacing w:after="0" w:line="360" w:lineRule="auto"/>
        <w:jc w:val="both"/>
        <w:rPr>
          <w:rFonts w:ascii="Times New Roman" w:hAnsi="Times New Roman"/>
          <w:b/>
          <w:sz w:val="24"/>
          <w:szCs w:val="24"/>
          <w:lang w:val="bg-BG"/>
        </w:rPr>
      </w:pPr>
      <w:r w:rsidRPr="00CA0D4C">
        <w:rPr>
          <w:rFonts w:ascii="Times New Roman" w:hAnsi="Times New Roman"/>
          <w:b/>
          <w:sz w:val="24"/>
          <w:szCs w:val="24"/>
          <w:lang w:val="bg-BG"/>
        </w:rPr>
        <w:t>Област Благоевград</w:t>
      </w:r>
    </w:p>
    <w:p w:rsidR="00BF73A2" w:rsidRPr="0080238B" w:rsidRDefault="00BF73A2" w:rsidP="009C2509">
      <w:pPr>
        <w:pStyle w:val="ListParagraph"/>
        <w:numPr>
          <w:ilvl w:val="0"/>
          <w:numId w:val="35"/>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w:t>
      </w:r>
      <w:r w:rsidRPr="0080238B">
        <w:rPr>
          <w:lang w:val="bg-BG"/>
        </w:rPr>
        <w:t xml:space="preserve"> </w:t>
      </w:r>
      <w:r w:rsidRPr="0080238B">
        <w:rPr>
          <w:rFonts w:ascii="Times New Roman" w:hAnsi="Times New Roman"/>
          <w:sz w:val="24"/>
          <w:szCs w:val="24"/>
          <w:lang w:val="bg-BG"/>
        </w:rPr>
        <w:t>Зелени сгради за общо зелено бъдеще - GREEN “ с общ бюджет 398 436 евро. Водещият партньор е Център за развитие на Източен планов регион, Щип. Партньор по проекта от българска страна е Областна администрация Благоевград с бюджет 182 951</w:t>
      </w:r>
      <w:r w:rsidR="00CA2B56" w:rsidRPr="0080238B">
        <w:rPr>
          <w:rFonts w:ascii="Times New Roman" w:hAnsi="Times New Roman"/>
          <w:sz w:val="24"/>
          <w:szCs w:val="24"/>
          <w:lang w:val="bg-BG"/>
        </w:rPr>
        <w:t xml:space="preserve"> евро</w:t>
      </w:r>
    </w:p>
    <w:p w:rsidR="00BF73A2" w:rsidRPr="0080238B" w:rsidRDefault="00BF73A2" w:rsidP="009C2509">
      <w:pPr>
        <w:pStyle w:val="ListParagraph"/>
        <w:numPr>
          <w:ilvl w:val="0"/>
          <w:numId w:val="35"/>
        </w:numPr>
        <w:spacing w:after="0" w:line="360" w:lineRule="auto"/>
        <w:ind w:left="0" w:firstLine="360"/>
        <w:jc w:val="both"/>
        <w:rPr>
          <w:rFonts w:ascii="Times New Roman" w:hAnsi="Times New Roman"/>
          <w:sz w:val="24"/>
          <w:szCs w:val="24"/>
          <w:lang w:val="bg-BG"/>
        </w:rPr>
      </w:pPr>
      <w:r w:rsidRPr="0080238B">
        <w:rPr>
          <w:rFonts w:ascii="Times New Roman" w:hAnsi="Times New Roman"/>
          <w:sz w:val="24"/>
          <w:szCs w:val="24"/>
          <w:lang w:val="bg-BG"/>
        </w:rPr>
        <w:t xml:space="preserve">„Въвеждане на възобновяеми енергийни източници и подобряване на енергийната ефективност в Струмяни и Василево“ с общ бюджет 247 339 евро. Водещият партньор е </w:t>
      </w:r>
      <w:r w:rsidR="00CA2B56" w:rsidRPr="0080238B">
        <w:rPr>
          <w:rFonts w:ascii="Times New Roman" w:hAnsi="Times New Roman"/>
          <w:sz w:val="24"/>
          <w:szCs w:val="24"/>
          <w:lang w:val="bg-BG"/>
        </w:rPr>
        <w:t>о</w:t>
      </w:r>
      <w:r w:rsidRPr="0080238B">
        <w:rPr>
          <w:rFonts w:ascii="Times New Roman" w:hAnsi="Times New Roman"/>
          <w:sz w:val="24"/>
          <w:szCs w:val="24"/>
          <w:lang w:val="bg-BG"/>
        </w:rPr>
        <w:t xml:space="preserve">бщина Струмяни с бюджет 186 793 евро. Партньор по проекта от македонска страна е </w:t>
      </w:r>
      <w:r w:rsidR="00CA2B56" w:rsidRPr="0080238B">
        <w:rPr>
          <w:rFonts w:ascii="Times New Roman" w:hAnsi="Times New Roman"/>
          <w:sz w:val="24"/>
          <w:szCs w:val="24"/>
          <w:lang w:val="bg-BG"/>
        </w:rPr>
        <w:t>о</w:t>
      </w:r>
      <w:r w:rsidRPr="0080238B">
        <w:rPr>
          <w:rFonts w:ascii="Times New Roman" w:hAnsi="Times New Roman"/>
          <w:sz w:val="24"/>
          <w:szCs w:val="24"/>
          <w:lang w:val="bg-BG"/>
        </w:rPr>
        <w:t>бщина Василево</w:t>
      </w:r>
    </w:p>
    <w:p w:rsidR="00BF73A2" w:rsidRPr="00CA0D4C" w:rsidRDefault="00BF73A2" w:rsidP="009C2509">
      <w:pPr>
        <w:pStyle w:val="ListParagraph"/>
        <w:numPr>
          <w:ilvl w:val="0"/>
          <w:numId w:val="42"/>
        </w:numPr>
        <w:spacing w:line="360" w:lineRule="auto"/>
        <w:rPr>
          <w:b/>
          <w:lang w:val="bg-BG"/>
        </w:rPr>
      </w:pPr>
      <w:r w:rsidRPr="00CA0D4C">
        <w:rPr>
          <w:rFonts w:ascii="Times New Roman" w:hAnsi="Times New Roman"/>
          <w:b/>
          <w:sz w:val="24"/>
          <w:szCs w:val="24"/>
          <w:lang w:val="bg-BG"/>
        </w:rPr>
        <w:t>Област Кюстендил</w:t>
      </w:r>
    </w:p>
    <w:p w:rsidR="00BF73A2" w:rsidRPr="002F4837" w:rsidRDefault="00BF73A2" w:rsidP="002F4837">
      <w:pPr>
        <w:pStyle w:val="ListParagraph"/>
        <w:numPr>
          <w:ilvl w:val="0"/>
          <w:numId w:val="37"/>
        </w:numPr>
        <w:spacing w:after="0" w:line="360" w:lineRule="auto"/>
        <w:ind w:left="0" w:firstLine="357"/>
        <w:jc w:val="both"/>
        <w:rPr>
          <w:rFonts w:ascii="Times New Roman" w:hAnsi="Times New Roman"/>
          <w:sz w:val="24"/>
          <w:szCs w:val="24"/>
          <w:lang w:val="bg-BG"/>
        </w:rPr>
      </w:pPr>
      <w:r w:rsidRPr="0080238B">
        <w:rPr>
          <w:rFonts w:ascii="Times New Roman" w:hAnsi="Times New Roman"/>
          <w:sz w:val="24"/>
          <w:szCs w:val="24"/>
          <w:lang w:val="bg-BG"/>
        </w:rPr>
        <w:t>„Съвместни инвестиции в енергийна ефективност“ с общ бюджет 366 811 евро. Водещият п</w:t>
      </w:r>
      <w:r w:rsidR="00CA2B56" w:rsidRPr="0080238B">
        <w:rPr>
          <w:rFonts w:ascii="Times New Roman" w:hAnsi="Times New Roman"/>
          <w:sz w:val="24"/>
          <w:szCs w:val="24"/>
          <w:lang w:val="bg-BG"/>
        </w:rPr>
        <w:t>артньор е о</w:t>
      </w:r>
      <w:r w:rsidRPr="0080238B">
        <w:rPr>
          <w:rFonts w:ascii="Times New Roman" w:hAnsi="Times New Roman"/>
          <w:sz w:val="24"/>
          <w:szCs w:val="24"/>
          <w:lang w:val="bg-BG"/>
        </w:rPr>
        <w:t xml:space="preserve">бщина Рила с бюджет 181 424 евро. Партньор по проекта от македонска страна е </w:t>
      </w:r>
      <w:r w:rsidR="00CA2B56" w:rsidRPr="0080238B">
        <w:rPr>
          <w:rFonts w:ascii="Times New Roman" w:hAnsi="Times New Roman"/>
          <w:sz w:val="24"/>
          <w:szCs w:val="24"/>
          <w:lang w:val="bg-BG"/>
        </w:rPr>
        <w:t>о</w:t>
      </w:r>
      <w:r w:rsidRPr="0080238B">
        <w:rPr>
          <w:rFonts w:ascii="Times New Roman" w:hAnsi="Times New Roman"/>
          <w:sz w:val="24"/>
          <w:szCs w:val="24"/>
          <w:lang w:val="bg-BG"/>
        </w:rPr>
        <w:t>бщина Пробищип.</w:t>
      </w:r>
    </w:p>
    <w:p w:rsidR="002F4837" w:rsidRPr="0080238B" w:rsidRDefault="002F4837" w:rsidP="002F4837">
      <w:pPr>
        <w:pStyle w:val="ListParagraph"/>
        <w:spacing w:after="0" w:line="360" w:lineRule="auto"/>
        <w:ind w:left="357"/>
        <w:jc w:val="both"/>
        <w:rPr>
          <w:rFonts w:ascii="Times New Roman" w:hAnsi="Times New Roman"/>
          <w:sz w:val="24"/>
          <w:szCs w:val="24"/>
          <w:lang w:val="bg-BG"/>
        </w:rPr>
      </w:pPr>
    </w:p>
    <w:p w:rsidR="00EF3482" w:rsidRPr="0080238B" w:rsidRDefault="00EF3482" w:rsidP="009B4C4A">
      <w:pPr>
        <w:shd w:val="clear" w:color="auto" w:fill="C6D9F1" w:themeFill="text2" w:themeFillTint="33"/>
        <w:tabs>
          <w:tab w:val="left" w:pos="709"/>
        </w:tabs>
        <w:spacing w:after="0" w:line="360" w:lineRule="auto"/>
        <w:rPr>
          <w:rFonts w:ascii="Times New Roman" w:eastAsia="Times New Roman" w:hAnsi="Times New Roman" w:cs="Times New Roman"/>
          <w:sz w:val="24"/>
          <w:szCs w:val="24"/>
          <w:u w:val="single"/>
        </w:rPr>
      </w:pPr>
      <w:r w:rsidRPr="0080238B">
        <w:rPr>
          <w:rFonts w:ascii="Times New Roman" w:eastAsia="Times New Roman" w:hAnsi="Times New Roman" w:cs="Times New Roman"/>
          <w:sz w:val="24"/>
          <w:szCs w:val="24"/>
        </w:rPr>
        <w:tab/>
      </w:r>
      <w:r w:rsidRPr="0080238B">
        <w:rPr>
          <w:rFonts w:ascii="Times New Roman" w:eastAsia="Times New Roman" w:hAnsi="Times New Roman" w:cs="Times New Roman"/>
          <w:sz w:val="24"/>
          <w:szCs w:val="24"/>
          <w:u w:val="single"/>
        </w:rPr>
        <w:t>Обобщение за изпълнението на Приоритет 4.</w:t>
      </w:r>
    </w:p>
    <w:p w:rsidR="00C463F2" w:rsidRPr="0080238B" w:rsidRDefault="00C463F2" w:rsidP="009B4C4A">
      <w:pPr>
        <w:shd w:val="clear" w:color="auto" w:fill="C6D9F1" w:themeFill="text2" w:themeFillTint="33"/>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През 2016 г. на територията на ЮЗР са приключени или в процес на изпълнение редица проекти за обновяване на образователната, социалната, културната и здравната инфраструктура, за подобряване на средата на живот в градските и селските райони и въвеждане на мерки за енергийна ефективност на публични и жилищни сгради. Финансирането е със средства от оперативните програми за периода 2007-2013 г. и 2014-2020 г., от държавния бюджет и общинските бюджети, от бюджета на МОН, МТСП, МК, ММС, по Националната програма за енергийна ефективност на многофамилни жилищни сгради, по програмите за ТГС България-Македония и България-Сърбия, от Националния доверителен екофонд, от ПУДООС и други финансови източници. </w:t>
      </w:r>
    </w:p>
    <w:p w:rsidR="00C463F2" w:rsidRPr="0080238B" w:rsidRDefault="00C463F2"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Постигнатият напредък по приоритета през 2016 г. може да бъде оценен като добър. Най-добри резултати се наблюдават в сферата на подобряване на енергийната ефективност на жилищни и публични сгради, като през 2016 г. на територията на ЮЗР е подобрена енергийната ефективност на общо 68 жилищни и публични сгради, основно с финансиране от Националната програма за енергийна ефективност на многофамилни жилищни сгради и са сключени още 542 договора. От въведените в експлоатация многофамилни жилищни сгради в района, най-голям е броят на тези в област Благоевград – 49 бр. или 76,6% от общия брой сгради. Допълнително, с финансиране от ОПРР 2014-2020 г. в процес на изпълнение са още 23 проекта за въвеждане на мерки за енергийна ефективност в многофамилни жилищни и административни сгради.</w:t>
      </w:r>
    </w:p>
    <w:p w:rsidR="00C463F2" w:rsidRPr="0080238B" w:rsidRDefault="00C463F2" w:rsidP="009B4C4A">
      <w:pPr>
        <w:shd w:val="clear" w:color="auto" w:fill="C6D9F1" w:themeFill="text2" w:themeFillTint="33"/>
        <w:spacing w:after="0" w:line="360" w:lineRule="auto"/>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ab/>
        <w:t xml:space="preserve">Напредък се наблюдава по отношение подобряване на образователната инфраструктура и образователната среда (в детски градини, училища и висши учебни заведения). Рехабилитирани са </w:t>
      </w:r>
      <w:r w:rsidR="00B9076D">
        <w:rPr>
          <w:rFonts w:ascii="Times New Roman" w:eastAsia="Times New Roman" w:hAnsi="Times New Roman" w:cs="Times New Roman"/>
          <w:sz w:val="24"/>
          <w:szCs w:val="24"/>
        </w:rPr>
        <w:t>150</w:t>
      </w:r>
      <w:r w:rsidRPr="0080238B">
        <w:rPr>
          <w:rFonts w:ascii="Times New Roman" w:eastAsia="Times New Roman" w:hAnsi="Times New Roman" w:cs="Times New Roman"/>
          <w:sz w:val="24"/>
          <w:szCs w:val="24"/>
        </w:rPr>
        <w:t xml:space="preserve"> бр. образователни институции, като са ремонтирани покриви, огради, физкултурни салони, санитарни възли и коридори, подменени са отоплителни инсталации, създадена е достъпна архитектурна среда – рампи и платформи за хора с увреждания, подобрени са системите за сигурност.</w:t>
      </w:r>
    </w:p>
    <w:p w:rsidR="00C463F2" w:rsidRPr="0080238B" w:rsidRDefault="00C463F2"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Постигнати са добри резултати в областта на подобряване на социалната, здравна и спортна инфраструктура. Повишено е качеството на медицинското обслужване и качеството на социалните услуги, доставено е специализирано медицинско оборудване, извършен е ремонт и модернизиране на здравна и социална инфраструктура, като през 2016 г. в района са рехабилитирани 24 бр. здравни заведения и 42 бр. заведения за социални услуги. Изградените и/или реконструирани обекти на инфраструктурата за професионален спорт и спорт в свободното време са 39 броя.</w:t>
      </w:r>
    </w:p>
    <w:p w:rsidR="00C463F2" w:rsidRPr="0080238B" w:rsidRDefault="00C463F2"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Реализирани са общо 78 проекта за подобряване качеството на средата и живота в градските и селските райони – новосъздадени и/или обновени са зелени площи и паркови пространства, благоустроени са улици и междублокови пространства.</w:t>
      </w:r>
    </w:p>
    <w:p w:rsidR="00C463F2" w:rsidRPr="0080238B" w:rsidRDefault="00C463F2" w:rsidP="009B4C4A">
      <w:pPr>
        <w:shd w:val="clear" w:color="auto" w:fill="C6D9F1" w:themeFill="text2" w:themeFillTint="33"/>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Най-слаб напредък се наблюдава по отношение извършените дейности за реконструкция на сгради и обекти на културата – 1</w:t>
      </w:r>
      <w:r w:rsidR="00B9076D">
        <w:rPr>
          <w:rFonts w:ascii="Times New Roman" w:eastAsia="Times New Roman" w:hAnsi="Times New Roman" w:cs="Times New Roman"/>
          <w:sz w:val="24"/>
          <w:szCs w:val="24"/>
        </w:rPr>
        <w:t>3</w:t>
      </w:r>
      <w:r w:rsidRPr="0080238B">
        <w:rPr>
          <w:rFonts w:ascii="Times New Roman" w:eastAsia="Times New Roman" w:hAnsi="Times New Roman" w:cs="Times New Roman"/>
          <w:sz w:val="24"/>
          <w:szCs w:val="24"/>
        </w:rPr>
        <w:t xml:space="preserve"> бр. на територията на района през 2016 г. </w:t>
      </w:r>
    </w:p>
    <w:p w:rsidR="00C463F2" w:rsidRPr="0080238B" w:rsidRDefault="00C463F2" w:rsidP="009B4C4A">
      <w:pPr>
        <w:shd w:val="clear" w:color="auto" w:fill="C6D9F1" w:themeFill="text2" w:themeFillTint="33"/>
        <w:spacing w:after="0" w:line="360" w:lineRule="auto"/>
        <w:ind w:firstLine="709"/>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Изпълнението на мерките по приоритета допринася за осъществяване на социално включване и интеграция, подобряване на жизнения стандарт на хора в неравностойно и уязвимо положение и социално слаби, подобряване качеството на образованието и обучението, подобряване на здравното обслужване и общо подобряване на качеството на живот.</w:t>
      </w:r>
    </w:p>
    <w:p w:rsidR="00DF7A5A" w:rsidRPr="0080238B" w:rsidRDefault="009B4C4A" w:rsidP="002F4837">
      <w:pPr>
        <w:tabs>
          <w:tab w:val="left" w:pos="3834"/>
        </w:tabs>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A7310" w:rsidRPr="009B4C4A" w:rsidRDefault="005A7310" w:rsidP="009B4C4A">
      <w:pPr>
        <w:pStyle w:val="Heading1"/>
        <w:spacing w:before="0" w:line="360" w:lineRule="auto"/>
        <w:ind w:firstLine="709"/>
        <w:jc w:val="both"/>
        <w:rPr>
          <w:rFonts w:ascii="Times New Roman" w:eastAsia="Times New Roman" w:hAnsi="Times New Roman" w:cs="Times New Roman"/>
          <w:color w:val="1F497D" w:themeColor="text2"/>
          <w:sz w:val="24"/>
          <w:szCs w:val="24"/>
        </w:rPr>
      </w:pPr>
      <w:bookmarkStart w:id="78" w:name="_Toc453679664"/>
      <w:bookmarkStart w:id="79" w:name="_Toc453679959"/>
      <w:bookmarkStart w:id="80" w:name="_Toc453680231"/>
      <w:bookmarkStart w:id="81" w:name="_Toc453680558"/>
      <w:bookmarkStart w:id="82" w:name="_Toc485823415"/>
      <w:r w:rsidRPr="009B4C4A">
        <w:rPr>
          <w:rFonts w:ascii="Times New Roman" w:eastAsia="Times New Roman" w:hAnsi="Times New Roman" w:cs="Times New Roman"/>
          <w:color w:val="1F497D" w:themeColor="text2"/>
          <w:sz w:val="24"/>
          <w:szCs w:val="24"/>
        </w:rPr>
        <w:t>Приоритет V. „Укрепване на административния капацитет и развитие на сътрудничеството“</w:t>
      </w:r>
      <w:bookmarkEnd w:id="78"/>
      <w:bookmarkEnd w:id="79"/>
      <w:bookmarkEnd w:id="80"/>
      <w:bookmarkEnd w:id="81"/>
      <w:bookmarkEnd w:id="82"/>
    </w:p>
    <w:p w:rsidR="005A7310" w:rsidRPr="0080238B" w:rsidRDefault="005A7310" w:rsidP="005A7310">
      <w:pPr>
        <w:spacing w:after="0" w:line="360" w:lineRule="auto"/>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ab/>
        <w:t>Приоритетът е насочен към подобряване на координацията и капацитета на администрациите, както и пространственото сближаване с европейските региони чрез трансгранично, междурегионално и транснационално сътрудничество. Заложени са мерки за подобряване на ефективността на институциите в регионалното развитие в три направления: подобряване на институционалната координация в стратегическото планиране на регионалното развитие; подобряване на административните услуги за регионално развитие; развитие на междуобщинските партньорства като ефективна форма за регионално развитие и повишаване на капацитета за подготовка и управление на проекти.</w:t>
      </w:r>
    </w:p>
    <w:p w:rsidR="005A7310" w:rsidRPr="0080238B" w:rsidRDefault="005A7310" w:rsidP="005A7310">
      <w:pPr>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Приоритет V.</w:t>
      </w:r>
      <w:r w:rsidRPr="0080238B">
        <w:t xml:space="preserve"> </w:t>
      </w:r>
      <w:r w:rsidRPr="0080238B">
        <w:rPr>
          <w:rFonts w:ascii="Times New Roman" w:eastAsia="Times New Roman" w:hAnsi="Times New Roman" w:cs="Times New Roman"/>
          <w:sz w:val="24"/>
          <w:szCs w:val="24"/>
        </w:rPr>
        <w:t>на РПР на ЮЗР 2014-2020 г. включва следните специфични цели:</w:t>
      </w:r>
    </w:p>
    <w:p w:rsidR="005A7310" w:rsidRPr="0080238B" w:rsidRDefault="005A7310" w:rsidP="005A7310">
      <w:pPr>
        <w:spacing w:after="0" w:line="360" w:lineRule="auto"/>
        <w:contextualSpacing/>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V.1. Подобряване на координацията между администрациите в стратегическото планиране на регионалното развитие</w:t>
      </w:r>
    </w:p>
    <w:p w:rsidR="005A7310" w:rsidRPr="0080238B" w:rsidRDefault="005A7310" w:rsidP="005A7310">
      <w:pPr>
        <w:spacing w:after="0" w:line="360" w:lineRule="auto"/>
        <w:contextualSpacing/>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V.2. Подобряване на административните услуги за регионално развитие</w:t>
      </w:r>
    </w:p>
    <w:p w:rsidR="005A7310" w:rsidRPr="0080238B" w:rsidRDefault="005A7310" w:rsidP="005A7310">
      <w:pPr>
        <w:spacing w:after="0" w:line="360" w:lineRule="auto"/>
        <w:contextualSpacing/>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V.3. Развитие на междуобщинските партньорства и партньорства между публичния, частния и неоравителствения сектор за регионално развитие и повишаване на капацитета за подготовка и управление на проекти</w:t>
      </w:r>
    </w:p>
    <w:p w:rsidR="005A7310" w:rsidRPr="0080238B" w:rsidRDefault="005A7310" w:rsidP="005A7310">
      <w:pPr>
        <w:spacing w:after="0" w:line="360" w:lineRule="auto"/>
        <w:contextualSpacing/>
        <w:jc w:val="both"/>
        <w:rPr>
          <w:rFonts w:ascii="Times New Roman" w:eastAsia="Times New Roman" w:hAnsi="Times New Roman" w:cs="Times New Roman"/>
          <w:i/>
          <w:sz w:val="24"/>
          <w:szCs w:val="24"/>
        </w:rPr>
      </w:pPr>
      <w:r w:rsidRPr="0080238B">
        <w:rPr>
          <w:rFonts w:ascii="Times New Roman" w:eastAsia="Times New Roman" w:hAnsi="Times New Roman" w:cs="Times New Roman"/>
          <w:i/>
          <w:sz w:val="24"/>
          <w:szCs w:val="24"/>
        </w:rPr>
        <w:t>Специфична цел V.4. Териториално сближаване чрез трансгранично, междурегионално и транснационално сътрудничество</w:t>
      </w:r>
    </w:p>
    <w:p w:rsidR="005A7310" w:rsidRPr="0080238B" w:rsidRDefault="005A7310" w:rsidP="005A7310">
      <w:pPr>
        <w:spacing w:after="0" w:line="360" w:lineRule="auto"/>
        <w:ind w:firstLine="708"/>
        <w:jc w:val="both"/>
        <w:rPr>
          <w:rFonts w:ascii="Times New Roman" w:eastAsia="Times New Roman" w:hAnsi="Times New Roman" w:cs="Times New Roman"/>
          <w:sz w:val="24"/>
          <w:szCs w:val="24"/>
        </w:rPr>
      </w:pPr>
    </w:p>
    <w:p w:rsidR="005A7310" w:rsidRPr="0080238B" w:rsidRDefault="005A7310" w:rsidP="005A7310">
      <w:pPr>
        <w:spacing w:after="0" w:line="360" w:lineRule="auto"/>
        <w:ind w:firstLine="708"/>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Основни индикатори, с които се отчита степента на изпълнението на специфичните цели от Приоритет 5., съгласно РПР на ЮЗР 2014-2020 г.:</w:t>
      </w:r>
    </w:p>
    <w:tbl>
      <w:tblPr>
        <w:tblW w:w="9463"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466"/>
        <w:gridCol w:w="921"/>
        <w:gridCol w:w="1125"/>
        <w:gridCol w:w="929"/>
        <w:gridCol w:w="1040"/>
        <w:gridCol w:w="1620"/>
      </w:tblGrid>
      <w:tr w:rsidR="005A7310" w:rsidRPr="0080238B" w:rsidTr="00C84796">
        <w:trPr>
          <w:trHeight w:val="621"/>
          <w:tblHeader/>
        </w:trPr>
        <w:tc>
          <w:tcPr>
            <w:tcW w:w="362" w:type="dxa"/>
            <w:vMerge w:val="restart"/>
            <w:shd w:val="clear" w:color="auto" w:fill="92CDDC" w:themeFill="accent5" w:themeFillTint="99"/>
          </w:tcPr>
          <w:p w:rsidR="005A7310" w:rsidRPr="0080238B" w:rsidRDefault="005A7310" w:rsidP="00C84796">
            <w:pPr>
              <w:spacing w:before="40" w:after="40" w:line="360" w:lineRule="auto"/>
              <w:jc w:val="center"/>
              <w:rPr>
                <w:rFonts w:ascii="Times New Roman" w:eastAsia="Times New Roman" w:hAnsi="Times New Roman" w:cs="Times New Roman"/>
                <w:b/>
                <w:bCs/>
                <w:sz w:val="20"/>
                <w:szCs w:val="20"/>
              </w:rPr>
            </w:pPr>
          </w:p>
        </w:tc>
        <w:tc>
          <w:tcPr>
            <w:tcW w:w="3466" w:type="dxa"/>
            <w:shd w:val="clear" w:color="auto" w:fill="92CDDC" w:themeFill="accent5" w:themeFillTint="99"/>
            <w:noWrap/>
          </w:tcPr>
          <w:p w:rsidR="005A7310" w:rsidRPr="0080238B" w:rsidRDefault="005A7310" w:rsidP="00C84796">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ИНДИКАТОРИ</w:t>
            </w:r>
          </w:p>
        </w:tc>
        <w:tc>
          <w:tcPr>
            <w:tcW w:w="2975" w:type="dxa"/>
            <w:gridSpan w:val="3"/>
            <w:shd w:val="clear" w:color="auto" w:fill="92CDDC" w:themeFill="accent5" w:themeFillTint="99"/>
          </w:tcPr>
          <w:p w:rsidR="005A7310" w:rsidRPr="0080238B" w:rsidRDefault="005A7310" w:rsidP="00C84796">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5A7310" w:rsidRPr="0080238B" w:rsidRDefault="005A7310" w:rsidP="00C84796">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Периодичност на събиране на инф.</w:t>
            </w:r>
          </w:p>
        </w:tc>
        <w:tc>
          <w:tcPr>
            <w:tcW w:w="1620" w:type="dxa"/>
            <w:vMerge w:val="restart"/>
            <w:shd w:val="clear" w:color="auto" w:fill="92CDDC" w:themeFill="accent5" w:themeFillTint="99"/>
          </w:tcPr>
          <w:p w:rsidR="005A7310" w:rsidRPr="0080238B" w:rsidRDefault="005A7310" w:rsidP="00C84796">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Източник на инф.</w:t>
            </w:r>
          </w:p>
        </w:tc>
      </w:tr>
      <w:tr w:rsidR="005A7310" w:rsidRPr="0080238B" w:rsidTr="00C84796">
        <w:trPr>
          <w:trHeight w:val="270"/>
          <w:tblHeader/>
        </w:trPr>
        <w:tc>
          <w:tcPr>
            <w:tcW w:w="362" w:type="dxa"/>
            <w:vMerge/>
            <w:shd w:val="clear" w:color="auto" w:fill="31849B"/>
            <w:noWrap/>
          </w:tcPr>
          <w:p w:rsidR="005A7310" w:rsidRPr="0080238B" w:rsidRDefault="005A7310" w:rsidP="00C84796">
            <w:pPr>
              <w:spacing w:before="40" w:after="40" w:line="360" w:lineRule="auto"/>
              <w:jc w:val="center"/>
              <w:rPr>
                <w:rFonts w:ascii="Times New Roman" w:eastAsia="Times New Roman" w:hAnsi="Times New Roman" w:cs="Times New Roman"/>
                <w:sz w:val="20"/>
                <w:szCs w:val="20"/>
              </w:rPr>
            </w:pPr>
          </w:p>
        </w:tc>
        <w:tc>
          <w:tcPr>
            <w:tcW w:w="3466" w:type="dxa"/>
            <w:shd w:val="clear" w:color="auto" w:fill="92CDDC" w:themeFill="accent5" w:themeFillTint="99"/>
            <w:noWrap/>
          </w:tcPr>
          <w:p w:rsidR="005A7310" w:rsidRPr="0080238B" w:rsidRDefault="005A7310" w:rsidP="00C84796">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5A7310" w:rsidRPr="0080238B" w:rsidRDefault="005A7310" w:rsidP="00C84796">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5A7310" w:rsidRPr="0080238B" w:rsidRDefault="005A7310" w:rsidP="00C84796">
            <w:pPr>
              <w:spacing w:after="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Междинни (2015)</w:t>
            </w:r>
          </w:p>
        </w:tc>
        <w:tc>
          <w:tcPr>
            <w:tcW w:w="929" w:type="dxa"/>
            <w:shd w:val="clear" w:color="auto" w:fill="92CDDC" w:themeFill="accent5" w:themeFillTint="99"/>
            <w:noWrap/>
          </w:tcPr>
          <w:p w:rsidR="005A7310" w:rsidRPr="0080238B" w:rsidRDefault="005A7310" w:rsidP="00C84796">
            <w:pPr>
              <w:spacing w:before="40" w:after="40" w:line="360" w:lineRule="auto"/>
              <w:jc w:val="center"/>
              <w:rPr>
                <w:rFonts w:ascii="Times New Roman" w:eastAsia="Times New Roman" w:hAnsi="Times New Roman" w:cs="Times New Roman"/>
                <w:b/>
                <w:bCs/>
                <w:sz w:val="20"/>
                <w:szCs w:val="20"/>
              </w:rPr>
            </w:pPr>
            <w:r w:rsidRPr="0080238B">
              <w:rPr>
                <w:rFonts w:ascii="Times New Roman" w:eastAsia="Times New Roman" w:hAnsi="Times New Roman" w:cs="Times New Roman"/>
                <w:b/>
                <w:bCs/>
                <w:sz w:val="20"/>
                <w:szCs w:val="20"/>
              </w:rPr>
              <w:t>Целеви (2020)</w:t>
            </w:r>
          </w:p>
        </w:tc>
        <w:tc>
          <w:tcPr>
            <w:tcW w:w="1040" w:type="dxa"/>
            <w:vMerge/>
            <w:shd w:val="clear" w:color="auto" w:fill="92CDDC" w:themeFill="accent5" w:themeFillTint="99"/>
          </w:tcPr>
          <w:p w:rsidR="005A7310" w:rsidRPr="0080238B" w:rsidRDefault="005A7310" w:rsidP="00C84796">
            <w:pPr>
              <w:spacing w:after="0" w:line="360" w:lineRule="auto"/>
              <w:rPr>
                <w:rFonts w:ascii="Times New Roman" w:eastAsia="Times New Roman" w:hAnsi="Times New Roman" w:cs="Times New Roman"/>
                <w:b/>
                <w:bCs/>
                <w:sz w:val="20"/>
                <w:szCs w:val="20"/>
              </w:rPr>
            </w:pPr>
          </w:p>
        </w:tc>
        <w:tc>
          <w:tcPr>
            <w:tcW w:w="1620" w:type="dxa"/>
            <w:vMerge/>
            <w:shd w:val="clear" w:color="auto" w:fill="92CDDC" w:themeFill="accent5" w:themeFillTint="99"/>
          </w:tcPr>
          <w:p w:rsidR="005A7310" w:rsidRPr="0080238B" w:rsidRDefault="005A7310" w:rsidP="00C84796">
            <w:pPr>
              <w:spacing w:after="0" w:line="360" w:lineRule="auto"/>
              <w:rPr>
                <w:rFonts w:ascii="Times New Roman" w:eastAsia="Times New Roman" w:hAnsi="Times New Roman" w:cs="Times New Roman"/>
                <w:b/>
                <w:bCs/>
                <w:sz w:val="20"/>
                <w:szCs w:val="20"/>
              </w:rPr>
            </w:pPr>
          </w:p>
        </w:tc>
      </w:tr>
      <w:tr w:rsidR="005A7310" w:rsidRPr="0080238B" w:rsidTr="00C84796">
        <w:trPr>
          <w:trHeight w:val="270"/>
        </w:trPr>
        <w:tc>
          <w:tcPr>
            <w:tcW w:w="362" w:type="dxa"/>
            <w:noWrap/>
          </w:tcPr>
          <w:p w:rsidR="005A7310" w:rsidRPr="0080238B" w:rsidRDefault="005A7310" w:rsidP="00C84796">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w:t>
            </w:r>
          </w:p>
        </w:tc>
        <w:tc>
          <w:tcPr>
            <w:tcW w:w="3466" w:type="dxa"/>
            <w:noWrap/>
          </w:tcPr>
          <w:p w:rsidR="005A7310" w:rsidRPr="0080238B" w:rsidRDefault="005A7310" w:rsidP="00C84796">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Реализирани проекти по Оперативните програми, съфинасирани от Структурните и Кохезионния фонд на ЕС – бр.</w:t>
            </w:r>
          </w:p>
        </w:tc>
        <w:tc>
          <w:tcPr>
            <w:tcW w:w="921" w:type="dxa"/>
            <w:noWrap/>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n/а</w:t>
            </w:r>
          </w:p>
        </w:tc>
        <w:tc>
          <w:tcPr>
            <w:tcW w:w="1125" w:type="dxa"/>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800</w:t>
            </w:r>
          </w:p>
        </w:tc>
        <w:tc>
          <w:tcPr>
            <w:tcW w:w="929" w:type="dxa"/>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2500</w:t>
            </w:r>
          </w:p>
        </w:tc>
        <w:tc>
          <w:tcPr>
            <w:tcW w:w="1040" w:type="dxa"/>
          </w:tcPr>
          <w:p w:rsidR="005A7310" w:rsidRPr="0080238B" w:rsidRDefault="005A7310" w:rsidP="00C84796">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tcPr>
          <w:p w:rsidR="005A7310" w:rsidRPr="0080238B" w:rsidRDefault="005A7310" w:rsidP="00C84796">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ИСУН, Областни администрации</w:t>
            </w:r>
          </w:p>
          <w:p w:rsidR="005A7310" w:rsidRPr="0080238B" w:rsidRDefault="005A7310" w:rsidP="00C84796">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Управляващи органи на ОП</w:t>
            </w:r>
          </w:p>
        </w:tc>
      </w:tr>
      <w:tr w:rsidR="005A7310" w:rsidRPr="0080238B" w:rsidTr="00C84796">
        <w:trPr>
          <w:trHeight w:val="270"/>
        </w:trPr>
        <w:tc>
          <w:tcPr>
            <w:tcW w:w="362" w:type="dxa"/>
            <w:noWrap/>
          </w:tcPr>
          <w:p w:rsidR="005A7310" w:rsidRPr="0080238B" w:rsidRDefault="005A7310" w:rsidP="00C84796">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w:t>
            </w:r>
          </w:p>
        </w:tc>
        <w:tc>
          <w:tcPr>
            <w:tcW w:w="3466" w:type="dxa"/>
            <w:noWrap/>
          </w:tcPr>
          <w:p w:rsidR="005A7310" w:rsidRPr="0080238B" w:rsidRDefault="005A7310" w:rsidP="00C84796">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bCs/>
                <w:sz w:val="20"/>
                <w:szCs w:val="20"/>
              </w:rPr>
              <w:t xml:space="preserve">Реализирани проекти </w:t>
            </w:r>
            <w:r w:rsidRPr="0080238B">
              <w:rPr>
                <w:rFonts w:ascii="Times New Roman" w:eastAsia="Times New Roman" w:hAnsi="Times New Roman" w:cs="Times New Roman"/>
                <w:sz w:val="20"/>
                <w:szCs w:val="20"/>
              </w:rPr>
              <w:t xml:space="preserve">по програмите за </w:t>
            </w:r>
            <w:r w:rsidRPr="0080238B">
              <w:rPr>
                <w:rFonts w:ascii="Times New Roman" w:eastAsia="Times New Roman" w:hAnsi="Times New Roman" w:cs="Times New Roman"/>
                <w:bCs/>
                <w:sz w:val="20"/>
                <w:szCs w:val="20"/>
              </w:rPr>
              <w:t xml:space="preserve">трансгранично сътрудничество </w:t>
            </w:r>
            <w:r w:rsidRPr="0080238B">
              <w:rPr>
                <w:rFonts w:ascii="Times New Roman" w:eastAsia="Times New Roman" w:hAnsi="Times New Roman" w:cs="Times New Roman"/>
                <w:sz w:val="20"/>
                <w:szCs w:val="20"/>
              </w:rPr>
              <w:t>– бр.</w:t>
            </w:r>
          </w:p>
          <w:p w:rsidR="005A7310" w:rsidRPr="0080238B" w:rsidRDefault="005A7310" w:rsidP="00C84796">
            <w:pPr>
              <w:spacing w:after="0" w:line="360" w:lineRule="auto"/>
              <w:rPr>
                <w:rFonts w:ascii="Times New Roman" w:eastAsia="Times New Roman" w:hAnsi="Times New Roman" w:cs="Times New Roman"/>
                <w:sz w:val="20"/>
                <w:szCs w:val="20"/>
              </w:rPr>
            </w:pPr>
          </w:p>
        </w:tc>
        <w:tc>
          <w:tcPr>
            <w:tcW w:w="921" w:type="dxa"/>
            <w:noWrap/>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n/а</w:t>
            </w:r>
          </w:p>
        </w:tc>
        <w:tc>
          <w:tcPr>
            <w:tcW w:w="1125" w:type="dxa"/>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60</w:t>
            </w:r>
          </w:p>
        </w:tc>
        <w:tc>
          <w:tcPr>
            <w:tcW w:w="929" w:type="dxa"/>
            <w:noWrap/>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150</w:t>
            </w:r>
          </w:p>
        </w:tc>
        <w:tc>
          <w:tcPr>
            <w:tcW w:w="1040" w:type="dxa"/>
          </w:tcPr>
          <w:p w:rsidR="005A7310" w:rsidRPr="0080238B" w:rsidRDefault="005A7310" w:rsidP="00C84796">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tcPr>
          <w:p w:rsidR="005A7310" w:rsidRPr="0080238B" w:rsidRDefault="005A7310" w:rsidP="00C84796">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МРРБ,</w:t>
            </w:r>
          </w:p>
          <w:p w:rsidR="005A7310" w:rsidRPr="0080238B" w:rsidRDefault="005A7310" w:rsidP="00C84796">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Областни  администрации</w:t>
            </w:r>
          </w:p>
        </w:tc>
      </w:tr>
      <w:tr w:rsidR="005A7310" w:rsidRPr="0080238B" w:rsidTr="00C84796">
        <w:trPr>
          <w:trHeight w:val="270"/>
        </w:trPr>
        <w:tc>
          <w:tcPr>
            <w:tcW w:w="362" w:type="dxa"/>
            <w:noWrap/>
          </w:tcPr>
          <w:p w:rsidR="005A7310" w:rsidRPr="0080238B" w:rsidRDefault="005A7310" w:rsidP="00C84796">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w:t>
            </w:r>
          </w:p>
        </w:tc>
        <w:tc>
          <w:tcPr>
            <w:tcW w:w="3466" w:type="dxa"/>
            <w:noWrap/>
          </w:tcPr>
          <w:p w:rsidR="005A7310" w:rsidRPr="0080238B" w:rsidRDefault="005A7310" w:rsidP="00C84796">
            <w:pPr>
              <w:spacing w:after="0" w:line="360" w:lineRule="auto"/>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Служителите, преминали обучение за развитие на уменията за управление на проекти, финансов контрол и прилагане на интегрирани системи за развитие – бр.</w:t>
            </w:r>
          </w:p>
        </w:tc>
        <w:tc>
          <w:tcPr>
            <w:tcW w:w="921" w:type="dxa"/>
            <w:noWrap/>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 xml:space="preserve">73 </w:t>
            </w:r>
          </w:p>
          <w:p w:rsidR="005A7310" w:rsidRPr="0080238B" w:rsidRDefault="005A7310" w:rsidP="00C84796">
            <w:pPr>
              <w:spacing w:before="40" w:after="40" w:line="360" w:lineRule="auto"/>
              <w:jc w:val="center"/>
              <w:rPr>
                <w:rFonts w:ascii="Times New Roman" w:eastAsia="Times New Roman" w:hAnsi="Times New Roman" w:cs="Times New Roman"/>
                <w:i/>
                <w:sz w:val="20"/>
                <w:szCs w:val="20"/>
                <w:lang w:eastAsia="bg-BG"/>
              </w:rPr>
            </w:pPr>
            <w:r w:rsidRPr="0080238B">
              <w:rPr>
                <w:rFonts w:ascii="Times New Roman" w:eastAsia="Times New Roman" w:hAnsi="Times New Roman" w:cs="Times New Roman"/>
                <w:i/>
                <w:sz w:val="20"/>
                <w:szCs w:val="20"/>
                <w:lang w:eastAsia="bg-BG"/>
              </w:rPr>
              <w:t>(2010 г.)</w:t>
            </w:r>
          </w:p>
        </w:tc>
        <w:tc>
          <w:tcPr>
            <w:tcW w:w="1125" w:type="dxa"/>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p>
          <w:p w:rsidR="005A7310" w:rsidRPr="0080238B" w:rsidRDefault="005A7310" w:rsidP="00C84796">
            <w:pPr>
              <w:spacing w:before="40" w:after="40" w:line="360" w:lineRule="auto"/>
              <w:jc w:val="both"/>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 xml:space="preserve">        83</w:t>
            </w:r>
          </w:p>
        </w:tc>
        <w:tc>
          <w:tcPr>
            <w:tcW w:w="929" w:type="dxa"/>
            <w:noWrap/>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p>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95</w:t>
            </w:r>
          </w:p>
        </w:tc>
        <w:tc>
          <w:tcPr>
            <w:tcW w:w="1040" w:type="dxa"/>
          </w:tcPr>
          <w:p w:rsidR="005A7310" w:rsidRPr="0080238B" w:rsidRDefault="005A7310" w:rsidP="00C84796">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tcPr>
          <w:p w:rsidR="005A7310" w:rsidRPr="0080238B" w:rsidRDefault="005A7310" w:rsidP="00C84796">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ИПА, </w:t>
            </w:r>
          </w:p>
          <w:p w:rsidR="005A7310" w:rsidRPr="0080238B" w:rsidRDefault="005A7310" w:rsidP="00C84796">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Областни администрации</w:t>
            </w:r>
          </w:p>
        </w:tc>
      </w:tr>
      <w:tr w:rsidR="005A7310" w:rsidRPr="0080238B" w:rsidTr="00C84796">
        <w:trPr>
          <w:trHeight w:val="270"/>
        </w:trPr>
        <w:tc>
          <w:tcPr>
            <w:tcW w:w="362" w:type="dxa"/>
            <w:noWrap/>
          </w:tcPr>
          <w:p w:rsidR="005A7310" w:rsidRPr="0080238B" w:rsidRDefault="005A7310" w:rsidP="00C84796">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4</w:t>
            </w:r>
          </w:p>
        </w:tc>
        <w:tc>
          <w:tcPr>
            <w:tcW w:w="3466" w:type="dxa"/>
            <w:noWrap/>
          </w:tcPr>
          <w:p w:rsidR="005A7310" w:rsidRPr="0080238B" w:rsidRDefault="005A7310" w:rsidP="00C84796">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Новосъздадени  ПЧП – бр.</w:t>
            </w:r>
          </w:p>
        </w:tc>
        <w:tc>
          <w:tcPr>
            <w:tcW w:w="921" w:type="dxa"/>
            <w:noWrap/>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n/а</w:t>
            </w:r>
          </w:p>
        </w:tc>
        <w:tc>
          <w:tcPr>
            <w:tcW w:w="1125" w:type="dxa"/>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10</w:t>
            </w:r>
          </w:p>
        </w:tc>
        <w:tc>
          <w:tcPr>
            <w:tcW w:w="929" w:type="dxa"/>
            <w:noWrap/>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25</w:t>
            </w:r>
          </w:p>
        </w:tc>
        <w:tc>
          <w:tcPr>
            <w:tcW w:w="1040" w:type="dxa"/>
          </w:tcPr>
          <w:p w:rsidR="005A7310" w:rsidRPr="0080238B" w:rsidRDefault="005A7310" w:rsidP="00C84796">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tcPr>
          <w:p w:rsidR="005A7310" w:rsidRPr="0080238B" w:rsidRDefault="005A7310" w:rsidP="00C84796">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МФ, ИСУН,  Областни администрации</w:t>
            </w:r>
          </w:p>
        </w:tc>
      </w:tr>
      <w:tr w:rsidR="005A7310" w:rsidRPr="0080238B" w:rsidTr="00C84796">
        <w:trPr>
          <w:trHeight w:val="270"/>
        </w:trPr>
        <w:tc>
          <w:tcPr>
            <w:tcW w:w="362" w:type="dxa"/>
            <w:noWrap/>
          </w:tcPr>
          <w:p w:rsidR="005A7310" w:rsidRPr="0080238B" w:rsidRDefault="005A7310" w:rsidP="00C84796">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5</w:t>
            </w:r>
          </w:p>
        </w:tc>
        <w:tc>
          <w:tcPr>
            <w:tcW w:w="3466" w:type="dxa"/>
            <w:noWrap/>
          </w:tcPr>
          <w:p w:rsidR="005A7310" w:rsidRPr="0080238B" w:rsidRDefault="005A7310" w:rsidP="00C84796">
            <w:pPr>
              <w:spacing w:before="40" w:after="40" w:line="36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Реализирани проекти за осигуряване на административното обслужване на гражданите и бизнеса по електронен път – бр.</w:t>
            </w:r>
          </w:p>
        </w:tc>
        <w:tc>
          <w:tcPr>
            <w:tcW w:w="921" w:type="dxa"/>
            <w:noWrap/>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n/а</w:t>
            </w:r>
          </w:p>
        </w:tc>
        <w:tc>
          <w:tcPr>
            <w:tcW w:w="1125" w:type="dxa"/>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10</w:t>
            </w:r>
          </w:p>
        </w:tc>
        <w:tc>
          <w:tcPr>
            <w:tcW w:w="929" w:type="dxa"/>
            <w:noWrap/>
          </w:tcPr>
          <w:p w:rsidR="005A7310" w:rsidRPr="0080238B" w:rsidRDefault="005A7310" w:rsidP="00C84796">
            <w:pPr>
              <w:spacing w:before="40" w:after="40" w:line="360" w:lineRule="auto"/>
              <w:jc w:val="center"/>
              <w:rPr>
                <w:rFonts w:ascii="Times New Roman" w:eastAsia="Times New Roman" w:hAnsi="Times New Roman" w:cs="Times New Roman"/>
                <w:b/>
                <w:sz w:val="20"/>
                <w:szCs w:val="20"/>
                <w:lang w:eastAsia="bg-BG"/>
              </w:rPr>
            </w:pPr>
            <w:r w:rsidRPr="0080238B">
              <w:rPr>
                <w:rFonts w:ascii="Times New Roman" w:eastAsia="Times New Roman" w:hAnsi="Times New Roman" w:cs="Times New Roman"/>
                <w:b/>
                <w:sz w:val="20"/>
                <w:szCs w:val="20"/>
                <w:lang w:eastAsia="bg-BG"/>
              </w:rPr>
              <w:t>25</w:t>
            </w:r>
          </w:p>
        </w:tc>
        <w:tc>
          <w:tcPr>
            <w:tcW w:w="1040" w:type="dxa"/>
          </w:tcPr>
          <w:p w:rsidR="005A7310" w:rsidRPr="0080238B" w:rsidRDefault="005A7310" w:rsidP="00C84796">
            <w:pPr>
              <w:spacing w:after="0" w:line="360" w:lineRule="auto"/>
              <w:jc w:val="center"/>
              <w:rPr>
                <w:rFonts w:ascii="Times New Roman" w:eastAsia="Times New Roman" w:hAnsi="Times New Roman" w:cs="Times New Roman"/>
                <w:sz w:val="20"/>
                <w:szCs w:val="20"/>
              </w:rPr>
            </w:pPr>
            <w:r w:rsidRPr="0080238B">
              <w:rPr>
                <w:rFonts w:ascii="Times New Roman" w:eastAsia="Times New Roman" w:hAnsi="Times New Roman" w:cs="Times New Roman"/>
                <w:sz w:val="20"/>
                <w:szCs w:val="20"/>
              </w:rPr>
              <w:t>Ежегодно</w:t>
            </w:r>
          </w:p>
        </w:tc>
        <w:tc>
          <w:tcPr>
            <w:tcW w:w="1620" w:type="dxa"/>
          </w:tcPr>
          <w:p w:rsidR="005A7310" w:rsidRPr="0080238B" w:rsidRDefault="005A7310" w:rsidP="00C84796">
            <w:pPr>
              <w:spacing w:before="40" w:after="40" w:line="36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Областни и общински администрации, ИСУН, МФ</w:t>
            </w:r>
          </w:p>
        </w:tc>
      </w:tr>
    </w:tbl>
    <w:p w:rsidR="006D2B25" w:rsidRPr="0080238B" w:rsidRDefault="006D2B25" w:rsidP="00112B40"/>
    <w:p w:rsidR="005A7310" w:rsidRPr="0080238B" w:rsidRDefault="005A7310" w:rsidP="009C2509">
      <w:pPr>
        <w:numPr>
          <w:ilvl w:val="0"/>
          <w:numId w:val="19"/>
        </w:numPr>
        <w:tabs>
          <w:tab w:val="left" w:pos="709"/>
        </w:tabs>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Реализирани проекти по Оперативните програми, съфинасирани от Структурните и Кохезионния фонд на ЕС</w:t>
      </w:r>
    </w:p>
    <w:p w:rsidR="005A7310" w:rsidRPr="0080238B" w:rsidRDefault="005A7310" w:rsidP="005A7310">
      <w:pPr>
        <w:tabs>
          <w:tab w:val="left" w:pos="0"/>
        </w:tabs>
        <w:spacing w:after="0" w:line="360" w:lineRule="auto"/>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ab/>
        <w:t>Информационното осигуряване на индикатора е по данни на Единната информационна система за управление и наблюдение на средствата от ЕС.</w:t>
      </w:r>
    </w:p>
    <w:p w:rsidR="00C84796" w:rsidRPr="0080238B" w:rsidRDefault="00C84796"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u w:val="single"/>
        </w:rPr>
      </w:pPr>
    </w:p>
    <w:p w:rsidR="005A7310" w:rsidRPr="0080238B" w:rsidRDefault="005A7310"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u w:val="single"/>
        </w:rPr>
        <w:t>По данни от ИСУН</w:t>
      </w:r>
      <w:r w:rsidRPr="0080238B">
        <w:rPr>
          <w:rFonts w:ascii="Times New Roman" w:eastAsia="Calibri" w:hAnsi="Times New Roman" w:cs="Times New Roman"/>
          <w:sz w:val="24"/>
          <w:szCs w:val="24"/>
        </w:rPr>
        <w:t xml:space="preserve"> към месец април 2017 г., </w:t>
      </w:r>
      <w:r w:rsidRPr="0080238B">
        <w:rPr>
          <w:rFonts w:ascii="Times New Roman" w:eastAsia="Calibri" w:hAnsi="Times New Roman" w:cs="Times New Roman"/>
          <w:b/>
          <w:sz w:val="24"/>
          <w:szCs w:val="24"/>
        </w:rPr>
        <w:t>общият брой на</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
          <w:sz w:val="24"/>
          <w:szCs w:val="24"/>
        </w:rPr>
        <w:t>приключените проекти в периода 2013 г.-201</w:t>
      </w:r>
      <w:r w:rsidR="00C84796" w:rsidRPr="0080238B">
        <w:rPr>
          <w:rFonts w:ascii="Times New Roman" w:eastAsia="Calibri" w:hAnsi="Times New Roman" w:cs="Times New Roman"/>
          <w:b/>
          <w:sz w:val="24"/>
          <w:szCs w:val="24"/>
        </w:rPr>
        <w:t>6</w:t>
      </w:r>
      <w:r w:rsidRPr="0080238B">
        <w:rPr>
          <w:rFonts w:ascii="Times New Roman" w:eastAsia="Calibri" w:hAnsi="Times New Roman" w:cs="Times New Roman"/>
          <w:b/>
          <w:sz w:val="24"/>
          <w:szCs w:val="24"/>
        </w:rPr>
        <w:t xml:space="preserve"> г.</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
          <w:sz w:val="24"/>
          <w:szCs w:val="24"/>
        </w:rPr>
        <w:t>по Оперативните програми 2007-2013 г.,</w:t>
      </w:r>
      <w:r w:rsidRPr="0080238B">
        <w:rPr>
          <w:rFonts w:ascii="Times New Roman" w:eastAsia="Calibri" w:hAnsi="Times New Roman" w:cs="Times New Roman"/>
          <w:sz w:val="24"/>
          <w:szCs w:val="24"/>
        </w:rPr>
        <w:t xml:space="preserve"> съфинансирани от европейските фондове, на територията на ЮЗР е </w:t>
      </w:r>
      <w:r w:rsidRPr="0080238B">
        <w:rPr>
          <w:rFonts w:ascii="Times New Roman" w:eastAsia="Calibri" w:hAnsi="Times New Roman" w:cs="Times New Roman"/>
          <w:b/>
          <w:sz w:val="24"/>
          <w:szCs w:val="24"/>
        </w:rPr>
        <w:t>1 222 бр</w:t>
      </w:r>
      <w:r w:rsidR="00C84796" w:rsidRPr="0080238B">
        <w:rPr>
          <w:rFonts w:ascii="Times New Roman" w:eastAsia="Calibri" w:hAnsi="Times New Roman" w:cs="Times New Roman"/>
          <w:b/>
          <w:sz w:val="24"/>
          <w:szCs w:val="24"/>
        </w:rPr>
        <w:t>.</w:t>
      </w:r>
      <w:r w:rsidRPr="0080238B">
        <w:rPr>
          <w:rFonts w:ascii="Times New Roman" w:eastAsia="Calibri" w:hAnsi="Times New Roman" w:cs="Times New Roman"/>
          <w:sz w:val="24"/>
          <w:szCs w:val="24"/>
        </w:rPr>
        <w:t xml:space="preserve">, на обща стойност </w:t>
      </w:r>
      <w:r w:rsidRPr="0080238B">
        <w:rPr>
          <w:rFonts w:ascii="Times New Roman" w:eastAsia="Calibri" w:hAnsi="Times New Roman" w:cs="Times New Roman"/>
          <w:b/>
          <w:sz w:val="24"/>
          <w:szCs w:val="24"/>
        </w:rPr>
        <w:t>793 188 997 лв.</w:t>
      </w:r>
      <w:r w:rsidRPr="0080238B">
        <w:rPr>
          <w:rFonts w:ascii="Times New Roman" w:eastAsia="Calibri" w:hAnsi="Times New Roman" w:cs="Times New Roman"/>
          <w:sz w:val="24"/>
          <w:szCs w:val="24"/>
        </w:rPr>
        <w:t xml:space="preserve"> За същия период общо за страната броят на приключените проекти е 4</w:t>
      </w:r>
      <w:r w:rsidR="00C84796" w:rsidRPr="0080238B">
        <w:rPr>
          <w:rFonts w:ascii="Times New Roman" w:eastAsia="Calibri" w:hAnsi="Times New Roman" w:cs="Times New Roman"/>
          <w:sz w:val="24"/>
          <w:szCs w:val="24"/>
        </w:rPr>
        <w:t> </w:t>
      </w:r>
      <w:r w:rsidRPr="0080238B">
        <w:rPr>
          <w:rFonts w:ascii="Times New Roman" w:eastAsia="Calibri" w:hAnsi="Times New Roman" w:cs="Times New Roman"/>
          <w:sz w:val="24"/>
          <w:szCs w:val="24"/>
        </w:rPr>
        <w:t>052</w:t>
      </w:r>
      <w:r w:rsidR="00C84796" w:rsidRPr="0080238B">
        <w:rPr>
          <w:rFonts w:ascii="Times New Roman" w:eastAsia="Calibri" w:hAnsi="Times New Roman" w:cs="Times New Roman"/>
          <w:sz w:val="24"/>
          <w:szCs w:val="24"/>
        </w:rPr>
        <w:t xml:space="preserve"> бр.</w:t>
      </w:r>
      <w:r w:rsidRPr="0080238B">
        <w:rPr>
          <w:rFonts w:ascii="Times New Roman" w:eastAsia="Calibri" w:hAnsi="Times New Roman" w:cs="Times New Roman"/>
          <w:sz w:val="24"/>
          <w:szCs w:val="24"/>
        </w:rPr>
        <w:t xml:space="preserve"> на стойност 1 957 352 590 лв. ЮЗР състав</w:t>
      </w:r>
      <w:r w:rsidR="00C84796" w:rsidRPr="0080238B">
        <w:rPr>
          <w:rFonts w:ascii="Times New Roman" w:eastAsia="Calibri" w:hAnsi="Times New Roman" w:cs="Times New Roman"/>
          <w:sz w:val="24"/>
          <w:szCs w:val="24"/>
        </w:rPr>
        <w:t>лява</w:t>
      </w:r>
      <w:r w:rsidRPr="0080238B">
        <w:rPr>
          <w:rFonts w:ascii="Times New Roman" w:eastAsia="Calibri" w:hAnsi="Times New Roman" w:cs="Times New Roman"/>
          <w:sz w:val="24"/>
          <w:szCs w:val="24"/>
        </w:rPr>
        <w:t xml:space="preserve"> 30% от приключените проекти (като брой) и 41% от стойността в национален мащаб. </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Разпределението на приключените проекти в периода 2013 г.-201</w:t>
      </w:r>
      <w:r w:rsidR="00C84796" w:rsidRPr="0080238B">
        <w:rPr>
          <w:rFonts w:ascii="Times New Roman" w:eastAsia="Calibri" w:hAnsi="Times New Roman" w:cs="Times New Roman"/>
          <w:sz w:val="24"/>
          <w:szCs w:val="24"/>
        </w:rPr>
        <w:t>6</w:t>
      </w:r>
      <w:r w:rsidRPr="0080238B">
        <w:rPr>
          <w:rFonts w:ascii="Times New Roman" w:eastAsia="Calibri" w:hAnsi="Times New Roman" w:cs="Times New Roman"/>
          <w:sz w:val="24"/>
          <w:szCs w:val="24"/>
        </w:rPr>
        <w:t xml:space="preserve"> г. по оперативни програми 2007-2013 г. и по области </w:t>
      </w:r>
      <w:r w:rsidR="00126AF0" w:rsidRPr="0080238B">
        <w:rPr>
          <w:rFonts w:ascii="Times New Roman" w:eastAsia="Calibri" w:hAnsi="Times New Roman" w:cs="Times New Roman"/>
          <w:sz w:val="24"/>
          <w:szCs w:val="24"/>
        </w:rPr>
        <w:t xml:space="preserve">в ЮЗР </w:t>
      </w:r>
      <w:r w:rsidRPr="0080238B">
        <w:rPr>
          <w:rFonts w:ascii="Times New Roman" w:eastAsia="Calibri" w:hAnsi="Times New Roman" w:cs="Times New Roman"/>
          <w:sz w:val="24"/>
          <w:szCs w:val="24"/>
        </w:rPr>
        <w:t>е представено в сле</w:t>
      </w:r>
      <w:r w:rsidR="00126AF0" w:rsidRPr="0080238B">
        <w:rPr>
          <w:rFonts w:ascii="Times New Roman" w:eastAsia="Calibri" w:hAnsi="Times New Roman" w:cs="Times New Roman"/>
          <w:sz w:val="24"/>
          <w:szCs w:val="24"/>
        </w:rPr>
        <w:t>дващата таблица:</w:t>
      </w:r>
    </w:p>
    <w:p w:rsidR="005A7310" w:rsidRPr="0080238B" w:rsidRDefault="005A7310" w:rsidP="005A7310">
      <w:pPr>
        <w:spacing w:after="0" w:line="360" w:lineRule="auto"/>
        <w:contextualSpacing/>
        <w:jc w:val="both"/>
        <w:rPr>
          <w:rFonts w:ascii="Times New Roman" w:eastAsia="Calibri" w:hAnsi="Times New Roman" w:cs="Times New Roman"/>
          <w:sz w:val="24"/>
          <w:szCs w:val="24"/>
        </w:rPr>
      </w:pPr>
    </w:p>
    <w:p w:rsidR="005A7310" w:rsidRPr="0080238B" w:rsidRDefault="00540E89" w:rsidP="007473EE">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b/>
          <w:sz w:val="24"/>
          <w:szCs w:val="24"/>
        </w:rPr>
        <w:t>Таблица 11</w:t>
      </w:r>
      <w:r w:rsidR="00B50DC5" w:rsidRPr="00B50DC5">
        <w:rPr>
          <w:rFonts w:ascii="Times New Roman" w:eastAsia="Calibri" w:hAnsi="Times New Roman" w:cs="Times New Roman"/>
          <w:b/>
          <w:sz w:val="24"/>
          <w:szCs w:val="24"/>
        </w:rPr>
        <w:t>.</w:t>
      </w:r>
      <w:r w:rsidR="005A7310" w:rsidRPr="0080238B">
        <w:rPr>
          <w:rFonts w:ascii="Times New Roman" w:eastAsia="Calibri" w:hAnsi="Times New Roman" w:cs="Times New Roman"/>
          <w:b/>
          <w:i/>
          <w:sz w:val="24"/>
          <w:szCs w:val="24"/>
        </w:rPr>
        <w:t xml:space="preserve"> </w:t>
      </w:r>
      <w:r w:rsidR="005A7310" w:rsidRPr="0080238B">
        <w:rPr>
          <w:rFonts w:ascii="Times New Roman" w:eastAsia="Calibri" w:hAnsi="Times New Roman" w:cs="Times New Roman"/>
          <w:i/>
          <w:sz w:val="24"/>
          <w:szCs w:val="24"/>
        </w:rPr>
        <w:t xml:space="preserve"> Приключ</w:t>
      </w:r>
      <w:r w:rsidR="00755CD3" w:rsidRPr="0080238B">
        <w:rPr>
          <w:rFonts w:ascii="Times New Roman" w:eastAsia="Calibri" w:hAnsi="Times New Roman" w:cs="Times New Roman"/>
          <w:i/>
          <w:sz w:val="24"/>
          <w:szCs w:val="24"/>
        </w:rPr>
        <w:t>ени</w:t>
      </w:r>
      <w:r w:rsidR="005A7310" w:rsidRPr="0080238B">
        <w:rPr>
          <w:rFonts w:ascii="Times New Roman" w:eastAsia="Calibri" w:hAnsi="Times New Roman" w:cs="Times New Roman"/>
          <w:i/>
          <w:sz w:val="24"/>
          <w:szCs w:val="24"/>
        </w:rPr>
        <w:t xml:space="preserve"> проекти по оперативните програми 2007-2013 г. по области</w:t>
      </w:r>
      <w:r w:rsidR="00B001CF" w:rsidRPr="0080238B">
        <w:rPr>
          <w:rFonts w:ascii="Times New Roman" w:eastAsia="Calibri" w:hAnsi="Times New Roman" w:cs="Times New Roman"/>
          <w:i/>
          <w:sz w:val="24"/>
          <w:szCs w:val="24"/>
        </w:rPr>
        <w:t xml:space="preserve"> в</w:t>
      </w:r>
      <w:r w:rsidR="00C84796" w:rsidRPr="0080238B">
        <w:rPr>
          <w:rFonts w:ascii="Times New Roman" w:eastAsia="Calibri" w:hAnsi="Times New Roman" w:cs="Times New Roman"/>
          <w:i/>
          <w:sz w:val="24"/>
          <w:szCs w:val="24"/>
        </w:rPr>
        <w:t xml:space="preserve"> ЮЗР</w:t>
      </w:r>
      <w:r w:rsidR="005A7310" w:rsidRPr="0080238B">
        <w:rPr>
          <w:rFonts w:ascii="Times New Roman" w:eastAsia="Calibri" w:hAnsi="Times New Roman" w:cs="Times New Roman"/>
          <w:i/>
          <w:sz w:val="24"/>
          <w:szCs w:val="24"/>
        </w:rPr>
        <w:t xml:space="preserve"> в периода 2013-201</w:t>
      </w:r>
      <w:r w:rsidR="00C84796" w:rsidRPr="0080238B">
        <w:rPr>
          <w:rFonts w:ascii="Times New Roman" w:eastAsia="Calibri" w:hAnsi="Times New Roman" w:cs="Times New Roman"/>
          <w:i/>
          <w:sz w:val="24"/>
          <w:szCs w:val="24"/>
        </w:rPr>
        <w:t>6</w:t>
      </w:r>
      <w:r w:rsidR="005A7310" w:rsidRPr="0080238B">
        <w:rPr>
          <w:rFonts w:ascii="Times New Roman" w:eastAsia="Calibri" w:hAnsi="Times New Roman" w:cs="Times New Roman"/>
          <w:i/>
          <w:sz w:val="24"/>
          <w:szCs w:val="24"/>
        </w:rPr>
        <w:t xml:space="preserve"> г.</w:t>
      </w:r>
    </w:p>
    <w:tbl>
      <w:tblPr>
        <w:tblW w:w="9699"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90"/>
        <w:gridCol w:w="641"/>
        <w:gridCol w:w="1044"/>
        <w:gridCol w:w="620"/>
        <w:gridCol w:w="1056"/>
        <w:gridCol w:w="620"/>
        <w:gridCol w:w="1127"/>
        <w:gridCol w:w="620"/>
        <w:gridCol w:w="1113"/>
        <w:gridCol w:w="620"/>
        <w:gridCol w:w="1248"/>
      </w:tblGrid>
      <w:tr w:rsidR="005A7310" w:rsidRPr="0080238B" w:rsidTr="000C1D2B">
        <w:trPr>
          <w:trHeight w:val="216"/>
          <w:jc w:val="center"/>
        </w:trPr>
        <w:tc>
          <w:tcPr>
            <w:tcW w:w="990" w:type="dxa"/>
            <w:vMerge w:val="restart"/>
            <w:shd w:val="clear" w:color="auto" w:fill="92CDDC" w:themeFill="accent5" w:themeFillTint="99"/>
            <w:noWrap/>
            <w:textDirection w:val="btLr"/>
            <w:vAlign w:val="bottom"/>
          </w:tcPr>
          <w:p w:rsidR="005A7310" w:rsidRPr="0080238B" w:rsidRDefault="005A7310" w:rsidP="00C84796">
            <w:pPr>
              <w:spacing w:after="0" w:line="240" w:lineRule="auto"/>
              <w:ind w:left="113" w:right="113"/>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Оперативна програма</w:t>
            </w:r>
          </w:p>
          <w:p w:rsidR="005A7310" w:rsidRPr="0080238B" w:rsidRDefault="005A7310" w:rsidP="00C84796">
            <w:pPr>
              <w:spacing w:after="0" w:line="240" w:lineRule="auto"/>
              <w:ind w:left="113" w:right="113"/>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sz w:val="20"/>
                <w:szCs w:val="20"/>
                <w:lang w:eastAsia="bg-BG"/>
              </w:rPr>
              <w:t> </w:t>
            </w:r>
          </w:p>
        </w:tc>
        <w:tc>
          <w:tcPr>
            <w:tcW w:w="8709" w:type="dxa"/>
            <w:gridSpan w:val="10"/>
            <w:shd w:val="clear" w:color="auto" w:fill="92CDDC" w:themeFill="accent5" w:themeFillTint="99"/>
            <w:noWrap/>
          </w:tcPr>
          <w:p w:rsidR="005A7310" w:rsidRPr="0080238B" w:rsidRDefault="005A7310" w:rsidP="00C84796">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Области в ЮЗР</w:t>
            </w:r>
          </w:p>
        </w:tc>
      </w:tr>
      <w:tr w:rsidR="005A7310" w:rsidRPr="0080238B" w:rsidTr="000C1D2B">
        <w:trPr>
          <w:trHeight w:val="216"/>
          <w:jc w:val="center"/>
        </w:trPr>
        <w:tc>
          <w:tcPr>
            <w:tcW w:w="990" w:type="dxa"/>
            <w:vMerge/>
            <w:shd w:val="clear" w:color="auto" w:fill="92CDDC" w:themeFill="accent5" w:themeFillTint="99"/>
            <w:noWrap/>
            <w:vAlign w:val="bottom"/>
            <w:hideMark/>
          </w:tcPr>
          <w:p w:rsidR="005A7310" w:rsidRPr="0080238B" w:rsidRDefault="005A7310" w:rsidP="00C84796">
            <w:pPr>
              <w:spacing w:after="0" w:line="240" w:lineRule="auto"/>
              <w:rPr>
                <w:rFonts w:ascii="Times New Roman" w:eastAsia="Times New Roman" w:hAnsi="Times New Roman" w:cs="Times New Roman"/>
                <w:b/>
                <w:bCs/>
                <w:sz w:val="20"/>
                <w:szCs w:val="20"/>
                <w:lang w:eastAsia="bg-BG"/>
              </w:rPr>
            </w:pPr>
          </w:p>
        </w:tc>
        <w:tc>
          <w:tcPr>
            <w:tcW w:w="1685" w:type="dxa"/>
            <w:gridSpan w:val="2"/>
            <w:shd w:val="clear" w:color="auto" w:fill="92CDDC" w:themeFill="accent5" w:themeFillTint="99"/>
            <w:noWrap/>
            <w:hideMark/>
          </w:tcPr>
          <w:p w:rsidR="005A7310" w:rsidRPr="0080238B" w:rsidRDefault="005A7310" w:rsidP="00C84796">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Благоевград</w:t>
            </w:r>
          </w:p>
        </w:tc>
        <w:tc>
          <w:tcPr>
            <w:tcW w:w="1676" w:type="dxa"/>
            <w:gridSpan w:val="2"/>
            <w:shd w:val="clear" w:color="auto" w:fill="92CDDC" w:themeFill="accent5" w:themeFillTint="99"/>
            <w:noWrap/>
            <w:hideMark/>
          </w:tcPr>
          <w:p w:rsidR="005A7310" w:rsidRPr="0080238B" w:rsidRDefault="005A7310" w:rsidP="00C84796">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Кюстендил</w:t>
            </w:r>
          </w:p>
        </w:tc>
        <w:tc>
          <w:tcPr>
            <w:tcW w:w="1747" w:type="dxa"/>
            <w:gridSpan w:val="2"/>
            <w:shd w:val="clear" w:color="auto" w:fill="92CDDC" w:themeFill="accent5" w:themeFillTint="99"/>
            <w:noWrap/>
            <w:hideMark/>
          </w:tcPr>
          <w:p w:rsidR="005A7310" w:rsidRPr="0080238B" w:rsidRDefault="005A7310" w:rsidP="00C84796">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Перник</w:t>
            </w:r>
          </w:p>
        </w:tc>
        <w:tc>
          <w:tcPr>
            <w:tcW w:w="1733" w:type="dxa"/>
            <w:gridSpan w:val="2"/>
            <w:shd w:val="clear" w:color="auto" w:fill="92CDDC" w:themeFill="accent5" w:themeFillTint="99"/>
            <w:noWrap/>
            <w:hideMark/>
          </w:tcPr>
          <w:p w:rsidR="005A7310" w:rsidRPr="0080238B" w:rsidRDefault="005A7310" w:rsidP="00C84796">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Софийска</w:t>
            </w:r>
          </w:p>
        </w:tc>
        <w:tc>
          <w:tcPr>
            <w:tcW w:w="1868" w:type="dxa"/>
            <w:gridSpan w:val="2"/>
            <w:shd w:val="clear" w:color="auto" w:fill="92CDDC" w:themeFill="accent5" w:themeFillTint="99"/>
            <w:noWrap/>
            <w:hideMark/>
          </w:tcPr>
          <w:p w:rsidR="005A7310" w:rsidRPr="0080238B" w:rsidRDefault="005A7310" w:rsidP="00C84796">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София (столица)</w:t>
            </w:r>
          </w:p>
        </w:tc>
      </w:tr>
      <w:tr w:rsidR="005A7310" w:rsidRPr="0080238B" w:rsidTr="000C1D2B">
        <w:trPr>
          <w:cantSplit/>
          <w:trHeight w:val="1073"/>
          <w:jc w:val="center"/>
        </w:trPr>
        <w:tc>
          <w:tcPr>
            <w:tcW w:w="990" w:type="dxa"/>
            <w:vMerge/>
            <w:shd w:val="clear" w:color="auto" w:fill="92CDDC" w:themeFill="accent5" w:themeFillTint="99"/>
            <w:noWrap/>
            <w:vAlign w:val="bottom"/>
            <w:hideMark/>
          </w:tcPr>
          <w:p w:rsidR="005A7310" w:rsidRPr="0080238B" w:rsidRDefault="005A7310" w:rsidP="00C84796">
            <w:pPr>
              <w:spacing w:after="0" w:line="240" w:lineRule="auto"/>
              <w:rPr>
                <w:rFonts w:ascii="Times New Roman" w:eastAsia="Times New Roman" w:hAnsi="Times New Roman" w:cs="Times New Roman"/>
                <w:sz w:val="20"/>
                <w:szCs w:val="20"/>
                <w:lang w:eastAsia="bg-BG"/>
              </w:rPr>
            </w:pPr>
          </w:p>
        </w:tc>
        <w:tc>
          <w:tcPr>
            <w:tcW w:w="641"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Брой</w:t>
            </w:r>
          </w:p>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договори</w:t>
            </w:r>
          </w:p>
        </w:tc>
        <w:tc>
          <w:tcPr>
            <w:tcW w:w="1044"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стойност в лв.</w:t>
            </w:r>
          </w:p>
        </w:tc>
        <w:tc>
          <w:tcPr>
            <w:tcW w:w="620"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Брой</w:t>
            </w:r>
          </w:p>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договори</w:t>
            </w:r>
          </w:p>
        </w:tc>
        <w:tc>
          <w:tcPr>
            <w:tcW w:w="1056"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стойност в лв.</w:t>
            </w:r>
          </w:p>
        </w:tc>
        <w:tc>
          <w:tcPr>
            <w:tcW w:w="620"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Брой</w:t>
            </w:r>
          </w:p>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договори</w:t>
            </w:r>
          </w:p>
        </w:tc>
        <w:tc>
          <w:tcPr>
            <w:tcW w:w="1127"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стойност в лв.</w:t>
            </w:r>
          </w:p>
        </w:tc>
        <w:tc>
          <w:tcPr>
            <w:tcW w:w="620"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Брой</w:t>
            </w:r>
          </w:p>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договори</w:t>
            </w:r>
          </w:p>
        </w:tc>
        <w:tc>
          <w:tcPr>
            <w:tcW w:w="1113"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стойност в лв.</w:t>
            </w:r>
          </w:p>
        </w:tc>
        <w:tc>
          <w:tcPr>
            <w:tcW w:w="620"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 xml:space="preserve">Брой </w:t>
            </w:r>
          </w:p>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договори</w:t>
            </w:r>
          </w:p>
        </w:tc>
        <w:tc>
          <w:tcPr>
            <w:tcW w:w="1248" w:type="dxa"/>
            <w:shd w:val="clear" w:color="auto" w:fill="92CDDC" w:themeFill="accent5" w:themeFillTint="99"/>
            <w:noWrap/>
            <w:textDirection w:val="btLr"/>
            <w:vAlign w:val="center"/>
            <w:hideMark/>
          </w:tcPr>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стойност</w:t>
            </w:r>
          </w:p>
          <w:p w:rsidR="005A7310" w:rsidRPr="00001E43" w:rsidRDefault="005A7310" w:rsidP="00C84796">
            <w:pPr>
              <w:spacing w:after="0" w:line="240" w:lineRule="auto"/>
              <w:ind w:left="113" w:right="113"/>
              <w:jc w:val="center"/>
              <w:rPr>
                <w:rFonts w:ascii="Times New Roman" w:eastAsia="Times New Roman" w:hAnsi="Times New Roman" w:cs="Times New Roman"/>
                <w:sz w:val="20"/>
                <w:szCs w:val="20"/>
                <w:lang w:eastAsia="bg-BG"/>
              </w:rPr>
            </w:pPr>
            <w:r w:rsidRPr="00001E43">
              <w:rPr>
                <w:rFonts w:ascii="Times New Roman" w:eastAsia="Times New Roman" w:hAnsi="Times New Roman" w:cs="Times New Roman"/>
                <w:sz w:val="20"/>
                <w:szCs w:val="20"/>
                <w:lang w:eastAsia="bg-BG"/>
              </w:rPr>
              <w:t>в лв.</w:t>
            </w:r>
          </w:p>
        </w:tc>
      </w:tr>
      <w:tr w:rsidR="005A7310" w:rsidRPr="0080238B" w:rsidTr="000C1D2B">
        <w:trPr>
          <w:trHeight w:val="183"/>
          <w:jc w:val="center"/>
        </w:trPr>
        <w:tc>
          <w:tcPr>
            <w:tcW w:w="990" w:type="dxa"/>
            <w:shd w:val="clear" w:color="auto" w:fill="auto"/>
            <w:noWrap/>
            <w:vAlign w:val="center"/>
            <w:hideMark/>
          </w:tcPr>
          <w:p w:rsidR="005A7310" w:rsidRPr="0080238B" w:rsidRDefault="005A7310" w:rsidP="00C84796">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ОПТ</w:t>
            </w:r>
          </w:p>
        </w:tc>
        <w:tc>
          <w:tcPr>
            <w:tcW w:w="641"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0</w:t>
            </w:r>
          </w:p>
        </w:tc>
        <w:tc>
          <w:tcPr>
            <w:tcW w:w="1044"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0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0</w:t>
            </w:r>
          </w:p>
        </w:tc>
        <w:tc>
          <w:tcPr>
            <w:tcW w:w="1056"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0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0</w:t>
            </w:r>
          </w:p>
        </w:tc>
        <w:tc>
          <w:tcPr>
            <w:tcW w:w="1127"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0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0</w:t>
            </w:r>
          </w:p>
        </w:tc>
        <w:tc>
          <w:tcPr>
            <w:tcW w:w="1113"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0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4</w:t>
            </w:r>
          </w:p>
        </w:tc>
        <w:tc>
          <w:tcPr>
            <w:tcW w:w="1248"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843 277 </w:t>
            </w:r>
          </w:p>
        </w:tc>
      </w:tr>
      <w:tr w:rsidR="005A7310" w:rsidRPr="0080238B" w:rsidTr="000C1D2B">
        <w:trPr>
          <w:trHeight w:val="183"/>
          <w:jc w:val="center"/>
        </w:trPr>
        <w:tc>
          <w:tcPr>
            <w:tcW w:w="990" w:type="dxa"/>
            <w:shd w:val="clear" w:color="auto" w:fill="auto"/>
            <w:noWrap/>
            <w:vAlign w:val="center"/>
            <w:hideMark/>
          </w:tcPr>
          <w:p w:rsidR="005A7310" w:rsidRPr="0080238B" w:rsidRDefault="005A7310" w:rsidP="00C84796">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ОПОС</w:t>
            </w:r>
          </w:p>
        </w:tc>
        <w:tc>
          <w:tcPr>
            <w:tcW w:w="641"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0</w:t>
            </w:r>
          </w:p>
        </w:tc>
        <w:tc>
          <w:tcPr>
            <w:tcW w:w="1044"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0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0</w:t>
            </w:r>
          </w:p>
        </w:tc>
        <w:tc>
          <w:tcPr>
            <w:tcW w:w="1056"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0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0</w:t>
            </w:r>
          </w:p>
        </w:tc>
        <w:tc>
          <w:tcPr>
            <w:tcW w:w="1127"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0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0</w:t>
            </w:r>
          </w:p>
        </w:tc>
        <w:tc>
          <w:tcPr>
            <w:tcW w:w="1113"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0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w:t>
            </w:r>
          </w:p>
        </w:tc>
        <w:tc>
          <w:tcPr>
            <w:tcW w:w="1248"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203 753 368</w:t>
            </w:r>
          </w:p>
        </w:tc>
      </w:tr>
      <w:tr w:rsidR="005A7310" w:rsidRPr="0080238B" w:rsidTr="000C1D2B">
        <w:trPr>
          <w:trHeight w:val="183"/>
          <w:jc w:val="center"/>
        </w:trPr>
        <w:tc>
          <w:tcPr>
            <w:tcW w:w="990" w:type="dxa"/>
            <w:shd w:val="clear" w:color="auto" w:fill="auto"/>
            <w:noWrap/>
            <w:vAlign w:val="center"/>
            <w:hideMark/>
          </w:tcPr>
          <w:p w:rsidR="005A7310" w:rsidRPr="0080238B" w:rsidRDefault="005A7310" w:rsidP="00C84796">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ОПРР</w:t>
            </w:r>
          </w:p>
        </w:tc>
        <w:tc>
          <w:tcPr>
            <w:tcW w:w="641"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8</w:t>
            </w:r>
          </w:p>
        </w:tc>
        <w:tc>
          <w:tcPr>
            <w:tcW w:w="1044"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12 192 930</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7</w:t>
            </w:r>
          </w:p>
        </w:tc>
        <w:tc>
          <w:tcPr>
            <w:tcW w:w="1056"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12 359 154</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w:t>
            </w:r>
          </w:p>
        </w:tc>
        <w:tc>
          <w:tcPr>
            <w:tcW w:w="1127"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5 302 787</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w:t>
            </w:r>
          </w:p>
        </w:tc>
        <w:tc>
          <w:tcPr>
            <w:tcW w:w="1113"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767 385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5</w:t>
            </w:r>
          </w:p>
        </w:tc>
        <w:tc>
          <w:tcPr>
            <w:tcW w:w="1248"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10 734 716</w:t>
            </w:r>
          </w:p>
        </w:tc>
      </w:tr>
      <w:tr w:rsidR="005A7310" w:rsidRPr="0080238B" w:rsidTr="000C1D2B">
        <w:trPr>
          <w:trHeight w:val="183"/>
          <w:jc w:val="center"/>
        </w:trPr>
        <w:tc>
          <w:tcPr>
            <w:tcW w:w="990" w:type="dxa"/>
            <w:shd w:val="clear" w:color="auto" w:fill="auto"/>
            <w:noWrap/>
            <w:vAlign w:val="center"/>
            <w:hideMark/>
          </w:tcPr>
          <w:p w:rsidR="005A7310" w:rsidRPr="0080238B" w:rsidRDefault="005A7310" w:rsidP="00C84796">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ОПРКБИ</w:t>
            </w:r>
          </w:p>
        </w:tc>
        <w:tc>
          <w:tcPr>
            <w:tcW w:w="641"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33</w:t>
            </w:r>
          </w:p>
        </w:tc>
        <w:tc>
          <w:tcPr>
            <w:tcW w:w="1044"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32 169 144</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12</w:t>
            </w:r>
          </w:p>
        </w:tc>
        <w:tc>
          <w:tcPr>
            <w:tcW w:w="1056"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12 581 374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21</w:t>
            </w:r>
          </w:p>
        </w:tc>
        <w:tc>
          <w:tcPr>
            <w:tcW w:w="1127"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30 797 062</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21</w:t>
            </w:r>
          </w:p>
        </w:tc>
        <w:tc>
          <w:tcPr>
            <w:tcW w:w="1113"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31 254 369</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291</w:t>
            </w:r>
          </w:p>
        </w:tc>
        <w:tc>
          <w:tcPr>
            <w:tcW w:w="1248"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351 394 395</w:t>
            </w:r>
          </w:p>
        </w:tc>
      </w:tr>
      <w:tr w:rsidR="005A7310" w:rsidRPr="0080238B" w:rsidTr="000C1D2B">
        <w:trPr>
          <w:trHeight w:val="183"/>
          <w:jc w:val="center"/>
        </w:trPr>
        <w:tc>
          <w:tcPr>
            <w:tcW w:w="990" w:type="dxa"/>
            <w:shd w:val="clear" w:color="auto" w:fill="auto"/>
            <w:noWrap/>
            <w:vAlign w:val="center"/>
            <w:hideMark/>
          </w:tcPr>
          <w:p w:rsidR="005A7310" w:rsidRPr="0080238B" w:rsidRDefault="005A7310" w:rsidP="00C84796">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ОПРЧР</w:t>
            </w:r>
          </w:p>
        </w:tc>
        <w:tc>
          <w:tcPr>
            <w:tcW w:w="641"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70</w:t>
            </w:r>
          </w:p>
        </w:tc>
        <w:tc>
          <w:tcPr>
            <w:tcW w:w="1044"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5 536 022</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38</w:t>
            </w:r>
          </w:p>
        </w:tc>
        <w:tc>
          <w:tcPr>
            <w:tcW w:w="1056"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1 909 269</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21</w:t>
            </w:r>
          </w:p>
        </w:tc>
        <w:tc>
          <w:tcPr>
            <w:tcW w:w="1127"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1 555 665</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69</w:t>
            </w:r>
          </w:p>
        </w:tc>
        <w:tc>
          <w:tcPr>
            <w:tcW w:w="1113"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4 455 430</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415</w:t>
            </w:r>
          </w:p>
        </w:tc>
        <w:tc>
          <w:tcPr>
            <w:tcW w:w="1248"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25 348 237</w:t>
            </w:r>
          </w:p>
        </w:tc>
      </w:tr>
      <w:tr w:rsidR="005A7310" w:rsidRPr="0080238B" w:rsidTr="000C1D2B">
        <w:trPr>
          <w:trHeight w:val="218"/>
          <w:jc w:val="center"/>
        </w:trPr>
        <w:tc>
          <w:tcPr>
            <w:tcW w:w="990" w:type="dxa"/>
            <w:shd w:val="clear" w:color="auto" w:fill="auto"/>
            <w:noWrap/>
            <w:vAlign w:val="center"/>
          </w:tcPr>
          <w:p w:rsidR="005A7310" w:rsidRPr="0080238B" w:rsidRDefault="005A7310" w:rsidP="00C84796">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ОПАК</w:t>
            </w:r>
          </w:p>
        </w:tc>
        <w:tc>
          <w:tcPr>
            <w:tcW w:w="641"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21</w:t>
            </w:r>
          </w:p>
        </w:tc>
        <w:tc>
          <w:tcPr>
            <w:tcW w:w="1044"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1 414 480</w:t>
            </w:r>
          </w:p>
        </w:tc>
        <w:tc>
          <w:tcPr>
            <w:tcW w:w="620"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12</w:t>
            </w:r>
          </w:p>
        </w:tc>
        <w:tc>
          <w:tcPr>
            <w:tcW w:w="1056"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678 620</w:t>
            </w:r>
          </w:p>
        </w:tc>
        <w:tc>
          <w:tcPr>
            <w:tcW w:w="620"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9</w:t>
            </w:r>
          </w:p>
        </w:tc>
        <w:tc>
          <w:tcPr>
            <w:tcW w:w="1127"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640 904</w:t>
            </w:r>
          </w:p>
        </w:tc>
        <w:tc>
          <w:tcPr>
            <w:tcW w:w="620"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26</w:t>
            </w:r>
          </w:p>
        </w:tc>
        <w:tc>
          <w:tcPr>
            <w:tcW w:w="1113"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1 680 771</w:t>
            </w:r>
          </w:p>
        </w:tc>
        <w:tc>
          <w:tcPr>
            <w:tcW w:w="620"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130</w:t>
            </w:r>
          </w:p>
        </w:tc>
        <w:tc>
          <w:tcPr>
            <w:tcW w:w="1248" w:type="dxa"/>
            <w:shd w:val="clear" w:color="auto" w:fill="auto"/>
            <w:noWrap/>
            <w:vAlign w:val="center"/>
          </w:tcPr>
          <w:p w:rsidR="005A7310" w:rsidRPr="0080238B" w:rsidRDefault="005A7310" w:rsidP="00C84796">
            <w:pPr>
              <w:spacing w:after="0" w:line="240" w:lineRule="auto"/>
              <w:jc w:val="right"/>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44 004 641</w:t>
            </w:r>
          </w:p>
        </w:tc>
      </w:tr>
      <w:tr w:rsidR="005A7310" w:rsidRPr="0080238B" w:rsidTr="000C1D2B">
        <w:trPr>
          <w:trHeight w:val="64"/>
          <w:jc w:val="center"/>
        </w:trPr>
        <w:tc>
          <w:tcPr>
            <w:tcW w:w="990" w:type="dxa"/>
            <w:shd w:val="clear" w:color="auto" w:fill="auto"/>
            <w:noWrap/>
            <w:vAlign w:val="center"/>
            <w:hideMark/>
          </w:tcPr>
          <w:p w:rsidR="005A7310" w:rsidRPr="0080238B" w:rsidRDefault="005A7310" w:rsidP="00C84796">
            <w:pPr>
              <w:spacing w:after="0" w:line="240" w:lineRule="auto"/>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ОБЩО:</w:t>
            </w:r>
          </w:p>
        </w:tc>
        <w:tc>
          <w:tcPr>
            <w:tcW w:w="641"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146</w:t>
            </w:r>
          </w:p>
        </w:tc>
        <w:tc>
          <w:tcPr>
            <w:tcW w:w="1044"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 xml:space="preserve">51 312 576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69</w:t>
            </w:r>
          </w:p>
        </w:tc>
        <w:tc>
          <w:tcPr>
            <w:tcW w:w="1056"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 xml:space="preserve">27 528 417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52</w:t>
            </w:r>
          </w:p>
        </w:tc>
        <w:tc>
          <w:tcPr>
            <w:tcW w:w="1127"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 xml:space="preserve">38 296 418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119</w:t>
            </w:r>
          </w:p>
        </w:tc>
        <w:tc>
          <w:tcPr>
            <w:tcW w:w="1113"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 xml:space="preserve">38 157 955    </w:t>
            </w:r>
          </w:p>
        </w:tc>
        <w:tc>
          <w:tcPr>
            <w:tcW w:w="620"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848</w:t>
            </w:r>
          </w:p>
        </w:tc>
        <w:tc>
          <w:tcPr>
            <w:tcW w:w="1248" w:type="dxa"/>
            <w:shd w:val="clear" w:color="auto" w:fill="auto"/>
            <w:noWrap/>
            <w:vAlign w:val="center"/>
            <w:hideMark/>
          </w:tcPr>
          <w:p w:rsidR="005A7310" w:rsidRPr="0080238B" w:rsidRDefault="005A7310" w:rsidP="00C84796">
            <w:pPr>
              <w:spacing w:after="0" w:line="240" w:lineRule="auto"/>
              <w:jc w:val="right"/>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 xml:space="preserve">636 078 634    </w:t>
            </w:r>
          </w:p>
        </w:tc>
      </w:tr>
    </w:tbl>
    <w:p w:rsidR="005A7310" w:rsidRPr="0080238B" w:rsidRDefault="005A7310" w:rsidP="00B50DC5">
      <w:pPr>
        <w:tabs>
          <w:tab w:val="left" w:pos="709"/>
        </w:tabs>
        <w:spacing w:after="0" w:line="240" w:lineRule="auto"/>
        <w:ind w:left="720"/>
        <w:contextualSpacing/>
        <w:jc w:val="center"/>
        <w:rPr>
          <w:rFonts w:ascii="Times New Roman" w:eastAsia="Times New Roman" w:hAnsi="Times New Roman" w:cs="Times New Roman"/>
          <w:i/>
        </w:rPr>
      </w:pPr>
      <w:r w:rsidRPr="0080238B">
        <w:rPr>
          <w:rFonts w:ascii="Times New Roman" w:eastAsia="Times New Roman" w:hAnsi="Times New Roman" w:cs="Times New Roman"/>
          <w:i/>
        </w:rPr>
        <w:t>Източник: ИСУН</w:t>
      </w:r>
    </w:p>
    <w:p w:rsidR="005A7310" w:rsidRPr="0080238B" w:rsidRDefault="005A7310" w:rsidP="005A7310">
      <w:pPr>
        <w:tabs>
          <w:tab w:val="left" w:pos="709"/>
        </w:tabs>
        <w:spacing w:after="0" w:line="360" w:lineRule="auto"/>
        <w:ind w:left="720"/>
        <w:contextualSpacing/>
        <w:jc w:val="both"/>
        <w:rPr>
          <w:rFonts w:ascii="Times New Roman" w:eastAsia="Times New Roman" w:hAnsi="Times New Roman" w:cs="Times New Roman"/>
          <w:b/>
          <w:sz w:val="24"/>
          <w:szCs w:val="24"/>
        </w:rPr>
      </w:pPr>
    </w:p>
    <w:p w:rsidR="005A7310" w:rsidRPr="0080238B" w:rsidRDefault="005A7310"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Най-много средства в района за периода 2013 г.-201</w:t>
      </w:r>
      <w:r w:rsidR="00C84796" w:rsidRPr="0080238B">
        <w:rPr>
          <w:rFonts w:ascii="Times New Roman" w:eastAsia="Calibri" w:hAnsi="Times New Roman" w:cs="Times New Roman"/>
          <w:sz w:val="24"/>
          <w:szCs w:val="24"/>
        </w:rPr>
        <w:t>6</w:t>
      </w:r>
      <w:r w:rsidRPr="0080238B">
        <w:rPr>
          <w:rFonts w:ascii="Times New Roman" w:eastAsia="Calibri" w:hAnsi="Times New Roman" w:cs="Times New Roman"/>
          <w:sz w:val="24"/>
          <w:szCs w:val="24"/>
        </w:rPr>
        <w:t xml:space="preserve"> г. са усвоени </w:t>
      </w:r>
      <w:r w:rsidR="00C84796" w:rsidRPr="0080238B">
        <w:rPr>
          <w:rFonts w:ascii="Times New Roman" w:eastAsia="Calibri" w:hAnsi="Times New Roman" w:cs="Times New Roman"/>
          <w:sz w:val="24"/>
          <w:szCs w:val="24"/>
        </w:rPr>
        <w:t>от</w:t>
      </w:r>
      <w:r w:rsidRPr="0080238B">
        <w:rPr>
          <w:rFonts w:ascii="Times New Roman" w:eastAsia="Calibri" w:hAnsi="Times New Roman" w:cs="Times New Roman"/>
          <w:sz w:val="24"/>
          <w:szCs w:val="24"/>
        </w:rPr>
        <w:t xml:space="preserve"> </w:t>
      </w:r>
      <w:r w:rsidR="00C20456">
        <w:rPr>
          <w:rFonts w:ascii="Times New Roman" w:eastAsia="Calibri" w:hAnsi="Times New Roman" w:cs="Times New Roman"/>
          <w:sz w:val="24"/>
          <w:szCs w:val="24"/>
        </w:rPr>
        <w:t>о</w:t>
      </w:r>
      <w:r w:rsidRPr="0080238B">
        <w:rPr>
          <w:rFonts w:ascii="Times New Roman" w:eastAsia="Calibri" w:hAnsi="Times New Roman" w:cs="Times New Roman"/>
          <w:sz w:val="24"/>
          <w:szCs w:val="24"/>
        </w:rPr>
        <w:t xml:space="preserve">перативна програма „Развитие на конкурентоспособността на българската икономика“ – </w:t>
      </w:r>
      <w:r w:rsidRPr="0080238B">
        <w:rPr>
          <w:rFonts w:ascii="Times New Roman" w:eastAsia="Calibri" w:hAnsi="Times New Roman" w:cs="Times New Roman"/>
          <w:bCs/>
          <w:sz w:val="24"/>
          <w:szCs w:val="24"/>
        </w:rPr>
        <w:t xml:space="preserve">458 196 344 </w:t>
      </w:r>
      <w:r w:rsidRPr="0080238B">
        <w:rPr>
          <w:rFonts w:ascii="Times New Roman" w:eastAsia="Calibri" w:hAnsi="Times New Roman" w:cs="Times New Roman"/>
          <w:sz w:val="24"/>
          <w:szCs w:val="24"/>
        </w:rPr>
        <w:t xml:space="preserve">лв., следвана от оперативна програма „Околна среда“ – </w:t>
      </w:r>
      <w:r w:rsidRPr="0080238B">
        <w:rPr>
          <w:rFonts w:ascii="Times New Roman" w:eastAsia="Calibri" w:hAnsi="Times New Roman" w:cs="Times New Roman"/>
          <w:bCs/>
          <w:sz w:val="24"/>
          <w:szCs w:val="24"/>
        </w:rPr>
        <w:t xml:space="preserve">203 753 368 </w:t>
      </w:r>
      <w:r w:rsidRPr="0080238B">
        <w:rPr>
          <w:rFonts w:ascii="Times New Roman" w:eastAsia="Calibri" w:hAnsi="Times New Roman" w:cs="Times New Roman"/>
          <w:sz w:val="24"/>
          <w:szCs w:val="24"/>
        </w:rPr>
        <w:t xml:space="preserve">лв., оперативна програма „Административен капацитет” – </w:t>
      </w:r>
      <w:r w:rsidRPr="0080238B">
        <w:rPr>
          <w:rFonts w:ascii="Times New Roman" w:eastAsia="Calibri" w:hAnsi="Times New Roman" w:cs="Times New Roman"/>
          <w:bCs/>
          <w:sz w:val="24"/>
          <w:szCs w:val="24"/>
        </w:rPr>
        <w:t>48 419 417</w:t>
      </w:r>
      <w:r w:rsidRPr="0080238B">
        <w:rPr>
          <w:rFonts w:ascii="Times New Roman" w:eastAsia="Calibri" w:hAnsi="Times New Roman" w:cs="Times New Roman"/>
          <w:sz w:val="24"/>
          <w:szCs w:val="24"/>
        </w:rPr>
        <w:t xml:space="preserve"> лв., оперативна програма „Регионално развитие ” – </w:t>
      </w:r>
      <w:r w:rsidRPr="0080238B">
        <w:rPr>
          <w:rFonts w:ascii="Times New Roman" w:eastAsia="Calibri" w:hAnsi="Times New Roman" w:cs="Times New Roman"/>
          <w:bCs/>
          <w:sz w:val="24"/>
          <w:szCs w:val="24"/>
        </w:rPr>
        <w:t xml:space="preserve">41 356 972 </w:t>
      </w:r>
      <w:r w:rsidRPr="0080238B">
        <w:rPr>
          <w:rFonts w:ascii="Times New Roman" w:eastAsia="Calibri" w:hAnsi="Times New Roman" w:cs="Times New Roman"/>
          <w:sz w:val="24"/>
          <w:szCs w:val="24"/>
        </w:rPr>
        <w:t xml:space="preserve">лв., оперативна програма „Развитие на човешките ресурси“ – </w:t>
      </w:r>
      <w:r w:rsidRPr="0080238B">
        <w:rPr>
          <w:rFonts w:ascii="Times New Roman" w:eastAsia="Calibri" w:hAnsi="Times New Roman" w:cs="Times New Roman"/>
          <w:bCs/>
          <w:sz w:val="24"/>
          <w:szCs w:val="24"/>
        </w:rPr>
        <w:t xml:space="preserve">38 804 622 </w:t>
      </w:r>
      <w:r w:rsidRPr="0080238B">
        <w:rPr>
          <w:rFonts w:ascii="Times New Roman" w:eastAsia="Calibri" w:hAnsi="Times New Roman" w:cs="Times New Roman"/>
          <w:sz w:val="24"/>
          <w:szCs w:val="24"/>
        </w:rPr>
        <w:t xml:space="preserve">лв., и оперативна програма „Транспорт” – 843 277 лв. </w:t>
      </w:r>
    </w:p>
    <w:p w:rsidR="005A7310" w:rsidRPr="0080238B" w:rsidRDefault="00C84796"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Във вътрешнорегионален план,</w:t>
      </w:r>
      <w:r w:rsidR="005A7310" w:rsidRPr="0080238B">
        <w:rPr>
          <w:rFonts w:ascii="Times New Roman" w:eastAsia="Calibri" w:hAnsi="Times New Roman" w:cs="Times New Roman"/>
          <w:sz w:val="24"/>
          <w:szCs w:val="24"/>
        </w:rPr>
        <w:t xml:space="preserve"> за периода 2013 г.-</w:t>
      </w:r>
      <w:r w:rsidRPr="0080238B">
        <w:rPr>
          <w:rFonts w:ascii="Times New Roman" w:eastAsia="Calibri" w:hAnsi="Times New Roman" w:cs="Times New Roman"/>
          <w:sz w:val="24"/>
          <w:szCs w:val="24"/>
        </w:rPr>
        <w:t>2016</w:t>
      </w:r>
      <w:r w:rsidR="005A7310" w:rsidRPr="0080238B">
        <w:rPr>
          <w:rFonts w:ascii="Times New Roman" w:eastAsia="Calibri" w:hAnsi="Times New Roman" w:cs="Times New Roman"/>
          <w:sz w:val="24"/>
          <w:szCs w:val="24"/>
        </w:rPr>
        <w:t xml:space="preserve"> г. водач по брой реализирани проекти и усвоени средства е област София (столица) – 848 приключени проекта на стойност 636 078 634 лв. (80,2% от всички усвоени средства в ЮЗР). С най-малко проекти за посочения период е област Перник – 52 приключени проекта</w:t>
      </w:r>
      <w:r w:rsidR="006B2E12" w:rsidRPr="0080238B">
        <w:rPr>
          <w:rFonts w:ascii="Times New Roman" w:eastAsia="Calibri" w:hAnsi="Times New Roman" w:cs="Times New Roman"/>
          <w:sz w:val="24"/>
          <w:szCs w:val="24"/>
        </w:rPr>
        <w:t xml:space="preserve"> (на обща стойност 38 296 418 лв.)</w:t>
      </w:r>
      <w:r w:rsidR="005A7310" w:rsidRPr="0080238B">
        <w:rPr>
          <w:rFonts w:ascii="Times New Roman" w:eastAsia="Calibri" w:hAnsi="Times New Roman" w:cs="Times New Roman"/>
          <w:sz w:val="24"/>
          <w:szCs w:val="24"/>
        </w:rPr>
        <w:t>, а с най-малко усвоени средства – област Кюстендил – 27 528 417 лв. (3,5% от всички усвоени средства в ЮЗР).</w:t>
      </w:r>
      <w:r w:rsidR="004A59CE" w:rsidRPr="0080238B">
        <w:rPr>
          <w:rFonts w:ascii="Times New Roman" w:eastAsia="Calibri" w:hAnsi="Times New Roman" w:cs="Times New Roman"/>
          <w:sz w:val="24"/>
          <w:szCs w:val="24"/>
        </w:rPr>
        <w:t xml:space="preserve"> В област Благоевград са приключени 146 проекта на обща стойност 51 312</w:t>
      </w:r>
      <w:r w:rsidR="006B2E12" w:rsidRPr="0080238B">
        <w:rPr>
          <w:rFonts w:ascii="Times New Roman" w:eastAsia="Calibri" w:hAnsi="Times New Roman" w:cs="Times New Roman"/>
          <w:sz w:val="24"/>
          <w:szCs w:val="24"/>
        </w:rPr>
        <w:t> </w:t>
      </w:r>
      <w:r w:rsidR="004A59CE" w:rsidRPr="0080238B">
        <w:rPr>
          <w:rFonts w:ascii="Times New Roman" w:eastAsia="Calibri" w:hAnsi="Times New Roman" w:cs="Times New Roman"/>
          <w:sz w:val="24"/>
          <w:szCs w:val="24"/>
        </w:rPr>
        <w:t>576</w:t>
      </w:r>
      <w:r w:rsidR="006B2E12" w:rsidRPr="0080238B">
        <w:rPr>
          <w:rFonts w:ascii="Times New Roman" w:eastAsia="Calibri" w:hAnsi="Times New Roman" w:cs="Times New Roman"/>
          <w:sz w:val="24"/>
          <w:szCs w:val="24"/>
        </w:rPr>
        <w:t xml:space="preserve"> лв., а в Софийска област – 119 бр. на обща стойност 38 157 955 лв.</w:t>
      </w:r>
    </w:p>
    <w:p w:rsidR="005A7310" w:rsidRPr="0080238B" w:rsidRDefault="005A7310"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p>
    <w:p w:rsidR="005A7310" w:rsidRPr="0080238B" w:rsidRDefault="005A7310"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По оперативни пр</w:t>
      </w:r>
      <w:r w:rsidR="00C84796" w:rsidRPr="0080238B">
        <w:rPr>
          <w:rFonts w:ascii="Times New Roman" w:eastAsia="Calibri" w:hAnsi="Times New Roman" w:cs="Times New Roman"/>
          <w:sz w:val="24"/>
          <w:szCs w:val="24"/>
        </w:rPr>
        <w:t>ограми за периода 2013 г. – 2016</w:t>
      </w:r>
      <w:r w:rsidRPr="0080238B">
        <w:rPr>
          <w:rFonts w:ascii="Times New Roman" w:eastAsia="Calibri" w:hAnsi="Times New Roman" w:cs="Times New Roman"/>
          <w:sz w:val="24"/>
          <w:szCs w:val="24"/>
        </w:rPr>
        <w:t xml:space="preserve"> г., данните са следните:</w:t>
      </w:r>
    </w:p>
    <w:p w:rsidR="005A7310" w:rsidRPr="0080238B" w:rsidRDefault="005A7310" w:rsidP="009C2509">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„Транспорт</w:t>
      </w:r>
      <w:r w:rsidRPr="0080238B">
        <w:rPr>
          <w:rFonts w:ascii="Times New Roman" w:hAnsi="Times New Roman"/>
          <w:bCs/>
          <w:sz w:val="24"/>
          <w:szCs w:val="24"/>
          <w:u w:val="single"/>
          <w:lang w:val="bg-BG"/>
        </w:rPr>
        <w:t>” 2007-2013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xml:space="preserve">- Общ брой приключени проекти в ЮЗР към 05.04.2017 г. – </w:t>
      </w:r>
      <w:r w:rsidRPr="0080238B">
        <w:rPr>
          <w:rFonts w:ascii="Times New Roman" w:eastAsia="Calibri" w:hAnsi="Times New Roman" w:cs="Times New Roman"/>
          <w:b/>
          <w:bCs/>
          <w:sz w:val="24"/>
          <w:szCs w:val="24"/>
        </w:rPr>
        <w:t>4,</w:t>
      </w:r>
      <w:r w:rsidRPr="0080238B">
        <w:rPr>
          <w:rFonts w:ascii="Times New Roman" w:eastAsia="Calibri" w:hAnsi="Times New Roman" w:cs="Times New Roman"/>
          <w:bCs/>
          <w:sz w:val="24"/>
          <w:szCs w:val="24"/>
        </w:rPr>
        <w:t xml:space="preserve"> в област София (столица).</w:t>
      </w:r>
    </w:p>
    <w:p w:rsidR="005A7310" w:rsidRPr="0080238B" w:rsidRDefault="005A7310" w:rsidP="005A7310">
      <w:pPr>
        <w:spacing w:after="0" w:line="360" w:lineRule="auto"/>
        <w:ind w:firstLine="720"/>
        <w:contextualSpacing/>
        <w:jc w:val="both"/>
        <w:rPr>
          <w:rFonts w:ascii="Times New Roman" w:eastAsia="Calibri" w:hAnsi="Times New Roman" w:cs="Times New Roman"/>
          <w:b/>
          <w:sz w:val="24"/>
          <w:szCs w:val="24"/>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приключените</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Cs/>
          <w:sz w:val="24"/>
          <w:szCs w:val="24"/>
        </w:rPr>
        <w:t>проекти</w:t>
      </w:r>
      <w:r w:rsidRPr="0080238B">
        <w:rPr>
          <w:rFonts w:ascii="Times New Roman" w:eastAsia="Calibri" w:hAnsi="Times New Roman" w:cs="Times New Roman"/>
          <w:sz w:val="24"/>
          <w:szCs w:val="24"/>
        </w:rPr>
        <w:t xml:space="preserve"> в ЮЗР  – </w:t>
      </w:r>
      <w:r w:rsidRPr="0080238B">
        <w:rPr>
          <w:rFonts w:ascii="Times New Roman" w:eastAsia="Calibri" w:hAnsi="Times New Roman" w:cs="Times New Roman"/>
          <w:b/>
          <w:bCs/>
          <w:sz w:val="24"/>
          <w:szCs w:val="24"/>
        </w:rPr>
        <w:t>843 277 лв.</w:t>
      </w:r>
    </w:p>
    <w:p w:rsidR="005A7310" w:rsidRPr="0080238B" w:rsidRDefault="005A7310" w:rsidP="005A7310">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приключените проекти по ОП „Транспорт” е 8 бр</w:t>
      </w:r>
      <w:r w:rsidR="00456C2E"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2 515 190,76 лв. ЮЗР състав</w:t>
      </w:r>
      <w:r w:rsidR="00456C2E"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456C2E"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50% от приключените проекти в национален мащаб като брой и 34% като стойност.</w:t>
      </w:r>
    </w:p>
    <w:p w:rsidR="005A7310" w:rsidRPr="0080238B" w:rsidRDefault="005A7310" w:rsidP="005A7310">
      <w:pPr>
        <w:spacing w:after="0" w:line="360" w:lineRule="auto"/>
        <w:ind w:firstLine="709"/>
        <w:contextualSpacing/>
        <w:jc w:val="both"/>
        <w:rPr>
          <w:rFonts w:ascii="Times New Roman" w:eastAsia="Calibri" w:hAnsi="Times New Roman" w:cs="Times New Roman"/>
          <w:bCs/>
          <w:sz w:val="24"/>
          <w:szCs w:val="24"/>
        </w:rPr>
      </w:pPr>
    </w:p>
    <w:p w:rsidR="005A7310" w:rsidRPr="0080238B" w:rsidRDefault="005A7310" w:rsidP="009C2509">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„Околна среда</w:t>
      </w:r>
      <w:r w:rsidRPr="0080238B">
        <w:rPr>
          <w:rFonts w:ascii="Times New Roman" w:hAnsi="Times New Roman"/>
          <w:bCs/>
          <w:sz w:val="24"/>
          <w:szCs w:val="24"/>
          <w:u w:val="single"/>
          <w:lang w:val="bg-BG"/>
        </w:rPr>
        <w:t>” 2007-2013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xml:space="preserve">- Общ брой приключени проекти в ЮЗР към 05.04.2017 г. – </w:t>
      </w:r>
      <w:r w:rsidRPr="0080238B">
        <w:rPr>
          <w:rFonts w:ascii="Times New Roman" w:eastAsia="Calibri" w:hAnsi="Times New Roman" w:cs="Times New Roman"/>
          <w:b/>
          <w:bCs/>
          <w:sz w:val="24"/>
          <w:szCs w:val="24"/>
        </w:rPr>
        <w:t>3,</w:t>
      </w:r>
      <w:r w:rsidRPr="0080238B">
        <w:rPr>
          <w:rFonts w:ascii="Times New Roman" w:eastAsia="Calibri" w:hAnsi="Times New Roman" w:cs="Times New Roman"/>
          <w:bCs/>
          <w:sz w:val="24"/>
          <w:szCs w:val="24"/>
        </w:rPr>
        <w:t xml:space="preserve"> в област София (столица).</w:t>
      </w:r>
    </w:p>
    <w:p w:rsidR="005A7310" w:rsidRPr="0080238B" w:rsidRDefault="005A7310" w:rsidP="005A7310">
      <w:pPr>
        <w:spacing w:after="0" w:line="360" w:lineRule="auto"/>
        <w:ind w:firstLine="720"/>
        <w:contextualSpacing/>
        <w:jc w:val="both"/>
        <w:rPr>
          <w:rFonts w:ascii="Times New Roman" w:eastAsia="Calibri" w:hAnsi="Times New Roman" w:cs="Times New Roman"/>
          <w:b/>
          <w:sz w:val="24"/>
          <w:szCs w:val="24"/>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приключените</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Cs/>
          <w:sz w:val="24"/>
          <w:szCs w:val="24"/>
        </w:rPr>
        <w:t>проекти</w:t>
      </w:r>
      <w:r w:rsidRPr="0080238B">
        <w:rPr>
          <w:rFonts w:ascii="Times New Roman" w:eastAsia="Calibri" w:hAnsi="Times New Roman" w:cs="Times New Roman"/>
          <w:sz w:val="24"/>
          <w:szCs w:val="24"/>
        </w:rPr>
        <w:t xml:space="preserve"> в ЮЗР  – </w:t>
      </w:r>
      <w:r w:rsidRPr="0080238B">
        <w:rPr>
          <w:rFonts w:ascii="Times New Roman" w:eastAsia="Calibri" w:hAnsi="Times New Roman" w:cs="Times New Roman"/>
          <w:b/>
          <w:bCs/>
          <w:sz w:val="24"/>
          <w:szCs w:val="24"/>
        </w:rPr>
        <w:t>203 753 368 лв.</w:t>
      </w:r>
    </w:p>
    <w:p w:rsidR="005A7310" w:rsidRPr="0080238B" w:rsidRDefault="005A7310" w:rsidP="005A7310">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приключените проекти по ОП „Околна среда” е 11 бр</w:t>
      </w:r>
      <w:r w:rsidR="00456C2E"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307 570 670,10 лв. ЮЗР състав</w:t>
      </w:r>
      <w:r w:rsidR="00456C2E"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456C2E"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27% от приключените проекти в национален мащаб като брой и 66% като стойност.</w:t>
      </w:r>
    </w:p>
    <w:p w:rsidR="005A7310" w:rsidRPr="0080238B" w:rsidRDefault="005A7310" w:rsidP="005A7310">
      <w:pPr>
        <w:widowControl w:val="0"/>
        <w:autoSpaceDE w:val="0"/>
        <w:autoSpaceDN w:val="0"/>
        <w:adjustRightInd w:val="0"/>
        <w:spacing w:after="0" w:line="360" w:lineRule="auto"/>
        <w:ind w:firstLine="708"/>
        <w:jc w:val="both"/>
        <w:rPr>
          <w:rFonts w:ascii="Times New Roman" w:eastAsia="Calibri" w:hAnsi="Times New Roman" w:cs="Times New Roman"/>
          <w:b/>
          <w:sz w:val="24"/>
          <w:szCs w:val="24"/>
          <w:u w:val="single"/>
        </w:rPr>
      </w:pPr>
    </w:p>
    <w:p w:rsidR="005A7310" w:rsidRPr="0080238B" w:rsidRDefault="005A7310" w:rsidP="009C2509">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„Регионално развитие</w:t>
      </w:r>
      <w:r w:rsidRPr="0080238B">
        <w:rPr>
          <w:rFonts w:ascii="Times New Roman" w:hAnsi="Times New Roman"/>
          <w:bCs/>
          <w:sz w:val="24"/>
          <w:szCs w:val="24"/>
          <w:u w:val="single"/>
          <w:lang w:val="bg-BG"/>
        </w:rPr>
        <w:t>” 2007-2013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Общ брой приключени проекти в ЮЗР към 05.04.2017 г. –</w:t>
      </w:r>
      <w:r w:rsidRPr="0080238B">
        <w:rPr>
          <w:rFonts w:ascii="Times New Roman" w:eastAsia="Calibri" w:hAnsi="Times New Roman" w:cs="Times New Roman"/>
          <w:b/>
          <w:bCs/>
          <w:sz w:val="24"/>
          <w:szCs w:val="24"/>
        </w:rPr>
        <w:t>24.</w:t>
      </w:r>
    </w:p>
    <w:p w:rsidR="005A7310" w:rsidRPr="0080238B" w:rsidRDefault="005A7310" w:rsidP="005A7310">
      <w:pPr>
        <w:spacing w:after="0" w:line="360" w:lineRule="auto"/>
        <w:ind w:firstLine="720"/>
        <w:contextualSpacing/>
        <w:jc w:val="both"/>
        <w:rPr>
          <w:rFonts w:ascii="Times New Roman" w:eastAsia="Calibri" w:hAnsi="Times New Roman" w:cs="Times New Roman"/>
          <w:b/>
          <w:sz w:val="24"/>
          <w:szCs w:val="24"/>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приключените</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Cs/>
          <w:sz w:val="24"/>
          <w:szCs w:val="24"/>
        </w:rPr>
        <w:t>проекти</w:t>
      </w:r>
      <w:r w:rsidRPr="0080238B">
        <w:rPr>
          <w:rFonts w:ascii="Times New Roman" w:eastAsia="Calibri" w:hAnsi="Times New Roman" w:cs="Times New Roman"/>
          <w:sz w:val="24"/>
          <w:szCs w:val="24"/>
        </w:rPr>
        <w:t xml:space="preserve"> в ЮЗР  – </w:t>
      </w:r>
      <w:r w:rsidRPr="0080238B">
        <w:rPr>
          <w:rFonts w:ascii="Times New Roman" w:eastAsia="Calibri" w:hAnsi="Times New Roman" w:cs="Times New Roman"/>
          <w:b/>
          <w:bCs/>
          <w:sz w:val="24"/>
          <w:szCs w:val="24"/>
        </w:rPr>
        <w:t>41 356 972 лв.</w:t>
      </w:r>
    </w:p>
    <w:p w:rsidR="005A7310" w:rsidRPr="0080238B" w:rsidRDefault="005A7310" w:rsidP="005A7310">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приключените проекти по ОПРР е 123 бр</w:t>
      </w:r>
      <w:r w:rsidR="00456C2E"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217 563 382,11 лв. ЮЗР състав</w:t>
      </w:r>
      <w:r w:rsidR="00456C2E"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456C2E"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20% от приключените проекти в национален мащаб като брой и 19% като стойност.</w:t>
      </w:r>
    </w:p>
    <w:p w:rsidR="005A7310" w:rsidRPr="0080238B" w:rsidRDefault="005A7310" w:rsidP="005A7310">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Най-много реализирани проекти има в Благоевград – 8 броя на стойност 12 192 93</w:t>
      </w:r>
      <w:r w:rsidR="00456C2E" w:rsidRPr="0080238B">
        <w:rPr>
          <w:rFonts w:ascii="Times New Roman" w:eastAsia="Calibri" w:hAnsi="Times New Roman" w:cs="Times New Roman"/>
          <w:bCs/>
          <w:sz w:val="24"/>
          <w:szCs w:val="24"/>
        </w:rPr>
        <w:t>0 лв., следвана</w:t>
      </w:r>
      <w:r w:rsidRPr="0080238B">
        <w:rPr>
          <w:rFonts w:ascii="Times New Roman" w:eastAsia="Calibri" w:hAnsi="Times New Roman" w:cs="Times New Roman"/>
          <w:bCs/>
          <w:sz w:val="24"/>
          <w:szCs w:val="24"/>
        </w:rPr>
        <w:t xml:space="preserve"> от област Кюстендил  - 7 броя на стойност 12 359 154, област София (столица) – 5 броя на стойност 10 734 716,  Софийска област - 3 броя на стойност </w:t>
      </w:r>
      <w:r w:rsidRPr="0080238B">
        <w:rPr>
          <w:rFonts w:ascii="Times New Roman" w:eastAsia="Times New Roman" w:hAnsi="Times New Roman" w:cs="Times New Roman"/>
          <w:sz w:val="24"/>
          <w:szCs w:val="24"/>
          <w:lang w:eastAsia="bg-BG"/>
        </w:rPr>
        <w:t>767 385</w:t>
      </w:r>
      <w:r w:rsidRPr="0080238B">
        <w:rPr>
          <w:rFonts w:ascii="Times New Roman" w:eastAsia="Times New Roman" w:hAnsi="Times New Roman" w:cs="Times New Roman"/>
          <w:sz w:val="20"/>
          <w:szCs w:val="20"/>
          <w:lang w:eastAsia="bg-BG"/>
        </w:rPr>
        <w:t xml:space="preserve"> </w:t>
      </w:r>
      <w:r w:rsidRPr="0080238B">
        <w:rPr>
          <w:rFonts w:ascii="Times New Roman" w:eastAsia="Calibri" w:hAnsi="Times New Roman" w:cs="Times New Roman"/>
          <w:bCs/>
          <w:sz w:val="24"/>
          <w:szCs w:val="24"/>
        </w:rPr>
        <w:t xml:space="preserve"> лв. и област Перник - 1 брой на стойност 5 302 787 лв.</w:t>
      </w:r>
    </w:p>
    <w:p w:rsidR="005A7310" w:rsidRPr="0080238B" w:rsidRDefault="005A7310" w:rsidP="005A7310">
      <w:pPr>
        <w:widowControl w:val="0"/>
        <w:autoSpaceDE w:val="0"/>
        <w:autoSpaceDN w:val="0"/>
        <w:adjustRightInd w:val="0"/>
        <w:spacing w:after="0" w:line="360" w:lineRule="auto"/>
        <w:ind w:firstLine="708"/>
        <w:jc w:val="both"/>
        <w:rPr>
          <w:rFonts w:ascii="Times New Roman" w:eastAsia="Calibri" w:hAnsi="Times New Roman" w:cs="Times New Roman"/>
          <w:b/>
          <w:sz w:val="24"/>
          <w:szCs w:val="24"/>
          <w:u w:val="single"/>
        </w:rPr>
      </w:pPr>
    </w:p>
    <w:p w:rsidR="005A7310" w:rsidRPr="0080238B" w:rsidRDefault="005A7310" w:rsidP="009C2509">
      <w:pPr>
        <w:pStyle w:val="ListParagraph"/>
        <w:widowControl w:val="0"/>
        <w:numPr>
          <w:ilvl w:val="0"/>
          <w:numId w:val="19"/>
        </w:numPr>
        <w:tabs>
          <w:tab w:val="left" w:pos="1134"/>
        </w:tabs>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„Развитие на конкурентоспособността на българската икономика</w:t>
      </w:r>
      <w:r w:rsidRPr="0080238B">
        <w:rPr>
          <w:rFonts w:ascii="Times New Roman" w:hAnsi="Times New Roman"/>
          <w:bCs/>
          <w:sz w:val="24"/>
          <w:szCs w:val="24"/>
          <w:u w:val="single"/>
          <w:lang w:val="bg-BG"/>
        </w:rPr>
        <w:t>” 2007-2013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xml:space="preserve">- Общ брой приключени проекти в ЮЗР към месец април 2017 г. – </w:t>
      </w:r>
      <w:r w:rsidRPr="0080238B">
        <w:rPr>
          <w:rFonts w:ascii="Times New Roman" w:eastAsia="Calibri" w:hAnsi="Times New Roman" w:cs="Times New Roman"/>
          <w:b/>
          <w:bCs/>
          <w:sz w:val="24"/>
          <w:szCs w:val="24"/>
        </w:rPr>
        <w:t>378.</w:t>
      </w:r>
    </w:p>
    <w:p w:rsidR="005A7310" w:rsidRPr="0080238B" w:rsidRDefault="005A7310" w:rsidP="005A7310">
      <w:pPr>
        <w:spacing w:after="0" w:line="360" w:lineRule="auto"/>
        <w:ind w:firstLine="720"/>
        <w:contextualSpacing/>
        <w:jc w:val="both"/>
        <w:rPr>
          <w:rFonts w:ascii="Times New Roman" w:eastAsia="Calibri" w:hAnsi="Times New Roman" w:cs="Times New Roman"/>
          <w:b/>
          <w:sz w:val="24"/>
          <w:szCs w:val="24"/>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приключените</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Cs/>
          <w:sz w:val="24"/>
          <w:szCs w:val="24"/>
        </w:rPr>
        <w:t>проекти</w:t>
      </w:r>
      <w:r w:rsidRPr="0080238B">
        <w:rPr>
          <w:rFonts w:ascii="Times New Roman" w:eastAsia="Calibri" w:hAnsi="Times New Roman" w:cs="Times New Roman"/>
          <w:sz w:val="24"/>
          <w:szCs w:val="24"/>
        </w:rPr>
        <w:t xml:space="preserve"> в ЮЗР  – </w:t>
      </w:r>
      <w:r w:rsidRPr="0080238B">
        <w:rPr>
          <w:rFonts w:ascii="Times New Roman" w:eastAsia="Calibri" w:hAnsi="Times New Roman" w:cs="Times New Roman"/>
          <w:b/>
          <w:bCs/>
          <w:sz w:val="24"/>
          <w:szCs w:val="24"/>
        </w:rPr>
        <w:t>458 196 344 лв.</w:t>
      </w:r>
    </w:p>
    <w:p w:rsidR="005A7310" w:rsidRPr="0080238B" w:rsidRDefault="005A7310" w:rsidP="005A7310">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приключените проекти по ОПРКБИ г. е 840 бр</w:t>
      </w:r>
      <w:r w:rsidR="00456C2E"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1 085 178 990 лв. ЮЗР състав</w:t>
      </w:r>
      <w:r w:rsidR="00456C2E"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456C2E"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45% от приключените проекти в национален мащаб като брой и 42% като стойност.</w:t>
      </w:r>
    </w:p>
    <w:p w:rsidR="005A7310" w:rsidRPr="0080238B" w:rsidRDefault="005A7310" w:rsidP="005A7310">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Най-много реализирани проекти има в област София (столица) – 291 броя на стойност 351 394 395 лв., а в останалите области броят е значително по-нисък: област Благоевград - 33 проекта (32 169 144 лв.), Софийска област - 21 проекта (</w:t>
      </w:r>
      <w:r w:rsidRPr="0080238B">
        <w:rPr>
          <w:rFonts w:ascii="Times New Roman" w:eastAsia="Times New Roman" w:hAnsi="Times New Roman" w:cs="Times New Roman"/>
          <w:sz w:val="24"/>
          <w:szCs w:val="24"/>
          <w:lang w:eastAsia="bg-BG"/>
        </w:rPr>
        <w:t>31 254 369</w:t>
      </w:r>
      <w:r w:rsidRPr="0080238B">
        <w:rPr>
          <w:rFonts w:ascii="Times New Roman" w:eastAsia="Times New Roman" w:hAnsi="Times New Roman" w:cs="Times New Roman"/>
          <w:sz w:val="20"/>
          <w:szCs w:val="20"/>
          <w:lang w:eastAsia="bg-BG"/>
        </w:rPr>
        <w:t xml:space="preserve"> </w:t>
      </w:r>
      <w:r w:rsidRPr="0080238B">
        <w:rPr>
          <w:rFonts w:ascii="Times New Roman" w:eastAsia="Calibri" w:hAnsi="Times New Roman" w:cs="Times New Roman"/>
          <w:bCs/>
          <w:sz w:val="24"/>
          <w:szCs w:val="24"/>
        </w:rPr>
        <w:t>лв.), област Перник - 21 проекта (30 797 062 лв.) и област Кюстендил - 12 проекта (12 581 374 лв.)</w:t>
      </w:r>
    </w:p>
    <w:p w:rsidR="005A7310" w:rsidRPr="0080238B" w:rsidRDefault="005A7310" w:rsidP="005A7310">
      <w:pPr>
        <w:widowControl w:val="0"/>
        <w:autoSpaceDE w:val="0"/>
        <w:autoSpaceDN w:val="0"/>
        <w:adjustRightInd w:val="0"/>
        <w:spacing w:after="0" w:line="360" w:lineRule="auto"/>
        <w:jc w:val="both"/>
        <w:rPr>
          <w:rFonts w:ascii="Times New Roman" w:eastAsia="Calibri" w:hAnsi="Times New Roman" w:cs="Times New Roman"/>
          <w:b/>
          <w:sz w:val="24"/>
          <w:szCs w:val="24"/>
          <w:u w:val="single"/>
        </w:rPr>
      </w:pPr>
    </w:p>
    <w:p w:rsidR="005A7310" w:rsidRPr="0080238B" w:rsidRDefault="005A7310" w:rsidP="009C2509">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„Развитие на човешките ресурси</w:t>
      </w:r>
      <w:r w:rsidRPr="0080238B">
        <w:rPr>
          <w:rFonts w:ascii="Times New Roman" w:hAnsi="Times New Roman"/>
          <w:bCs/>
          <w:sz w:val="24"/>
          <w:szCs w:val="24"/>
          <w:u w:val="single"/>
          <w:lang w:val="bg-BG"/>
        </w:rPr>
        <w:t>” 2007-2013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xml:space="preserve">- Общ брой приключени проекти в ЮЗР към месец април 2017 г. – </w:t>
      </w:r>
      <w:r w:rsidRPr="0080238B">
        <w:rPr>
          <w:rFonts w:ascii="Times New Roman" w:eastAsia="Calibri" w:hAnsi="Times New Roman" w:cs="Times New Roman"/>
          <w:b/>
          <w:bCs/>
          <w:sz w:val="24"/>
          <w:szCs w:val="24"/>
        </w:rPr>
        <w:t>613.</w:t>
      </w:r>
    </w:p>
    <w:p w:rsidR="005A7310" w:rsidRPr="0080238B" w:rsidRDefault="005A7310" w:rsidP="005A7310">
      <w:pPr>
        <w:spacing w:after="0" w:line="360" w:lineRule="auto"/>
        <w:ind w:firstLine="720"/>
        <w:contextualSpacing/>
        <w:jc w:val="both"/>
        <w:rPr>
          <w:rFonts w:ascii="Times New Roman" w:eastAsia="Calibri" w:hAnsi="Times New Roman" w:cs="Times New Roman"/>
          <w:b/>
          <w:sz w:val="24"/>
          <w:szCs w:val="24"/>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приключените</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Cs/>
          <w:sz w:val="24"/>
          <w:szCs w:val="24"/>
        </w:rPr>
        <w:t>проекти</w:t>
      </w:r>
      <w:r w:rsidRPr="0080238B">
        <w:rPr>
          <w:rFonts w:ascii="Times New Roman" w:eastAsia="Calibri" w:hAnsi="Times New Roman" w:cs="Times New Roman"/>
          <w:sz w:val="24"/>
          <w:szCs w:val="24"/>
        </w:rPr>
        <w:t xml:space="preserve"> в ЮЗР  – </w:t>
      </w:r>
      <w:r w:rsidRPr="0080238B">
        <w:rPr>
          <w:rFonts w:ascii="Times New Roman" w:eastAsia="Calibri" w:hAnsi="Times New Roman" w:cs="Times New Roman"/>
          <w:b/>
          <w:bCs/>
          <w:sz w:val="24"/>
          <w:szCs w:val="24"/>
        </w:rPr>
        <w:t>38 804 622 лв.</w:t>
      </w:r>
    </w:p>
    <w:p w:rsidR="005A7310" w:rsidRPr="0080238B" w:rsidRDefault="005A7310" w:rsidP="005A7310">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приключените проекти по ОП РЧР е 2083 бр</w:t>
      </w:r>
      <w:r w:rsidR="00456C2E"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166 257 139 лв. ЮЗР състав</w:t>
      </w:r>
      <w:r w:rsidR="00456C2E"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456C2E"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29% от приключените проекти в национален мащаб като брой и 23% като стойност.</w:t>
      </w:r>
    </w:p>
    <w:p w:rsidR="005A7310" w:rsidRPr="0080238B" w:rsidRDefault="005A7310" w:rsidP="005A7310">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Най-много реализирани проекти има в област София (столица) – 415 броя на стойност 25 348 237 лв., а в останалите области броят е значително по-нисък: област Благоевград - 70 проекта (5 536 022 лв.), Софийска област - 69 проекта (4 455 430лв.), област Кюстендил - 38 проекта (1 909 269 лв.) и област Перник - 21 проекта (1 555 665 лв.)</w:t>
      </w:r>
    </w:p>
    <w:p w:rsidR="00456C2E" w:rsidRPr="0080238B" w:rsidRDefault="00456C2E" w:rsidP="00456C2E">
      <w:pPr>
        <w:widowControl w:val="0"/>
        <w:autoSpaceDE w:val="0"/>
        <w:autoSpaceDN w:val="0"/>
        <w:adjustRightInd w:val="0"/>
        <w:spacing w:after="0" w:line="360" w:lineRule="auto"/>
        <w:contextualSpacing/>
        <w:jc w:val="both"/>
        <w:rPr>
          <w:rFonts w:ascii="Times New Roman" w:eastAsia="Calibri" w:hAnsi="Times New Roman" w:cs="Times New Roman"/>
          <w:b/>
          <w:sz w:val="24"/>
          <w:szCs w:val="24"/>
          <w:u w:val="single"/>
        </w:rPr>
      </w:pPr>
    </w:p>
    <w:p w:rsidR="005A7310" w:rsidRPr="0080238B" w:rsidRDefault="005A7310" w:rsidP="009C2509">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„Административен капацитет</w:t>
      </w:r>
      <w:r w:rsidRPr="0080238B">
        <w:rPr>
          <w:rFonts w:ascii="Times New Roman" w:hAnsi="Times New Roman"/>
          <w:bCs/>
          <w:sz w:val="24"/>
          <w:szCs w:val="24"/>
          <w:u w:val="single"/>
          <w:lang w:val="bg-BG"/>
        </w:rPr>
        <w:t>” 2007-2013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xml:space="preserve">- Общ брой приключени проекти в ЮЗР към месец април 2017 г. – </w:t>
      </w:r>
      <w:r w:rsidRPr="0080238B">
        <w:rPr>
          <w:rFonts w:ascii="Times New Roman" w:eastAsia="Calibri" w:hAnsi="Times New Roman" w:cs="Times New Roman"/>
          <w:b/>
          <w:bCs/>
          <w:sz w:val="24"/>
          <w:szCs w:val="24"/>
        </w:rPr>
        <w:t>198.</w:t>
      </w:r>
    </w:p>
    <w:p w:rsidR="005A7310" w:rsidRPr="0080238B" w:rsidRDefault="005A7310" w:rsidP="005A7310">
      <w:pPr>
        <w:spacing w:after="0" w:line="360" w:lineRule="auto"/>
        <w:ind w:firstLine="720"/>
        <w:contextualSpacing/>
        <w:jc w:val="both"/>
        <w:rPr>
          <w:rFonts w:ascii="Times New Roman" w:eastAsia="Calibri" w:hAnsi="Times New Roman" w:cs="Times New Roman"/>
          <w:b/>
          <w:sz w:val="24"/>
          <w:szCs w:val="24"/>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приключените</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Cs/>
          <w:sz w:val="24"/>
          <w:szCs w:val="24"/>
        </w:rPr>
        <w:t>проекти</w:t>
      </w:r>
      <w:r w:rsidRPr="0080238B">
        <w:rPr>
          <w:rFonts w:ascii="Times New Roman" w:eastAsia="Calibri" w:hAnsi="Times New Roman" w:cs="Times New Roman"/>
          <w:sz w:val="24"/>
          <w:szCs w:val="24"/>
        </w:rPr>
        <w:t xml:space="preserve"> в ЮЗР  – </w:t>
      </w:r>
      <w:r w:rsidRPr="0080238B">
        <w:rPr>
          <w:rFonts w:ascii="Times New Roman" w:eastAsia="Calibri" w:hAnsi="Times New Roman" w:cs="Times New Roman"/>
          <w:b/>
          <w:bCs/>
          <w:sz w:val="24"/>
          <w:szCs w:val="24"/>
        </w:rPr>
        <w:t>48 419 417 лв.</w:t>
      </w:r>
    </w:p>
    <w:p w:rsidR="005A7310" w:rsidRPr="0080238B" w:rsidRDefault="005A7310" w:rsidP="005A7310">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приключените проекти по ОПАК е 966 бр</w:t>
      </w:r>
      <w:r w:rsidR="00456C2E"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138 587 362 лв. ЮЗР състав</w:t>
      </w:r>
      <w:r w:rsidR="00456C2E"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456C2E"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21% от приключените проекти в национален мащаб като брой и 35% като стойност.</w:t>
      </w:r>
    </w:p>
    <w:p w:rsidR="005A7310" w:rsidRPr="0080238B" w:rsidRDefault="005A7310" w:rsidP="00540E89">
      <w:pPr>
        <w:spacing w:after="0" w:line="360" w:lineRule="auto"/>
        <w:ind w:firstLine="709"/>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Най-много реализирани проекти има в област София (столица) – 130 броя на стойност 44 004 641 лв., а в останалите области броят е значително по-нисък: Софийска област - 26 проекта (1 680 771 лв.), област Благоевград - 21 проекта (1 414 480 лв.), област Кюстендил - 12 проекта (678 620 лв.) и област Перник - 9 проекта (640 904 лв.).</w:t>
      </w:r>
    </w:p>
    <w:p w:rsidR="00540E89" w:rsidRDefault="00540E89" w:rsidP="00540E89">
      <w:pPr>
        <w:spacing w:after="0" w:line="360" w:lineRule="auto"/>
        <w:ind w:firstLine="709"/>
        <w:jc w:val="both"/>
        <w:rPr>
          <w:rFonts w:ascii="Times New Roman" w:eastAsia="Calibri" w:hAnsi="Times New Roman" w:cs="Times New Roman"/>
          <w:sz w:val="24"/>
          <w:szCs w:val="24"/>
          <w:u w:val="single"/>
        </w:rPr>
      </w:pPr>
    </w:p>
    <w:p w:rsidR="005A7310" w:rsidRPr="0080238B" w:rsidRDefault="005A7310" w:rsidP="00540E89">
      <w:pPr>
        <w:spacing w:after="0" w:line="360" w:lineRule="auto"/>
        <w:ind w:firstLine="709"/>
        <w:jc w:val="both"/>
        <w:rPr>
          <w:rFonts w:ascii="Calibri" w:eastAsia="Times New Roman" w:hAnsi="Calibri" w:cs="Times New Roman"/>
          <w:color w:val="333333"/>
        </w:rPr>
      </w:pPr>
      <w:r w:rsidRPr="0080238B">
        <w:rPr>
          <w:rFonts w:ascii="Times New Roman" w:eastAsia="Calibri" w:hAnsi="Times New Roman" w:cs="Times New Roman"/>
          <w:sz w:val="24"/>
          <w:szCs w:val="24"/>
          <w:u w:val="single"/>
        </w:rPr>
        <w:t>По данни от ИСУН</w:t>
      </w:r>
      <w:r w:rsidRPr="0080238B">
        <w:rPr>
          <w:rFonts w:ascii="Times New Roman" w:eastAsia="Calibri" w:hAnsi="Times New Roman" w:cs="Times New Roman"/>
          <w:sz w:val="24"/>
          <w:szCs w:val="24"/>
        </w:rPr>
        <w:t xml:space="preserve"> към месец април 2017 г., </w:t>
      </w:r>
      <w:r w:rsidRPr="0080238B">
        <w:rPr>
          <w:rFonts w:ascii="Times New Roman" w:eastAsia="Calibri" w:hAnsi="Times New Roman" w:cs="Times New Roman"/>
          <w:b/>
          <w:sz w:val="24"/>
          <w:szCs w:val="24"/>
        </w:rPr>
        <w:t>общият брой на</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
          <w:sz w:val="24"/>
          <w:szCs w:val="24"/>
        </w:rPr>
        <w:t>приключените проекти в периода 2014 г. - 2016 г.</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
          <w:sz w:val="24"/>
          <w:szCs w:val="24"/>
        </w:rPr>
        <w:t>по Оперативните програми 2014-2020 г.,</w:t>
      </w:r>
      <w:r w:rsidRPr="0080238B">
        <w:rPr>
          <w:rFonts w:ascii="Times New Roman" w:eastAsia="Calibri" w:hAnsi="Times New Roman" w:cs="Times New Roman"/>
          <w:sz w:val="24"/>
          <w:szCs w:val="24"/>
        </w:rPr>
        <w:t xml:space="preserve"> съфинансирани от европейските фондове, на територията на ЮЗР е </w:t>
      </w:r>
      <w:r w:rsidR="00126AF0" w:rsidRPr="0080238B">
        <w:rPr>
          <w:rFonts w:ascii="Times New Roman" w:eastAsia="Calibri" w:hAnsi="Times New Roman" w:cs="Times New Roman"/>
          <w:b/>
          <w:sz w:val="24"/>
          <w:szCs w:val="24"/>
        </w:rPr>
        <w:t>34 бр.</w:t>
      </w:r>
      <w:r w:rsidRPr="0080238B">
        <w:rPr>
          <w:rFonts w:ascii="Times New Roman" w:eastAsia="Calibri" w:hAnsi="Times New Roman" w:cs="Times New Roman"/>
          <w:sz w:val="24"/>
          <w:szCs w:val="24"/>
        </w:rPr>
        <w:t xml:space="preserve">, на обща </w:t>
      </w:r>
      <w:r w:rsidRPr="008D6EA8">
        <w:rPr>
          <w:rFonts w:ascii="Times New Roman" w:eastAsia="Calibri" w:hAnsi="Times New Roman" w:cs="Times New Roman"/>
          <w:sz w:val="24"/>
          <w:szCs w:val="24"/>
        </w:rPr>
        <w:t xml:space="preserve">стойност </w:t>
      </w:r>
      <w:r w:rsidRPr="008D6EA8">
        <w:rPr>
          <w:rFonts w:ascii="Times New Roman" w:eastAsia="Times New Roman" w:hAnsi="Times New Roman" w:cs="Times New Roman"/>
          <w:b/>
          <w:sz w:val="24"/>
          <w:szCs w:val="24"/>
        </w:rPr>
        <w:t xml:space="preserve">18 965 355,6 </w:t>
      </w:r>
      <w:r w:rsidRPr="008D6EA8">
        <w:rPr>
          <w:rFonts w:ascii="Times New Roman" w:eastAsia="Calibri" w:hAnsi="Times New Roman" w:cs="Times New Roman"/>
          <w:b/>
          <w:sz w:val="24"/>
          <w:szCs w:val="24"/>
        </w:rPr>
        <w:t>лв</w:t>
      </w:r>
      <w:r w:rsidRPr="0080238B">
        <w:rPr>
          <w:rFonts w:ascii="Times New Roman" w:eastAsia="Calibri" w:hAnsi="Times New Roman" w:cs="Times New Roman"/>
          <w:b/>
          <w:sz w:val="24"/>
          <w:szCs w:val="24"/>
        </w:rPr>
        <w:t>.</w:t>
      </w:r>
      <w:r w:rsidRPr="0080238B">
        <w:rPr>
          <w:rFonts w:ascii="Times New Roman" w:eastAsia="Calibri" w:hAnsi="Times New Roman" w:cs="Times New Roman"/>
          <w:sz w:val="24"/>
          <w:szCs w:val="24"/>
        </w:rPr>
        <w:t xml:space="preserve"> За същия период общо за страната броят на приключените проекти е 204</w:t>
      </w:r>
      <w:r w:rsidR="00126AF0" w:rsidRPr="0080238B">
        <w:rPr>
          <w:rFonts w:ascii="Times New Roman" w:eastAsia="Calibri" w:hAnsi="Times New Roman" w:cs="Times New Roman"/>
          <w:sz w:val="24"/>
          <w:szCs w:val="24"/>
        </w:rPr>
        <w:t xml:space="preserve"> бр.</w:t>
      </w:r>
      <w:r w:rsidRPr="0080238B">
        <w:rPr>
          <w:rFonts w:ascii="Times New Roman" w:eastAsia="Calibri" w:hAnsi="Times New Roman" w:cs="Times New Roman"/>
          <w:sz w:val="24"/>
          <w:szCs w:val="24"/>
        </w:rPr>
        <w:t xml:space="preserve"> на стойност 162 340 453,63 лв. ЮЗР състав</w:t>
      </w:r>
      <w:r w:rsidR="00755CD3" w:rsidRPr="0080238B">
        <w:rPr>
          <w:rFonts w:ascii="Times New Roman" w:eastAsia="Calibri" w:hAnsi="Times New Roman" w:cs="Times New Roman"/>
          <w:sz w:val="24"/>
          <w:szCs w:val="24"/>
        </w:rPr>
        <w:t>л</w:t>
      </w:r>
      <w:r w:rsidRPr="0080238B">
        <w:rPr>
          <w:rFonts w:ascii="Times New Roman" w:eastAsia="Calibri" w:hAnsi="Times New Roman" w:cs="Times New Roman"/>
          <w:sz w:val="24"/>
          <w:szCs w:val="24"/>
        </w:rPr>
        <w:t>я</w:t>
      </w:r>
      <w:r w:rsidR="00755CD3" w:rsidRPr="0080238B">
        <w:rPr>
          <w:rFonts w:ascii="Times New Roman" w:eastAsia="Calibri" w:hAnsi="Times New Roman" w:cs="Times New Roman"/>
          <w:sz w:val="24"/>
          <w:szCs w:val="24"/>
        </w:rPr>
        <w:t>ва</w:t>
      </w:r>
      <w:r w:rsidRPr="0080238B">
        <w:rPr>
          <w:rFonts w:ascii="Times New Roman" w:eastAsia="Calibri" w:hAnsi="Times New Roman" w:cs="Times New Roman"/>
          <w:sz w:val="24"/>
          <w:szCs w:val="24"/>
        </w:rPr>
        <w:t xml:space="preserve"> 16,7% от приключените проекти (като брой) и 11,7% от стойността в национален мащаб. </w:t>
      </w:r>
    </w:p>
    <w:p w:rsidR="005A7310" w:rsidRPr="0080238B" w:rsidRDefault="005A7310" w:rsidP="005A7310">
      <w:pPr>
        <w:spacing w:after="0" w:line="360" w:lineRule="auto"/>
        <w:ind w:firstLine="708"/>
        <w:contextualSpacing/>
        <w:jc w:val="both"/>
        <w:rPr>
          <w:rFonts w:ascii="Times New Roman" w:eastAsia="Calibri" w:hAnsi="Times New Roman" w:cs="Times New Roman"/>
          <w:i/>
          <w:sz w:val="24"/>
          <w:szCs w:val="24"/>
        </w:rPr>
      </w:pPr>
      <w:r w:rsidRPr="0080238B">
        <w:rPr>
          <w:rFonts w:ascii="Times New Roman" w:eastAsia="Calibri" w:hAnsi="Times New Roman" w:cs="Times New Roman"/>
          <w:sz w:val="24"/>
          <w:szCs w:val="24"/>
        </w:rPr>
        <w:t xml:space="preserve">Разпределението на приключените проекти в периода 2014 г.-2016 г. по оперативни програми </w:t>
      </w:r>
      <w:r w:rsidR="00126AF0" w:rsidRPr="0080238B">
        <w:rPr>
          <w:rFonts w:ascii="Times New Roman" w:eastAsia="Calibri" w:hAnsi="Times New Roman" w:cs="Times New Roman"/>
          <w:sz w:val="24"/>
          <w:szCs w:val="24"/>
        </w:rPr>
        <w:t xml:space="preserve">2014-2020 г. </w:t>
      </w:r>
      <w:r w:rsidRPr="0080238B">
        <w:rPr>
          <w:rFonts w:ascii="Times New Roman" w:eastAsia="Calibri" w:hAnsi="Times New Roman" w:cs="Times New Roman"/>
          <w:sz w:val="24"/>
          <w:szCs w:val="24"/>
        </w:rPr>
        <w:t xml:space="preserve">и по области </w:t>
      </w:r>
      <w:r w:rsidR="00126AF0" w:rsidRPr="0080238B">
        <w:rPr>
          <w:rFonts w:ascii="Times New Roman" w:eastAsia="Calibri" w:hAnsi="Times New Roman" w:cs="Times New Roman"/>
          <w:sz w:val="24"/>
          <w:szCs w:val="24"/>
        </w:rPr>
        <w:t xml:space="preserve">в ЮЗР </w:t>
      </w:r>
      <w:r w:rsidRPr="0080238B">
        <w:rPr>
          <w:rFonts w:ascii="Times New Roman" w:eastAsia="Calibri" w:hAnsi="Times New Roman" w:cs="Times New Roman"/>
          <w:sz w:val="24"/>
          <w:szCs w:val="24"/>
        </w:rPr>
        <w:t>е представено в следващата таблица</w:t>
      </w:r>
      <w:r w:rsidR="00755CD3" w:rsidRPr="0080238B">
        <w:rPr>
          <w:rFonts w:ascii="Times New Roman" w:eastAsia="Calibri" w:hAnsi="Times New Roman" w:cs="Times New Roman"/>
          <w:sz w:val="24"/>
          <w:szCs w:val="24"/>
        </w:rPr>
        <w:t>:</w:t>
      </w:r>
    </w:p>
    <w:p w:rsidR="005A7310" w:rsidRPr="0080238B" w:rsidRDefault="005A7310" w:rsidP="005A7310">
      <w:pPr>
        <w:spacing w:after="0" w:line="360" w:lineRule="auto"/>
        <w:contextualSpacing/>
        <w:jc w:val="both"/>
        <w:rPr>
          <w:rFonts w:ascii="Times New Roman" w:eastAsia="Calibri" w:hAnsi="Times New Roman" w:cs="Times New Roman"/>
          <w:i/>
          <w:sz w:val="24"/>
          <w:szCs w:val="24"/>
        </w:rPr>
      </w:pPr>
    </w:p>
    <w:p w:rsidR="005A7310" w:rsidRPr="00B50DC5" w:rsidRDefault="00B50DC5" w:rsidP="007473EE">
      <w:pPr>
        <w:spacing w:after="0" w:line="360" w:lineRule="auto"/>
        <w:contextualSpacing/>
        <w:jc w:val="both"/>
        <w:rPr>
          <w:rFonts w:ascii="Times New Roman" w:eastAsia="Calibri" w:hAnsi="Times New Roman" w:cs="Times New Roman"/>
          <w:i/>
          <w:sz w:val="24"/>
          <w:szCs w:val="24"/>
        </w:rPr>
      </w:pPr>
      <w:r w:rsidRPr="00B50DC5">
        <w:rPr>
          <w:rFonts w:ascii="Times New Roman" w:eastAsia="Calibri" w:hAnsi="Times New Roman" w:cs="Times New Roman"/>
          <w:b/>
          <w:sz w:val="24"/>
          <w:szCs w:val="24"/>
        </w:rPr>
        <w:t>Таблица 1</w:t>
      </w:r>
      <w:r w:rsidR="00540E89">
        <w:rPr>
          <w:rFonts w:ascii="Times New Roman" w:eastAsia="Calibri" w:hAnsi="Times New Roman" w:cs="Times New Roman"/>
          <w:b/>
          <w:sz w:val="24"/>
          <w:szCs w:val="24"/>
        </w:rPr>
        <w:t>2</w:t>
      </w:r>
      <w:r w:rsidRPr="00B50DC5">
        <w:rPr>
          <w:rFonts w:ascii="Times New Roman" w:eastAsia="Calibri" w:hAnsi="Times New Roman" w:cs="Times New Roman"/>
          <w:b/>
          <w:sz w:val="24"/>
          <w:szCs w:val="24"/>
        </w:rPr>
        <w:t>.</w:t>
      </w:r>
      <w:r w:rsidRPr="00B50DC5">
        <w:rPr>
          <w:rFonts w:ascii="Times New Roman" w:eastAsia="Calibri" w:hAnsi="Times New Roman" w:cs="Times New Roman"/>
          <w:i/>
          <w:sz w:val="24"/>
          <w:szCs w:val="24"/>
        </w:rPr>
        <w:t xml:space="preserve"> </w:t>
      </w:r>
      <w:r w:rsidR="005A7310" w:rsidRPr="00B50DC5">
        <w:rPr>
          <w:rFonts w:ascii="Times New Roman" w:eastAsia="Calibri" w:hAnsi="Times New Roman" w:cs="Times New Roman"/>
          <w:i/>
          <w:sz w:val="24"/>
          <w:szCs w:val="24"/>
        </w:rPr>
        <w:t>Приключ</w:t>
      </w:r>
      <w:r w:rsidR="00755CD3" w:rsidRPr="00B50DC5">
        <w:rPr>
          <w:rFonts w:ascii="Times New Roman" w:eastAsia="Calibri" w:hAnsi="Times New Roman" w:cs="Times New Roman"/>
          <w:i/>
          <w:sz w:val="24"/>
          <w:szCs w:val="24"/>
        </w:rPr>
        <w:t>ени</w:t>
      </w:r>
      <w:r w:rsidR="005A7310" w:rsidRPr="00B50DC5">
        <w:rPr>
          <w:rFonts w:ascii="Times New Roman" w:eastAsia="Calibri" w:hAnsi="Times New Roman" w:cs="Times New Roman"/>
          <w:i/>
          <w:sz w:val="24"/>
          <w:szCs w:val="24"/>
        </w:rPr>
        <w:t xml:space="preserve"> проекти по оперативните програми 2014-2020 г</w:t>
      </w:r>
      <w:r w:rsidR="00755CD3" w:rsidRPr="00B50DC5">
        <w:rPr>
          <w:rFonts w:ascii="Times New Roman" w:eastAsia="Calibri" w:hAnsi="Times New Roman" w:cs="Times New Roman"/>
          <w:i/>
          <w:sz w:val="24"/>
          <w:szCs w:val="24"/>
        </w:rPr>
        <w:t>. по области</w:t>
      </w:r>
      <w:r w:rsidR="005A7310" w:rsidRPr="00B50DC5">
        <w:rPr>
          <w:rFonts w:ascii="Times New Roman" w:eastAsia="Calibri" w:hAnsi="Times New Roman" w:cs="Times New Roman"/>
          <w:i/>
          <w:sz w:val="24"/>
          <w:szCs w:val="24"/>
        </w:rPr>
        <w:t xml:space="preserve"> </w:t>
      </w:r>
      <w:r w:rsidR="00755CD3" w:rsidRPr="00B50DC5">
        <w:rPr>
          <w:rFonts w:ascii="Times New Roman" w:eastAsia="Calibri" w:hAnsi="Times New Roman" w:cs="Times New Roman"/>
          <w:i/>
          <w:sz w:val="24"/>
          <w:szCs w:val="24"/>
        </w:rPr>
        <w:t>от</w:t>
      </w:r>
      <w:r w:rsidR="005A7310" w:rsidRPr="00B50DC5">
        <w:rPr>
          <w:rFonts w:ascii="Times New Roman" w:eastAsia="Calibri" w:hAnsi="Times New Roman" w:cs="Times New Roman"/>
          <w:i/>
          <w:sz w:val="24"/>
          <w:szCs w:val="24"/>
        </w:rPr>
        <w:t xml:space="preserve"> ЮЗР в периода 2014-2016 г.</w:t>
      </w:r>
    </w:p>
    <w:tbl>
      <w:tblPr>
        <w:tblW w:w="96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
        <w:gridCol w:w="620"/>
        <w:gridCol w:w="1096"/>
        <w:gridCol w:w="670"/>
        <w:gridCol w:w="941"/>
        <w:gridCol w:w="620"/>
        <w:gridCol w:w="1123"/>
        <w:gridCol w:w="620"/>
        <w:gridCol w:w="1141"/>
        <w:gridCol w:w="620"/>
        <w:gridCol w:w="1296"/>
      </w:tblGrid>
      <w:tr w:rsidR="005A7310" w:rsidRPr="00B50DC5" w:rsidTr="000C1D2B">
        <w:trPr>
          <w:trHeight w:val="280"/>
          <w:jc w:val="center"/>
        </w:trPr>
        <w:tc>
          <w:tcPr>
            <w:tcW w:w="905" w:type="dxa"/>
            <w:vMerge w:val="restart"/>
            <w:shd w:val="clear" w:color="auto" w:fill="92CDDC" w:themeFill="accent5" w:themeFillTint="99"/>
            <w:noWrap/>
            <w:textDirection w:val="btLr"/>
            <w:vAlign w:val="center"/>
          </w:tcPr>
          <w:p w:rsidR="005A7310" w:rsidRPr="00B50DC5" w:rsidRDefault="005A7310" w:rsidP="00B50DC5">
            <w:pPr>
              <w:spacing w:after="0" w:line="240" w:lineRule="auto"/>
              <w:ind w:left="113" w:right="113"/>
              <w:jc w:val="center"/>
              <w:rPr>
                <w:rFonts w:ascii="Times New Roman" w:eastAsia="Times New Roman" w:hAnsi="Times New Roman" w:cs="Times New Roman"/>
                <w:b/>
                <w:bCs/>
                <w:sz w:val="20"/>
                <w:szCs w:val="20"/>
                <w:lang w:eastAsia="bg-BG"/>
              </w:rPr>
            </w:pPr>
            <w:r w:rsidRPr="00B50DC5">
              <w:rPr>
                <w:rFonts w:ascii="Times New Roman" w:eastAsia="Times New Roman" w:hAnsi="Times New Roman" w:cs="Times New Roman"/>
                <w:b/>
                <w:bCs/>
                <w:sz w:val="20"/>
                <w:szCs w:val="20"/>
                <w:lang w:eastAsia="bg-BG"/>
              </w:rPr>
              <w:t>Оперативна програма</w:t>
            </w:r>
          </w:p>
          <w:p w:rsidR="005A7310" w:rsidRPr="00B50DC5" w:rsidRDefault="005A7310" w:rsidP="00B50DC5">
            <w:pPr>
              <w:spacing w:after="0" w:line="240" w:lineRule="auto"/>
              <w:ind w:left="113" w:right="113"/>
              <w:rPr>
                <w:rFonts w:ascii="Times New Roman" w:eastAsia="Times New Roman" w:hAnsi="Times New Roman" w:cs="Times New Roman"/>
                <w:b/>
                <w:bCs/>
                <w:sz w:val="20"/>
                <w:szCs w:val="20"/>
                <w:lang w:eastAsia="bg-BG"/>
              </w:rPr>
            </w:pPr>
            <w:r w:rsidRPr="00B50DC5">
              <w:rPr>
                <w:rFonts w:ascii="Times New Roman" w:eastAsia="Times New Roman" w:hAnsi="Times New Roman" w:cs="Times New Roman"/>
                <w:sz w:val="20"/>
                <w:szCs w:val="20"/>
                <w:lang w:eastAsia="bg-BG"/>
              </w:rPr>
              <w:t> </w:t>
            </w:r>
          </w:p>
        </w:tc>
        <w:tc>
          <w:tcPr>
            <w:tcW w:w="8747" w:type="dxa"/>
            <w:gridSpan w:val="10"/>
            <w:shd w:val="clear" w:color="auto" w:fill="92CDDC" w:themeFill="accent5" w:themeFillTint="99"/>
            <w:noWrap/>
            <w:vAlign w:val="center"/>
          </w:tcPr>
          <w:p w:rsidR="005A7310" w:rsidRPr="00B50DC5" w:rsidRDefault="005A7310" w:rsidP="00B50DC5">
            <w:pPr>
              <w:spacing w:after="0" w:line="240" w:lineRule="auto"/>
              <w:jc w:val="center"/>
              <w:rPr>
                <w:rFonts w:ascii="Times New Roman" w:eastAsia="Times New Roman" w:hAnsi="Times New Roman" w:cs="Times New Roman"/>
                <w:b/>
                <w:bCs/>
                <w:sz w:val="20"/>
                <w:szCs w:val="20"/>
                <w:lang w:eastAsia="bg-BG"/>
              </w:rPr>
            </w:pPr>
            <w:r w:rsidRPr="00B50DC5">
              <w:rPr>
                <w:rFonts w:ascii="Times New Roman" w:eastAsia="Times New Roman" w:hAnsi="Times New Roman" w:cs="Times New Roman"/>
                <w:b/>
                <w:bCs/>
                <w:sz w:val="20"/>
                <w:szCs w:val="20"/>
                <w:lang w:eastAsia="bg-BG"/>
              </w:rPr>
              <w:t>Области в ЮЗР</w:t>
            </w:r>
          </w:p>
        </w:tc>
      </w:tr>
      <w:tr w:rsidR="005A7310" w:rsidRPr="00B50DC5" w:rsidTr="000C1D2B">
        <w:trPr>
          <w:trHeight w:val="262"/>
          <w:jc w:val="center"/>
        </w:trPr>
        <w:tc>
          <w:tcPr>
            <w:tcW w:w="905" w:type="dxa"/>
            <w:vMerge/>
            <w:shd w:val="clear" w:color="auto" w:fill="92CDDC" w:themeFill="accent5" w:themeFillTint="99"/>
            <w:noWrap/>
            <w:vAlign w:val="center"/>
            <w:hideMark/>
          </w:tcPr>
          <w:p w:rsidR="005A7310" w:rsidRPr="00B50DC5" w:rsidRDefault="005A7310" w:rsidP="00B50DC5">
            <w:pPr>
              <w:spacing w:after="0" w:line="240" w:lineRule="auto"/>
              <w:rPr>
                <w:rFonts w:ascii="Times New Roman" w:eastAsia="Times New Roman" w:hAnsi="Times New Roman" w:cs="Times New Roman"/>
                <w:b/>
                <w:bCs/>
                <w:sz w:val="20"/>
                <w:szCs w:val="20"/>
                <w:lang w:eastAsia="bg-BG"/>
              </w:rPr>
            </w:pPr>
          </w:p>
        </w:tc>
        <w:tc>
          <w:tcPr>
            <w:tcW w:w="1716" w:type="dxa"/>
            <w:gridSpan w:val="2"/>
            <w:shd w:val="clear" w:color="auto" w:fill="92CDDC" w:themeFill="accent5" w:themeFillTint="99"/>
            <w:noWrap/>
            <w:vAlign w:val="center"/>
            <w:hideMark/>
          </w:tcPr>
          <w:p w:rsidR="005A7310" w:rsidRPr="00B50DC5" w:rsidRDefault="005A7310" w:rsidP="00B50DC5">
            <w:pPr>
              <w:spacing w:after="0" w:line="240" w:lineRule="auto"/>
              <w:jc w:val="center"/>
              <w:rPr>
                <w:rFonts w:ascii="Times New Roman" w:eastAsia="Times New Roman" w:hAnsi="Times New Roman" w:cs="Times New Roman"/>
                <w:b/>
                <w:bCs/>
                <w:sz w:val="20"/>
                <w:szCs w:val="20"/>
                <w:lang w:eastAsia="bg-BG"/>
              </w:rPr>
            </w:pPr>
            <w:r w:rsidRPr="00B50DC5">
              <w:rPr>
                <w:rFonts w:ascii="Times New Roman" w:eastAsia="Times New Roman" w:hAnsi="Times New Roman" w:cs="Times New Roman"/>
                <w:b/>
                <w:bCs/>
                <w:sz w:val="20"/>
                <w:szCs w:val="20"/>
                <w:lang w:eastAsia="bg-BG"/>
              </w:rPr>
              <w:t>Благоевград</w:t>
            </w:r>
          </w:p>
        </w:tc>
        <w:tc>
          <w:tcPr>
            <w:tcW w:w="1611" w:type="dxa"/>
            <w:gridSpan w:val="2"/>
            <w:shd w:val="clear" w:color="auto" w:fill="92CDDC" w:themeFill="accent5" w:themeFillTint="99"/>
            <w:noWrap/>
            <w:vAlign w:val="center"/>
            <w:hideMark/>
          </w:tcPr>
          <w:p w:rsidR="005A7310" w:rsidRPr="00B50DC5" w:rsidRDefault="005A7310" w:rsidP="00B50DC5">
            <w:pPr>
              <w:spacing w:after="0" w:line="240" w:lineRule="auto"/>
              <w:jc w:val="center"/>
              <w:rPr>
                <w:rFonts w:ascii="Times New Roman" w:eastAsia="Times New Roman" w:hAnsi="Times New Roman" w:cs="Times New Roman"/>
                <w:b/>
                <w:bCs/>
                <w:sz w:val="20"/>
                <w:szCs w:val="20"/>
                <w:lang w:eastAsia="bg-BG"/>
              </w:rPr>
            </w:pPr>
            <w:r w:rsidRPr="00B50DC5">
              <w:rPr>
                <w:rFonts w:ascii="Times New Roman" w:eastAsia="Times New Roman" w:hAnsi="Times New Roman" w:cs="Times New Roman"/>
                <w:b/>
                <w:bCs/>
                <w:sz w:val="20"/>
                <w:szCs w:val="20"/>
                <w:lang w:eastAsia="bg-BG"/>
              </w:rPr>
              <w:t>Кюстендил</w:t>
            </w:r>
          </w:p>
        </w:tc>
        <w:tc>
          <w:tcPr>
            <w:tcW w:w="1743" w:type="dxa"/>
            <w:gridSpan w:val="2"/>
            <w:shd w:val="clear" w:color="auto" w:fill="92CDDC" w:themeFill="accent5" w:themeFillTint="99"/>
            <w:noWrap/>
            <w:vAlign w:val="center"/>
            <w:hideMark/>
          </w:tcPr>
          <w:p w:rsidR="005A7310" w:rsidRPr="00B50DC5" w:rsidRDefault="005A7310" w:rsidP="00B50DC5">
            <w:pPr>
              <w:spacing w:after="0" w:line="240" w:lineRule="auto"/>
              <w:jc w:val="center"/>
              <w:rPr>
                <w:rFonts w:ascii="Times New Roman" w:eastAsia="Times New Roman" w:hAnsi="Times New Roman" w:cs="Times New Roman"/>
                <w:b/>
                <w:bCs/>
                <w:sz w:val="20"/>
                <w:szCs w:val="20"/>
                <w:lang w:eastAsia="bg-BG"/>
              </w:rPr>
            </w:pPr>
            <w:r w:rsidRPr="00B50DC5">
              <w:rPr>
                <w:rFonts w:ascii="Times New Roman" w:eastAsia="Times New Roman" w:hAnsi="Times New Roman" w:cs="Times New Roman"/>
                <w:b/>
                <w:bCs/>
                <w:sz w:val="20"/>
                <w:szCs w:val="20"/>
                <w:lang w:eastAsia="bg-BG"/>
              </w:rPr>
              <w:t>Перник</w:t>
            </w:r>
          </w:p>
        </w:tc>
        <w:tc>
          <w:tcPr>
            <w:tcW w:w="1761" w:type="dxa"/>
            <w:gridSpan w:val="2"/>
            <w:shd w:val="clear" w:color="auto" w:fill="92CDDC" w:themeFill="accent5" w:themeFillTint="99"/>
            <w:noWrap/>
            <w:vAlign w:val="center"/>
            <w:hideMark/>
          </w:tcPr>
          <w:p w:rsidR="005A7310" w:rsidRPr="00B50DC5" w:rsidRDefault="005A7310" w:rsidP="00B50DC5">
            <w:pPr>
              <w:spacing w:after="0" w:line="240" w:lineRule="auto"/>
              <w:jc w:val="center"/>
              <w:rPr>
                <w:rFonts w:ascii="Times New Roman" w:eastAsia="Times New Roman" w:hAnsi="Times New Roman" w:cs="Times New Roman"/>
                <w:b/>
                <w:bCs/>
                <w:sz w:val="20"/>
                <w:szCs w:val="20"/>
                <w:lang w:eastAsia="bg-BG"/>
              </w:rPr>
            </w:pPr>
            <w:r w:rsidRPr="00B50DC5">
              <w:rPr>
                <w:rFonts w:ascii="Times New Roman" w:eastAsia="Times New Roman" w:hAnsi="Times New Roman" w:cs="Times New Roman"/>
                <w:b/>
                <w:bCs/>
                <w:sz w:val="20"/>
                <w:szCs w:val="20"/>
                <w:lang w:eastAsia="bg-BG"/>
              </w:rPr>
              <w:t>Софийска</w:t>
            </w:r>
          </w:p>
        </w:tc>
        <w:tc>
          <w:tcPr>
            <w:tcW w:w="1916" w:type="dxa"/>
            <w:gridSpan w:val="2"/>
            <w:shd w:val="clear" w:color="auto" w:fill="92CDDC" w:themeFill="accent5" w:themeFillTint="99"/>
            <w:noWrap/>
            <w:vAlign w:val="center"/>
            <w:hideMark/>
          </w:tcPr>
          <w:p w:rsidR="005A7310" w:rsidRPr="00B50DC5" w:rsidRDefault="005A7310" w:rsidP="00B50DC5">
            <w:pPr>
              <w:spacing w:after="0" w:line="240" w:lineRule="auto"/>
              <w:jc w:val="center"/>
              <w:rPr>
                <w:rFonts w:ascii="Times New Roman" w:eastAsia="Times New Roman" w:hAnsi="Times New Roman" w:cs="Times New Roman"/>
                <w:b/>
                <w:bCs/>
                <w:sz w:val="20"/>
                <w:szCs w:val="20"/>
                <w:lang w:eastAsia="bg-BG"/>
              </w:rPr>
            </w:pPr>
            <w:r w:rsidRPr="00B50DC5">
              <w:rPr>
                <w:rFonts w:ascii="Times New Roman" w:eastAsia="Times New Roman" w:hAnsi="Times New Roman" w:cs="Times New Roman"/>
                <w:b/>
                <w:bCs/>
                <w:sz w:val="20"/>
                <w:szCs w:val="20"/>
                <w:lang w:eastAsia="bg-BG"/>
              </w:rPr>
              <w:t>София (столица)</w:t>
            </w:r>
          </w:p>
        </w:tc>
      </w:tr>
      <w:tr w:rsidR="005A7310" w:rsidRPr="00B50DC5" w:rsidTr="000C1D2B">
        <w:trPr>
          <w:cantSplit/>
          <w:trHeight w:val="1556"/>
          <w:jc w:val="center"/>
        </w:trPr>
        <w:tc>
          <w:tcPr>
            <w:tcW w:w="905" w:type="dxa"/>
            <w:vMerge/>
            <w:shd w:val="clear" w:color="auto" w:fill="92CDDC" w:themeFill="accent5" w:themeFillTint="99"/>
            <w:noWrap/>
            <w:vAlign w:val="center"/>
            <w:hideMark/>
          </w:tcPr>
          <w:p w:rsidR="005A7310" w:rsidRPr="00B50DC5" w:rsidRDefault="005A7310" w:rsidP="00B50DC5">
            <w:pPr>
              <w:spacing w:after="0" w:line="240" w:lineRule="auto"/>
              <w:rPr>
                <w:rFonts w:ascii="Times New Roman" w:eastAsia="Times New Roman" w:hAnsi="Times New Roman" w:cs="Times New Roman"/>
                <w:sz w:val="20"/>
                <w:szCs w:val="20"/>
                <w:lang w:eastAsia="bg-BG"/>
              </w:rPr>
            </w:pPr>
          </w:p>
        </w:tc>
        <w:tc>
          <w:tcPr>
            <w:tcW w:w="620"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Брой</w:t>
            </w:r>
          </w:p>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договори</w:t>
            </w:r>
          </w:p>
        </w:tc>
        <w:tc>
          <w:tcPr>
            <w:tcW w:w="1096"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стойност в лв.</w:t>
            </w:r>
          </w:p>
        </w:tc>
        <w:tc>
          <w:tcPr>
            <w:tcW w:w="670"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Брой</w:t>
            </w:r>
          </w:p>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договори</w:t>
            </w:r>
          </w:p>
        </w:tc>
        <w:tc>
          <w:tcPr>
            <w:tcW w:w="941"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стойност в лв.</w:t>
            </w:r>
          </w:p>
        </w:tc>
        <w:tc>
          <w:tcPr>
            <w:tcW w:w="620"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Брой</w:t>
            </w:r>
          </w:p>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договори</w:t>
            </w:r>
          </w:p>
        </w:tc>
        <w:tc>
          <w:tcPr>
            <w:tcW w:w="1123"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стойност в лв.</w:t>
            </w:r>
          </w:p>
        </w:tc>
        <w:tc>
          <w:tcPr>
            <w:tcW w:w="620"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Брой</w:t>
            </w:r>
          </w:p>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договори</w:t>
            </w:r>
          </w:p>
        </w:tc>
        <w:tc>
          <w:tcPr>
            <w:tcW w:w="1141"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стойност в лв.</w:t>
            </w:r>
          </w:p>
        </w:tc>
        <w:tc>
          <w:tcPr>
            <w:tcW w:w="620"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 xml:space="preserve">Брой </w:t>
            </w:r>
          </w:p>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договори</w:t>
            </w:r>
          </w:p>
        </w:tc>
        <w:tc>
          <w:tcPr>
            <w:tcW w:w="1296" w:type="dxa"/>
            <w:shd w:val="clear" w:color="auto" w:fill="92CDDC" w:themeFill="accent5" w:themeFillTint="99"/>
            <w:noWrap/>
            <w:textDirection w:val="btLr"/>
            <w:vAlign w:val="center"/>
            <w:hideMark/>
          </w:tcPr>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стойност</w:t>
            </w:r>
          </w:p>
          <w:p w:rsidR="005A7310" w:rsidRPr="00B50DC5" w:rsidRDefault="005A7310" w:rsidP="00B50DC5">
            <w:pPr>
              <w:spacing w:after="0" w:line="240" w:lineRule="auto"/>
              <w:ind w:left="113" w:right="113"/>
              <w:jc w:val="center"/>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в лв.</w:t>
            </w:r>
          </w:p>
        </w:tc>
      </w:tr>
      <w:tr w:rsidR="005A7310" w:rsidRPr="00B50DC5" w:rsidTr="000C1D2B">
        <w:trPr>
          <w:trHeight w:val="296"/>
          <w:jc w:val="center"/>
        </w:trPr>
        <w:tc>
          <w:tcPr>
            <w:tcW w:w="905" w:type="dxa"/>
            <w:shd w:val="clear" w:color="auto" w:fill="auto"/>
            <w:noWrap/>
            <w:hideMark/>
          </w:tcPr>
          <w:p w:rsidR="005A7310" w:rsidRPr="00B50DC5" w:rsidRDefault="00B50DC5" w:rsidP="004F5627">
            <w:pPr>
              <w:spacing w:after="0"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ОПИК</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2</w:t>
            </w:r>
          </w:p>
        </w:tc>
        <w:tc>
          <w:tcPr>
            <w:tcW w:w="1096"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1 748 671</w:t>
            </w:r>
          </w:p>
        </w:tc>
        <w:tc>
          <w:tcPr>
            <w:tcW w:w="67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0</w:t>
            </w:r>
          </w:p>
        </w:tc>
        <w:tc>
          <w:tcPr>
            <w:tcW w:w="941"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0</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2</w:t>
            </w:r>
          </w:p>
        </w:tc>
        <w:tc>
          <w:tcPr>
            <w:tcW w:w="1123"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1 274 405,1</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w:t>
            </w:r>
          </w:p>
        </w:tc>
        <w:tc>
          <w:tcPr>
            <w:tcW w:w="1141"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1 166 160</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13</w:t>
            </w:r>
          </w:p>
        </w:tc>
        <w:tc>
          <w:tcPr>
            <w:tcW w:w="1296"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13 951 165,04</w:t>
            </w:r>
          </w:p>
        </w:tc>
      </w:tr>
      <w:tr w:rsidR="005A7310" w:rsidRPr="00B50DC5" w:rsidTr="000C1D2B">
        <w:trPr>
          <w:trHeight w:val="296"/>
          <w:jc w:val="center"/>
        </w:trPr>
        <w:tc>
          <w:tcPr>
            <w:tcW w:w="905" w:type="dxa"/>
            <w:shd w:val="clear" w:color="auto" w:fill="auto"/>
            <w:noWrap/>
            <w:hideMark/>
          </w:tcPr>
          <w:p w:rsidR="005A7310" w:rsidRPr="00B50DC5" w:rsidRDefault="005A7310" w:rsidP="004F5627">
            <w:pPr>
              <w:spacing w:after="0" w:line="240" w:lineRule="auto"/>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ОПХ</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5</w:t>
            </w:r>
          </w:p>
        </w:tc>
        <w:tc>
          <w:tcPr>
            <w:tcW w:w="1096"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213 592,3</w:t>
            </w:r>
          </w:p>
        </w:tc>
        <w:tc>
          <w:tcPr>
            <w:tcW w:w="67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3</w:t>
            </w:r>
          </w:p>
        </w:tc>
        <w:tc>
          <w:tcPr>
            <w:tcW w:w="941"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108 626,7</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w:t>
            </w:r>
          </w:p>
        </w:tc>
        <w:tc>
          <w:tcPr>
            <w:tcW w:w="1123"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57 718,5</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6</w:t>
            </w:r>
          </w:p>
        </w:tc>
        <w:tc>
          <w:tcPr>
            <w:tcW w:w="1141"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140 736,5</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1</w:t>
            </w:r>
          </w:p>
        </w:tc>
        <w:tc>
          <w:tcPr>
            <w:tcW w:w="1296"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sz w:val="20"/>
                <w:szCs w:val="20"/>
                <w:lang w:eastAsia="bg-BG"/>
              </w:rPr>
            </w:pPr>
            <w:r w:rsidRPr="00B50DC5">
              <w:rPr>
                <w:rFonts w:ascii="Times New Roman" w:eastAsia="Times New Roman" w:hAnsi="Times New Roman" w:cs="Times New Roman"/>
                <w:sz w:val="20"/>
                <w:szCs w:val="20"/>
                <w:lang w:eastAsia="bg-BG"/>
              </w:rPr>
              <w:t>304 280,3</w:t>
            </w:r>
          </w:p>
        </w:tc>
      </w:tr>
      <w:tr w:rsidR="005A7310" w:rsidRPr="00B50DC5" w:rsidTr="000C1D2B">
        <w:trPr>
          <w:trHeight w:val="296"/>
          <w:jc w:val="center"/>
        </w:trPr>
        <w:tc>
          <w:tcPr>
            <w:tcW w:w="905" w:type="dxa"/>
            <w:shd w:val="clear" w:color="auto" w:fill="auto"/>
            <w:noWrap/>
            <w:hideMark/>
          </w:tcPr>
          <w:p w:rsidR="005A7310" w:rsidRPr="00B50DC5" w:rsidRDefault="00B50DC5" w:rsidP="004F5627">
            <w:pPr>
              <w:spacing w:after="0" w:line="240" w:lineRule="auto"/>
              <w:rPr>
                <w:rFonts w:ascii="Times New Roman" w:eastAsia="Times New Roman" w:hAnsi="Times New Roman" w:cs="Times New Roman"/>
                <w:b/>
                <w:bCs/>
                <w:sz w:val="20"/>
                <w:szCs w:val="20"/>
                <w:lang w:eastAsia="bg-BG"/>
              </w:rPr>
            </w:pPr>
            <w:r>
              <w:rPr>
                <w:rFonts w:ascii="Times New Roman" w:eastAsia="Times New Roman" w:hAnsi="Times New Roman" w:cs="Times New Roman"/>
                <w:b/>
                <w:bCs/>
                <w:sz w:val="20"/>
                <w:szCs w:val="20"/>
                <w:lang w:eastAsia="bg-BG"/>
              </w:rPr>
              <w:t>ОБЩО:</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b/>
                <w:sz w:val="20"/>
                <w:szCs w:val="20"/>
                <w:lang w:eastAsia="bg-BG"/>
              </w:rPr>
            </w:pPr>
            <w:r w:rsidRPr="00B50DC5">
              <w:rPr>
                <w:rFonts w:ascii="Times New Roman" w:eastAsia="Times New Roman" w:hAnsi="Times New Roman" w:cs="Times New Roman"/>
                <w:b/>
                <w:sz w:val="20"/>
                <w:szCs w:val="20"/>
                <w:lang w:eastAsia="bg-BG"/>
              </w:rPr>
              <w:t>7</w:t>
            </w:r>
          </w:p>
        </w:tc>
        <w:tc>
          <w:tcPr>
            <w:tcW w:w="1096"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b/>
                <w:sz w:val="20"/>
                <w:szCs w:val="20"/>
                <w:lang w:eastAsia="bg-BG"/>
              </w:rPr>
            </w:pPr>
            <w:r w:rsidRPr="00B50DC5">
              <w:rPr>
                <w:rFonts w:ascii="Times New Roman" w:eastAsia="Times New Roman" w:hAnsi="Times New Roman" w:cs="Times New Roman"/>
                <w:b/>
                <w:sz w:val="20"/>
                <w:szCs w:val="20"/>
                <w:lang w:eastAsia="bg-BG"/>
              </w:rPr>
              <w:t>1 962 263,4</w:t>
            </w:r>
          </w:p>
        </w:tc>
        <w:tc>
          <w:tcPr>
            <w:tcW w:w="67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b/>
                <w:sz w:val="20"/>
                <w:szCs w:val="20"/>
                <w:lang w:eastAsia="bg-BG"/>
              </w:rPr>
            </w:pPr>
            <w:r w:rsidRPr="00B50DC5">
              <w:rPr>
                <w:rFonts w:ascii="Times New Roman" w:eastAsia="Times New Roman" w:hAnsi="Times New Roman" w:cs="Times New Roman"/>
                <w:b/>
                <w:sz w:val="20"/>
                <w:szCs w:val="20"/>
                <w:lang w:eastAsia="bg-BG"/>
              </w:rPr>
              <w:t>3</w:t>
            </w:r>
          </w:p>
        </w:tc>
        <w:tc>
          <w:tcPr>
            <w:tcW w:w="941"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b/>
                <w:sz w:val="20"/>
                <w:szCs w:val="20"/>
                <w:lang w:eastAsia="bg-BG"/>
              </w:rPr>
            </w:pPr>
            <w:r w:rsidRPr="00B50DC5">
              <w:rPr>
                <w:rFonts w:ascii="Times New Roman" w:eastAsia="Times New Roman" w:hAnsi="Times New Roman" w:cs="Times New Roman"/>
                <w:b/>
                <w:sz w:val="20"/>
                <w:szCs w:val="20"/>
                <w:lang w:eastAsia="bg-BG"/>
              </w:rPr>
              <w:t>108 626,7</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b/>
                <w:sz w:val="20"/>
                <w:szCs w:val="20"/>
                <w:lang w:eastAsia="bg-BG"/>
              </w:rPr>
            </w:pPr>
            <w:r w:rsidRPr="00B50DC5">
              <w:rPr>
                <w:rFonts w:ascii="Times New Roman" w:eastAsia="Times New Roman" w:hAnsi="Times New Roman" w:cs="Times New Roman"/>
                <w:b/>
                <w:sz w:val="20"/>
                <w:szCs w:val="20"/>
                <w:lang w:eastAsia="bg-BG"/>
              </w:rPr>
              <w:t>3</w:t>
            </w:r>
          </w:p>
        </w:tc>
        <w:tc>
          <w:tcPr>
            <w:tcW w:w="1123" w:type="dxa"/>
            <w:shd w:val="clear" w:color="auto" w:fill="auto"/>
            <w:noWrap/>
            <w:hideMark/>
          </w:tcPr>
          <w:p w:rsidR="005A7310" w:rsidRPr="00B50DC5" w:rsidRDefault="005A7310" w:rsidP="00B50DC5">
            <w:pPr>
              <w:spacing w:after="0" w:line="240" w:lineRule="auto"/>
              <w:jc w:val="right"/>
              <w:rPr>
                <w:rFonts w:ascii="Times New Roman" w:hAnsi="Times New Roman" w:cs="Times New Roman"/>
                <w:b/>
                <w:color w:val="333333"/>
                <w:sz w:val="20"/>
                <w:szCs w:val="20"/>
              </w:rPr>
            </w:pPr>
            <w:r w:rsidRPr="00C20456">
              <w:rPr>
                <w:rFonts w:ascii="Times New Roman" w:hAnsi="Times New Roman" w:cs="Times New Roman"/>
                <w:b/>
                <w:sz w:val="20"/>
                <w:szCs w:val="20"/>
              </w:rPr>
              <w:t>1 332 123,6</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b/>
                <w:sz w:val="20"/>
                <w:szCs w:val="20"/>
                <w:lang w:eastAsia="bg-BG"/>
              </w:rPr>
            </w:pPr>
            <w:r w:rsidRPr="00B50DC5">
              <w:rPr>
                <w:rFonts w:ascii="Times New Roman" w:eastAsia="Times New Roman" w:hAnsi="Times New Roman" w:cs="Times New Roman"/>
                <w:b/>
                <w:sz w:val="20"/>
                <w:szCs w:val="20"/>
                <w:lang w:eastAsia="bg-BG"/>
              </w:rPr>
              <w:t>7</w:t>
            </w:r>
          </w:p>
        </w:tc>
        <w:tc>
          <w:tcPr>
            <w:tcW w:w="1141" w:type="dxa"/>
            <w:shd w:val="clear" w:color="auto" w:fill="auto"/>
            <w:noWrap/>
            <w:hideMark/>
          </w:tcPr>
          <w:p w:rsidR="005A7310" w:rsidRPr="00B50DC5" w:rsidRDefault="005A7310" w:rsidP="00B50DC5">
            <w:pPr>
              <w:spacing w:after="0" w:line="240" w:lineRule="auto"/>
              <w:jc w:val="right"/>
              <w:rPr>
                <w:rFonts w:ascii="Times New Roman" w:hAnsi="Times New Roman" w:cs="Times New Roman"/>
                <w:b/>
                <w:color w:val="000000"/>
                <w:sz w:val="20"/>
                <w:szCs w:val="20"/>
              </w:rPr>
            </w:pPr>
            <w:r w:rsidRPr="00B50DC5">
              <w:rPr>
                <w:rFonts w:ascii="Times New Roman" w:hAnsi="Times New Roman" w:cs="Times New Roman"/>
                <w:b/>
                <w:color w:val="000000"/>
                <w:sz w:val="20"/>
                <w:szCs w:val="20"/>
              </w:rPr>
              <w:t>1 306 896,5</w:t>
            </w:r>
          </w:p>
        </w:tc>
        <w:tc>
          <w:tcPr>
            <w:tcW w:w="620"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b/>
                <w:sz w:val="20"/>
                <w:szCs w:val="20"/>
                <w:lang w:eastAsia="bg-BG"/>
              </w:rPr>
            </w:pPr>
            <w:r w:rsidRPr="00B50DC5">
              <w:rPr>
                <w:rFonts w:ascii="Times New Roman" w:eastAsia="Times New Roman" w:hAnsi="Times New Roman" w:cs="Times New Roman"/>
                <w:b/>
                <w:sz w:val="20"/>
                <w:szCs w:val="20"/>
                <w:lang w:eastAsia="bg-BG"/>
              </w:rPr>
              <w:t>14</w:t>
            </w:r>
          </w:p>
        </w:tc>
        <w:tc>
          <w:tcPr>
            <w:tcW w:w="1296" w:type="dxa"/>
            <w:shd w:val="clear" w:color="auto" w:fill="auto"/>
            <w:noWrap/>
            <w:hideMark/>
          </w:tcPr>
          <w:p w:rsidR="005A7310" w:rsidRPr="00B50DC5" w:rsidRDefault="005A7310" w:rsidP="00B50DC5">
            <w:pPr>
              <w:spacing w:after="0" w:line="240" w:lineRule="auto"/>
              <w:jc w:val="right"/>
              <w:rPr>
                <w:rFonts w:ascii="Times New Roman" w:eastAsia="Times New Roman" w:hAnsi="Times New Roman" w:cs="Times New Roman"/>
                <w:b/>
                <w:sz w:val="20"/>
                <w:szCs w:val="20"/>
                <w:lang w:eastAsia="bg-BG"/>
              </w:rPr>
            </w:pPr>
            <w:r w:rsidRPr="00B50DC5">
              <w:rPr>
                <w:rFonts w:ascii="Times New Roman" w:eastAsia="Times New Roman" w:hAnsi="Times New Roman" w:cs="Times New Roman"/>
                <w:b/>
                <w:sz w:val="20"/>
                <w:szCs w:val="20"/>
                <w:lang w:eastAsia="bg-BG"/>
              </w:rPr>
              <w:t>14 255 445,4</w:t>
            </w:r>
          </w:p>
        </w:tc>
      </w:tr>
    </w:tbl>
    <w:p w:rsidR="005A7310" w:rsidRPr="00B50DC5" w:rsidRDefault="005A7310" w:rsidP="00B50DC5">
      <w:pPr>
        <w:tabs>
          <w:tab w:val="left" w:pos="709"/>
        </w:tabs>
        <w:spacing w:after="0" w:line="240" w:lineRule="auto"/>
        <w:ind w:left="720"/>
        <w:contextualSpacing/>
        <w:jc w:val="center"/>
        <w:rPr>
          <w:rFonts w:ascii="Times New Roman" w:eastAsia="Times New Roman" w:hAnsi="Times New Roman" w:cs="Times New Roman"/>
          <w:i/>
        </w:rPr>
      </w:pPr>
      <w:r w:rsidRPr="00B50DC5">
        <w:rPr>
          <w:rFonts w:ascii="Times New Roman" w:eastAsia="Times New Roman" w:hAnsi="Times New Roman" w:cs="Times New Roman"/>
          <w:i/>
        </w:rPr>
        <w:t>Източник: ИСУН</w:t>
      </w:r>
    </w:p>
    <w:p w:rsidR="005A7310" w:rsidRPr="0080238B" w:rsidRDefault="005A7310" w:rsidP="005A7310">
      <w:pPr>
        <w:jc w:val="center"/>
      </w:pPr>
    </w:p>
    <w:p w:rsidR="005A7310" w:rsidRPr="0080238B" w:rsidRDefault="005A7310" w:rsidP="007E3DB9">
      <w:pPr>
        <w:spacing w:after="0" w:line="360" w:lineRule="auto"/>
        <w:ind w:firstLine="709"/>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Видно от представената таблица, за периода 2014 г.-2016 г. в района са </w:t>
      </w:r>
      <w:r w:rsidR="00755CD3" w:rsidRPr="0080238B">
        <w:rPr>
          <w:rFonts w:ascii="Times New Roman" w:eastAsia="Calibri" w:hAnsi="Times New Roman" w:cs="Times New Roman"/>
          <w:sz w:val="24"/>
          <w:szCs w:val="24"/>
        </w:rPr>
        <w:t>приключени проекти</w:t>
      </w:r>
      <w:r w:rsidRPr="0080238B">
        <w:rPr>
          <w:rFonts w:ascii="Times New Roman" w:eastAsia="Calibri" w:hAnsi="Times New Roman" w:cs="Times New Roman"/>
          <w:sz w:val="24"/>
          <w:szCs w:val="24"/>
        </w:rPr>
        <w:t xml:space="preserve"> само по две </w:t>
      </w:r>
      <w:r w:rsidR="00755CD3" w:rsidRPr="0080238B">
        <w:rPr>
          <w:rFonts w:ascii="Times New Roman" w:eastAsia="Calibri" w:hAnsi="Times New Roman" w:cs="Times New Roman"/>
          <w:sz w:val="24"/>
          <w:szCs w:val="24"/>
        </w:rPr>
        <w:t xml:space="preserve">от </w:t>
      </w:r>
      <w:r w:rsidRPr="0080238B">
        <w:rPr>
          <w:rFonts w:ascii="Times New Roman" w:eastAsia="Calibri" w:hAnsi="Times New Roman" w:cs="Times New Roman"/>
          <w:sz w:val="24"/>
          <w:szCs w:val="24"/>
        </w:rPr>
        <w:t>оперативни</w:t>
      </w:r>
      <w:r w:rsidR="00755CD3" w:rsidRPr="0080238B">
        <w:rPr>
          <w:rFonts w:ascii="Times New Roman" w:eastAsia="Calibri" w:hAnsi="Times New Roman" w:cs="Times New Roman"/>
          <w:sz w:val="24"/>
          <w:szCs w:val="24"/>
        </w:rPr>
        <w:t>те</w:t>
      </w:r>
      <w:r w:rsidRPr="0080238B">
        <w:rPr>
          <w:rFonts w:ascii="Times New Roman" w:eastAsia="Calibri" w:hAnsi="Times New Roman" w:cs="Times New Roman"/>
          <w:sz w:val="24"/>
          <w:szCs w:val="24"/>
        </w:rPr>
        <w:t xml:space="preserve"> програми </w:t>
      </w:r>
      <w:r w:rsidR="00755CD3" w:rsidRPr="0080238B">
        <w:rPr>
          <w:rFonts w:ascii="Times New Roman" w:eastAsia="Calibri" w:hAnsi="Times New Roman" w:cs="Times New Roman"/>
          <w:sz w:val="24"/>
          <w:szCs w:val="24"/>
        </w:rPr>
        <w:t xml:space="preserve">2014-2020 г. </w:t>
      </w:r>
      <w:r w:rsidRPr="0080238B">
        <w:rPr>
          <w:rFonts w:ascii="Times New Roman" w:eastAsia="Calibri" w:hAnsi="Times New Roman" w:cs="Times New Roman"/>
          <w:sz w:val="24"/>
          <w:szCs w:val="24"/>
        </w:rPr>
        <w:t xml:space="preserve">- оперативна програма „Иновации и конкурентоспособност“ – </w:t>
      </w:r>
      <w:r w:rsidRPr="0080238B">
        <w:rPr>
          <w:rFonts w:ascii="Times New Roman" w:eastAsia="Times New Roman" w:hAnsi="Times New Roman" w:cs="Times New Roman"/>
          <w:sz w:val="24"/>
          <w:szCs w:val="24"/>
        </w:rPr>
        <w:t xml:space="preserve">18 140 401,2 </w:t>
      </w:r>
      <w:r w:rsidRPr="0080238B">
        <w:rPr>
          <w:rFonts w:ascii="Times New Roman" w:eastAsia="Calibri" w:hAnsi="Times New Roman" w:cs="Times New Roman"/>
          <w:sz w:val="24"/>
          <w:szCs w:val="24"/>
        </w:rPr>
        <w:t xml:space="preserve">лв. и оперативна програма „Храни“ – 824 954,3 лв. </w:t>
      </w:r>
      <w:r w:rsidR="007E3DB9" w:rsidRPr="0080238B">
        <w:rPr>
          <w:rFonts w:ascii="Times New Roman" w:eastAsia="Calibri" w:hAnsi="Times New Roman" w:cs="Times New Roman"/>
          <w:sz w:val="24"/>
          <w:szCs w:val="24"/>
        </w:rPr>
        <w:t>Най-голям брой от тях са реализирани в област София (столица) – 14 бр. на стойност 14 255 445,4 лв. (75,2%).</w:t>
      </w:r>
      <w:r w:rsidR="007E3DB9" w:rsidRPr="0080238B">
        <w:rPr>
          <w:rFonts w:ascii="Calibri" w:eastAsia="Times New Roman" w:hAnsi="Calibri" w:cs="Times New Roman"/>
        </w:rPr>
        <w:t xml:space="preserve"> </w:t>
      </w:r>
      <w:r w:rsidR="007E3DB9" w:rsidRPr="0080238B">
        <w:rPr>
          <w:rFonts w:ascii="Times New Roman" w:eastAsia="Times New Roman" w:hAnsi="Times New Roman" w:cs="Times New Roman"/>
          <w:sz w:val="24"/>
          <w:szCs w:val="24"/>
        </w:rPr>
        <w:t>Н</w:t>
      </w:r>
      <w:r w:rsidRPr="0080238B">
        <w:rPr>
          <w:rFonts w:ascii="Times New Roman" w:eastAsia="Calibri" w:hAnsi="Times New Roman" w:cs="Times New Roman"/>
          <w:sz w:val="24"/>
          <w:szCs w:val="24"/>
        </w:rPr>
        <w:t xml:space="preserve">ай-малко </w:t>
      </w:r>
      <w:r w:rsidR="007E3DB9" w:rsidRPr="0080238B">
        <w:rPr>
          <w:rFonts w:ascii="Times New Roman" w:eastAsia="Calibri" w:hAnsi="Times New Roman" w:cs="Times New Roman"/>
          <w:sz w:val="24"/>
          <w:szCs w:val="24"/>
        </w:rPr>
        <w:t xml:space="preserve">са приключените проекти в </w:t>
      </w:r>
      <w:r w:rsidRPr="0080238B">
        <w:rPr>
          <w:rFonts w:ascii="Times New Roman" w:eastAsia="Calibri" w:hAnsi="Times New Roman" w:cs="Times New Roman"/>
          <w:sz w:val="24"/>
          <w:szCs w:val="24"/>
        </w:rPr>
        <w:t xml:space="preserve">областите Перник и Кюстендил – по 3 приключени проекта, като област Кюстендил е и с най-малко усвоени средства –– 108 626,7 лв. (0,6% </w:t>
      </w:r>
      <w:r w:rsidR="007E3DB9" w:rsidRPr="0080238B">
        <w:rPr>
          <w:rFonts w:ascii="Times New Roman" w:eastAsia="Calibri" w:hAnsi="Times New Roman" w:cs="Times New Roman"/>
          <w:sz w:val="24"/>
          <w:szCs w:val="24"/>
        </w:rPr>
        <w:t xml:space="preserve">от средствата по приключените в ЮЗР по оперативните програми 2014-2020 г. проекти). </w:t>
      </w:r>
    </w:p>
    <w:p w:rsidR="007E3DB9" w:rsidRPr="0080238B" w:rsidRDefault="007E3DB9" w:rsidP="007E3DB9">
      <w:pPr>
        <w:spacing w:after="0" w:line="360" w:lineRule="auto"/>
        <w:ind w:firstLine="709"/>
        <w:jc w:val="both"/>
        <w:rPr>
          <w:rFonts w:ascii="Calibri" w:eastAsia="Times New Roman" w:hAnsi="Calibri" w:cs="Times New Roman"/>
        </w:rPr>
      </w:pPr>
    </w:p>
    <w:p w:rsidR="005A7310" w:rsidRPr="0080238B" w:rsidRDefault="005A7310"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По оперативни програми за периода 2014 г. – 2016 г., данните са следните:</w:t>
      </w:r>
    </w:p>
    <w:p w:rsidR="005A7310" w:rsidRPr="0080238B" w:rsidRDefault="00992077" w:rsidP="009C2509">
      <w:pPr>
        <w:pStyle w:val="ListParagraph"/>
        <w:numPr>
          <w:ilvl w:val="0"/>
          <w:numId w:val="19"/>
        </w:numPr>
        <w:spacing w:after="0" w:line="360" w:lineRule="auto"/>
        <w:ind w:left="714" w:hanging="357"/>
        <w:rPr>
          <w:rFonts w:ascii="Times New Roman" w:hAnsi="Times New Roman"/>
          <w:sz w:val="24"/>
          <w:szCs w:val="24"/>
          <w:u w:val="single"/>
          <w:lang w:val="bg-BG"/>
        </w:rPr>
      </w:pPr>
      <w:r>
        <w:rPr>
          <w:rFonts w:ascii="Times New Roman" w:hAnsi="Times New Roman"/>
          <w:sz w:val="24"/>
          <w:szCs w:val="24"/>
          <w:u w:val="single"/>
          <w:lang w:val="bg-BG"/>
        </w:rPr>
        <w:t xml:space="preserve">По </w:t>
      </w:r>
      <w:r w:rsidR="005A7310" w:rsidRPr="0080238B">
        <w:rPr>
          <w:rFonts w:ascii="Times New Roman" w:hAnsi="Times New Roman"/>
          <w:sz w:val="24"/>
          <w:szCs w:val="24"/>
          <w:u w:val="single"/>
          <w:lang w:val="bg-BG"/>
        </w:rPr>
        <w:t>ОП „Иновации и конкурентоспособност“ 2014-2020 г.</w:t>
      </w:r>
    </w:p>
    <w:p w:rsidR="005A7310" w:rsidRPr="0080238B" w:rsidRDefault="005A7310" w:rsidP="007E3DB9">
      <w:pPr>
        <w:spacing w:after="0" w:line="360" w:lineRule="auto"/>
        <w:ind w:left="1440" w:hanging="731"/>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xml:space="preserve">- Общ брой приключени проекти в ЮЗР към месец април 2017 г. – </w:t>
      </w:r>
      <w:r w:rsidRPr="0080238B">
        <w:rPr>
          <w:rFonts w:ascii="Times New Roman" w:eastAsia="Calibri" w:hAnsi="Times New Roman" w:cs="Times New Roman"/>
          <w:b/>
          <w:bCs/>
          <w:sz w:val="24"/>
          <w:szCs w:val="24"/>
        </w:rPr>
        <w:t>18</w:t>
      </w:r>
      <w:r w:rsidRPr="0080238B">
        <w:rPr>
          <w:rFonts w:ascii="Times New Roman" w:eastAsia="Calibri" w:hAnsi="Times New Roman" w:cs="Times New Roman"/>
          <w:bCs/>
          <w:sz w:val="24"/>
          <w:szCs w:val="24"/>
        </w:rPr>
        <w:t>.</w:t>
      </w:r>
    </w:p>
    <w:p w:rsidR="005A7310" w:rsidRPr="0080238B" w:rsidRDefault="005A7310" w:rsidP="007E3DB9">
      <w:pPr>
        <w:spacing w:after="0" w:line="360" w:lineRule="auto"/>
        <w:ind w:left="1440" w:hanging="731"/>
        <w:jc w:val="both"/>
        <w:rPr>
          <w:rFonts w:ascii="Calibri" w:eastAsia="Times New Roman" w:hAnsi="Calibri" w:cs="Times New Roman"/>
          <w:color w:val="333333"/>
        </w:rPr>
      </w:pPr>
      <w:r w:rsidRPr="0080238B">
        <w:rPr>
          <w:rFonts w:ascii="Times New Roman" w:hAnsi="Times New Roman"/>
          <w:sz w:val="24"/>
          <w:szCs w:val="24"/>
        </w:rPr>
        <w:t xml:space="preserve">- Обща стойност на </w:t>
      </w:r>
      <w:r w:rsidRPr="0080238B">
        <w:rPr>
          <w:rFonts w:ascii="Times New Roman" w:hAnsi="Times New Roman"/>
          <w:bCs/>
          <w:sz w:val="24"/>
          <w:szCs w:val="24"/>
        </w:rPr>
        <w:t>приключените</w:t>
      </w:r>
      <w:r w:rsidRPr="0080238B">
        <w:rPr>
          <w:rFonts w:ascii="Times New Roman" w:hAnsi="Times New Roman"/>
          <w:sz w:val="24"/>
          <w:szCs w:val="24"/>
        </w:rPr>
        <w:t xml:space="preserve"> </w:t>
      </w:r>
      <w:r w:rsidRPr="0080238B">
        <w:rPr>
          <w:rFonts w:ascii="Times New Roman" w:hAnsi="Times New Roman"/>
          <w:bCs/>
          <w:sz w:val="24"/>
          <w:szCs w:val="24"/>
        </w:rPr>
        <w:t>проекти</w:t>
      </w:r>
      <w:r w:rsidRPr="0080238B">
        <w:rPr>
          <w:rFonts w:ascii="Times New Roman" w:hAnsi="Times New Roman"/>
          <w:sz w:val="24"/>
          <w:szCs w:val="24"/>
        </w:rPr>
        <w:t xml:space="preserve"> в ЮЗР  –</w:t>
      </w:r>
      <w:r w:rsidRPr="00C20456">
        <w:rPr>
          <w:rFonts w:ascii="Times New Roman" w:eastAsia="Times New Roman" w:hAnsi="Times New Roman" w:cs="Times New Roman"/>
          <w:b/>
          <w:sz w:val="24"/>
          <w:szCs w:val="24"/>
        </w:rPr>
        <w:t xml:space="preserve">18 140 401,2 </w:t>
      </w:r>
      <w:r w:rsidRPr="0080238B">
        <w:rPr>
          <w:rFonts w:ascii="Times New Roman" w:hAnsi="Times New Roman"/>
          <w:b/>
          <w:bCs/>
          <w:sz w:val="24"/>
          <w:szCs w:val="24"/>
        </w:rPr>
        <w:t>лв.</w:t>
      </w:r>
    </w:p>
    <w:p w:rsidR="009E0868" w:rsidRDefault="005A7310" w:rsidP="009E0868">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приключените проекти по ОП „</w:t>
      </w:r>
      <w:r w:rsidRPr="0080238B">
        <w:rPr>
          <w:rFonts w:ascii="Times New Roman" w:hAnsi="Times New Roman"/>
          <w:bCs/>
          <w:sz w:val="24"/>
          <w:szCs w:val="24"/>
        </w:rPr>
        <w:t>Иновации и конкурентоспособност</w:t>
      </w:r>
      <w:r w:rsidRPr="0080238B">
        <w:rPr>
          <w:rFonts w:ascii="Times New Roman" w:eastAsia="Calibri" w:hAnsi="Times New Roman" w:cs="Times New Roman"/>
          <w:bCs/>
          <w:sz w:val="24"/>
          <w:szCs w:val="24"/>
        </w:rPr>
        <w:t xml:space="preserve">” </w:t>
      </w:r>
      <w:r w:rsidR="007E3DB9" w:rsidRPr="0080238B">
        <w:rPr>
          <w:rFonts w:ascii="Times New Roman" w:eastAsia="Calibri" w:hAnsi="Times New Roman" w:cs="Times New Roman"/>
          <w:bCs/>
          <w:sz w:val="24"/>
          <w:szCs w:val="24"/>
        </w:rPr>
        <w:t xml:space="preserve">2014-2020 г. </w:t>
      </w:r>
      <w:r w:rsidRPr="0080238B">
        <w:rPr>
          <w:rFonts w:ascii="Times New Roman" w:hAnsi="Times New Roman"/>
          <w:bCs/>
          <w:sz w:val="24"/>
          <w:szCs w:val="24"/>
        </w:rPr>
        <w:t>е 113</w:t>
      </w:r>
      <w:r w:rsidRPr="0080238B">
        <w:rPr>
          <w:rFonts w:ascii="Times New Roman" w:eastAsia="Calibri" w:hAnsi="Times New Roman" w:cs="Times New Roman"/>
          <w:bCs/>
          <w:sz w:val="24"/>
          <w:szCs w:val="24"/>
        </w:rPr>
        <w:t xml:space="preserve"> бр</w:t>
      </w:r>
      <w:r w:rsidR="007E3DB9"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w:t>
      </w:r>
      <w:r w:rsidRPr="0080238B">
        <w:rPr>
          <w:rFonts w:ascii="Times New Roman" w:hAnsi="Times New Roman"/>
          <w:bCs/>
          <w:sz w:val="24"/>
          <w:szCs w:val="24"/>
        </w:rPr>
        <w:t>94 246 299,5 лв. ЮЗР състав</w:t>
      </w:r>
      <w:r w:rsidR="007E3DB9" w:rsidRPr="0080238B">
        <w:rPr>
          <w:rFonts w:ascii="Times New Roman" w:hAnsi="Times New Roman"/>
          <w:bCs/>
          <w:sz w:val="24"/>
          <w:szCs w:val="24"/>
        </w:rPr>
        <w:t>л</w:t>
      </w:r>
      <w:r w:rsidRPr="0080238B">
        <w:rPr>
          <w:rFonts w:ascii="Times New Roman" w:hAnsi="Times New Roman"/>
          <w:bCs/>
          <w:sz w:val="24"/>
          <w:szCs w:val="24"/>
        </w:rPr>
        <w:t>я</w:t>
      </w:r>
      <w:r w:rsidR="007E3DB9" w:rsidRPr="0080238B">
        <w:rPr>
          <w:rFonts w:ascii="Times New Roman" w:hAnsi="Times New Roman"/>
          <w:bCs/>
          <w:sz w:val="24"/>
          <w:szCs w:val="24"/>
        </w:rPr>
        <w:t>ва</w:t>
      </w:r>
      <w:r w:rsidRPr="0080238B">
        <w:rPr>
          <w:rFonts w:ascii="Times New Roman" w:hAnsi="Times New Roman"/>
          <w:bCs/>
          <w:sz w:val="24"/>
          <w:szCs w:val="24"/>
        </w:rPr>
        <w:t xml:space="preserve"> 16</w:t>
      </w:r>
      <w:r w:rsidRPr="0080238B">
        <w:rPr>
          <w:rFonts w:ascii="Times New Roman" w:eastAsia="Calibri" w:hAnsi="Times New Roman" w:cs="Times New Roman"/>
          <w:bCs/>
          <w:sz w:val="24"/>
          <w:szCs w:val="24"/>
        </w:rPr>
        <w:t>% от приключените проекти в</w:t>
      </w:r>
      <w:r w:rsidRPr="0080238B">
        <w:rPr>
          <w:rFonts w:ascii="Times New Roman" w:hAnsi="Times New Roman"/>
          <w:bCs/>
          <w:sz w:val="24"/>
          <w:szCs w:val="24"/>
        </w:rPr>
        <w:t xml:space="preserve"> национален мащаб като брой и 19,2</w:t>
      </w:r>
      <w:r w:rsidRPr="0080238B">
        <w:rPr>
          <w:rFonts w:ascii="Times New Roman" w:eastAsia="Calibri" w:hAnsi="Times New Roman" w:cs="Times New Roman"/>
          <w:bCs/>
          <w:sz w:val="24"/>
          <w:szCs w:val="24"/>
        </w:rPr>
        <w:t xml:space="preserve">% като стойност. </w:t>
      </w:r>
    </w:p>
    <w:p w:rsidR="005A7310" w:rsidRPr="0080238B" w:rsidRDefault="005A7310" w:rsidP="009E0868">
      <w:pPr>
        <w:spacing w:after="0" w:line="360" w:lineRule="auto"/>
        <w:ind w:firstLine="708"/>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 xml:space="preserve">Най-много реализирани проекти има в област София (столица) –13 броя на стойност </w:t>
      </w:r>
      <w:r w:rsidRPr="00C20456">
        <w:rPr>
          <w:rFonts w:ascii="Times New Roman" w:hAnsi="Times New Roman" w:cs="Times New Roman"/>
          <w:sz w:val="24"/>
          <w:szCs w:val="24"/>
        </w:rPr>
        <w:t xml:space="preserve">13 951 165,04 </w:t>
      </w:r>
      <w:r w:rsidRPr="0080238B">
        <w:rPr>
          <w:rFonts w:ascii="Times New Roman" w:eastAsia="Calibri" w:hAnsi="Times New Roman" w:cs="Times New Roman"/>
          <w:bCs/>
          <w:sz w:val="24"/>
          <w:szCs w:val="24"/>
        </w:rPr>
        <w:t>лв., а в останалите области броят е значително по-нисък: област Благоевград - 2 проекта (</w:t>
      </w:r>
      <w:r w:rsidRPr="0080238B">
        <w:rPr>
          <w:rFonts w:ascii="Times New Roman" w:eastAsia="Times New Roman" w:hAnsi="Times New Roman" w:cs="Times New Roman"/>
          <w:sz w:val="24"/>
          <w:szCs w:val="24"/>
          <w:lang w:eastAsia="bg-BG"/>
        </w:rPr>
        <w:t xml:space="preserve">1 748 671,12 </w:t>
      </w:r>
      <w:r w:rsidRPr="0080238B">
        <w:rPr>
          <w:rFonts w:ascii="Times New Roman" w:eastAsia="Calibri" w:hAnsi="Times New Roman" w:cs="Times New Roman"/>
          <w:bCs/>
          <w:sz w:val="24"/>
          <w:szCs w:val="24"/>
        </w:rPr>
        <w:t>лв.), област Перник - 2 проекта (</w:t>
      </w:r>
      <w:r w:rsidRPr="0080238B">
        <w:rPr>
          <w:rFonts w:ascii="Times New Roman" w:eastAsia="Times New Roman" w:hAnsi="Times New Roman" w:cs="Times New Roman"/>
          <w:sz w:val="24"/>
          <w:szCs w:val="24"/>
          <w:lang w:eastAsia="bg-BG"/>
        </w:rPr>
        <w:t xml:space="preserve">1 274 405,1 </w:t>
      </w:r>
      <w:r w:rsidRPr="0080238B">
        <w:rPr>
          <w:rFonts w:ascii="Times New Roman" w:eastAsia="Calibri" w:hAnsi="Times New Roman" w:cs="Times New Roman"/>
          <w:bCs/>
          <w:sz w:val="24"/>
          <w:szCs w:val="24"/>
        </w:rPr>
        <w:t>лв.), Софийска област - 1 проект (1 166 160 лв.), област Кюстендил – 0 проекта.</w:t>
      </w:r>
    </w:p>
    <w:p w:rsidR="005A7310" w:rsidRPr="0080238B" w:rsidRDefault="005A7310" w:rsidP="007E3DB9">
      <w:pPr>
        <w:spacing w:after="0" w:line="360" w:lineRule="auto"/>
        <w:ind w:left="720"/>
        <w:contextualSpacing/>
        <w:jc w:val="both"/>
        <w:rPr>
          <w:rFonts w:ascii="Times New Roman" w:eastAsia="Calibri" w:hAnsi="Times New Roman" w:cs="Times New Roman"/>
          <w:bCs/>
          <w:sz w:val="24"/>
          <w:szCs w:val="24"/>
        </w:rPr>
      </w:pPr>
    </w:p>
    <w:p w:rsidR="005A7310" w:rsidRPr="0080238B" w:rsidRDefault="00992077" w:rsidP="009C2509">
      <w:pPr>
        <w:pStyle w:val="ListParagraph"/>
        <w:numPr>
          <w:ilvl w:val="0"/>
          <w:numId w:val="19"/>
        </w:numPr>
        <w:spacing w:after="0" w:line="360" w:lineRule="auto"/>
        <w:jc w:val="both"/>
        <w:rPr>
          <w:rFonts w:ascii="Times New Roman" w:hAnsi="Times New Roman"/>
          <w:bCs/>
          <w:sz w:val="24"/>
          <w:szCs w:val="24"/>
          <w:u w:val="single"/>
          <w:lang w:val="bg-BG"/>
        </w:rPr>
      </w:pPr>
      <w:r>
        <w:rPr>
          <w:rFonts w:ascii="Times New Roman" w:hAnsi="Times New Roman"/>
          <w:bCs/>
          <w:sz w:val="24"/>
          <w:szCs w:val="24"/>
          <w:u w:val="single"/>
          <w:lang w:val="bg-BG"/>
        </w:rPr>
        <w:t xml:space="preserve">По </w:t>
      </w:r>
      <w:r w:rsidR="005A7310" w:rsidRPr="0080238B">
        <w:rPr>
          <w:rFonts w:ascii="Times New Roman" w:hAnsi="Times New Roman"/>
          <w:bCs/>
          <w:sz w:val="24"/>
          <w:szCs w:val="24"/>
          <w:u w:val="single"/>
          <w:lang w:val="bg-BG"/>
        </w:rPr>
        <w:t>ОП „Храни“ 2014-2020 г.</w:t>
      </w:r>
    </w:p>
    <w:p w:rsidR="005A7310" w:rsidRPr="0080238B" w:rsidRDefault="005A7310" w:rsidP="009C2509">
      <w:pPr>
        <w:numPr>
          <w:ilvl w:val="0"/>
          <w:numId w:val="28"/>
        </w:numPr>
        <w:spacing w:line="360" w:lineRule="auto"/>
        <w:ind w:left="993" w:hanging="284"/>
        <w:contextualSpacing/>
        <w:rPr>
          <w:rFonts w:ascii="Times New Roman" w:eastAsia="Calibri" w:hAnsi="Times New Roman" w:cs="Times New Roman"/>
          <w:i/>
          <w:sz w:val="24"/>
          <w:szCs w:val="24"/>
          <w:u w:val="single"/>
        </w:rPr>
      </w:pPr>
      <w:r w:rsidRPr="0080238B">
        <w:rPr>
          <w:rFonts w:ascii="Times New Roman" w:eastAsia="Calibri" w:hAnsi="Times New Roman" w:cs="Times New Roman"/>
          <w:bCs/>
          <w:sz w:val="24"/>
          <w:szCs w:val="24"/>
        </w:rPr>
        <w:t xml:space="preserve">Общ брой приключени проекти в ЮЗР към април 2017 г – </w:t>
      </w:r>
      <w:r w:rsidRPr="0080238B">
        <w:rPr>
          <w:rFonts w:ascii="Times New Roman" w:eastAsia="Calibri" w:hAnsi="Times New Roman" w:cs="Times New Roman"/>
          <w:b/>
          <w:bCs/>
          <w:sz w:val="24"/>
          <w:szCs w:val="24"/>
        </w:rPr>
        <w:t>16</w:t>
      </w:r>
      <w:r w:rsidRPr="0080238B">
        <w:rPr>
          <w:rFonts w:ascii="Times New Roman" w:eastAsia="Calibri" w:hAnsi="Times New Roman" w:cs="Times New Roman"/>
          <w:bCs/>
          <w:sz w:val="24"/>
          <w:szCs w:val="24"/>
        </w:rPr>
        <w:t>.</w:t>
      </w:r>
    </w:p>
    <w:p w:rsidR="005A7310" w:rsidRPr="0080238B" w:rsidRDefault="005A7310" w:rsidP="009C2509">
      <w:pPr>
        <w:numPr>
          <w:ilvl w:val="0"/>
          <w:numId w:val="28"/>
        </w:numPr>
        <w:spacing w:line="360" w:lineRule="auto"/>
        <w:ind w:left="993" w:hanging="284"/>
        <w:contextualSpacing/>
        <w:rPr>
          <w:rFonts w:ascii="Times New Roman" w:eastAsia="Calibri" w:hAnsi="Times New Roman" w:cs="Times New Roman"/>
          <w:i/>
          <w:sz w:val="24"/>
          <w:szCs w:val="24"/>
          <w:u w:val="single"/>
        </w:rPr>
      </w:pPr>
      <w:r w:rsidRPr="0080238B">
        <w:rPr>
          <w:rFonts w:ascii="Times New Roman" w:eastAsia="Calibri" w:hAnsi="Times New Roman" w:cs="Times New Roman"/>
          <w:sz w:val="24"/>
          <w:szCs w:val="24"/>
        </w:rPr>
        <w:t xml:space="preserve">Обща стойност на </w:t>
      </w:r>
      <w:r w:rsidRPr="0080238B">
        <w:rPr>
          <w:rFonts w:ascii="Times New Roman" w:eastAsia="Calibri" w:hAnsi="Times New Roman" w:cs="Times New Roman"/>
          <w:bCs/>
          <w:sz w:val="24"/>
          <w:szCs w:val="24"/>
        </w:rPr>
        <w:t>приключените</w:t>
      </w:r>
      <w:r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bCs/>
          <w:sz w:val="24"/>
          <w:szCs w:val="24"/>
        </w:rPr>
        <w:t>проекти</w:t>
      </w:r>
      <w:r w:rsidRPr="0080238B">
        <w:rPr>
          <w:rFonts w:ascii="Times New Roman" w:eastAsia="Calibri" w:hAnsi="Times New Roman" w:cs="Times New Roman"/>
          <w:sz w:val="24"/>
          <w:szCs w:val="24"/>
        </w:rPr>
        <w:t xml:space="preserve"> в ЮЗР  </w:t>
      </w:r>
      <w:r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
          <w:bCs/>
          <w:sz w:val="24"/>
          <w:szCs w:val="24"/>
        </w:rPr>
        <w:t>824 954,34</w:t>
      </w:r>
      <w:r w:rsidR="008F00FD">
        <w:rPr>
          <w:rFonts w:ascii="Times New Roman" w:eastAsia="Calibri" w:hAnsi="Times New Roman" w:cs="Times New Roman"/>
          <w:b/>
          <w:bCs/>
          <w:sz w:val="24"/>
          <w:szCs w:val="24"/>
        </w:rPr>
        <w:t xml:space="preserve"> лв</w:t>
      </w:r>
      <w:r w:rsidRPr="0080238B">
        <w:rPr>
          <w:rFonts w:ascii="Times New Roman" w:eastAsia="Calibri" w:hAnsi="Times New Roman" w:cs="Times New Roman"/>
          <w:bCs/>
          <w:sz w:val="24"/>
          <w:szCs w:val="24"/>
        </w:rPr>
        <w:t>.</w:t>
      </w:r>
    </w:p>
    <w:p w:rsidR="005A7310" w:rsidRPr="0080238B" w:rsidRDefault="005A7310" w:rsidP="005A7310">
      <w:pPr>
        <w:spacing w:after="0" w:line="360" w:lineRule="auto"/>
        <w:ind w:firstLine="708"/>
        <w:jc w:val="both"/>
        <w:rPr>
          <w:rFonts w:ascii="Times New Roman" w:hAnsi="Times New Roman"/>
          <w:bCs/>
          <w:sz w:val="24"/>
          <w:szCs w:val="24"/>
        </w:rPr>
      </w:pPr>
      <w:r w:rsidRPr="0080238B">
        <w:rPr>
          <w:rFonts w:ascii="Times New Roman" w:hAnsi="Times New Roman"/>
          <w:bCs/>
          <w:sz w:val="24"/>
          <w:szCs w:val="24"/>
        </w:rPr>
        <w:t>За България броят на приключените проекти по ОП „Храни” е 88 бр</w:t>
      </w:r>
      <w:r w:rsidR="008D4554" w:rsidRPr="0080238B">
        <w:rPr>
          <w:rFonts w:ascii="Times New Roman" w:hAnsi="Times New Roman"/>
          <w:bCs/>
          <w:sz w:val="24"/>
          <w:szCs w:val="24"/>
        </w:rPr>
        <w:t>.</w:t>
      </w:r>
      <w:r w:rsidRPr="0080238B">
        <w:rPr>
          <w:rFonts w:ascii="Times New Roman" w:hAnsi="Times New Roman"/>
          <w:bCs/>
          <w:sz w:val="24"/>
          <w:szCs w:val="24"/>
        </w:rPr>
        <w:t xml:space="preserve"> на стойност 2 816 785,73 лв. ЮЗР състав</w:t>
      </w:r>
      <w:r w:rsidR="008D4554" w:rsidRPr="0080238B">
        <w:rPr>
          <w:rFonts w:ascii="Times New Roman" w:hAnsi="Times New Roman"/>
          <w:bCs/>
          <w:sz w:val="24"/>
          <w:szCs w:val="24"/>
        </w:rPr>
        <w:t>л</w:t>
      </w:r>
      <w:r w:rsidRPr="0080238B">
        <w:rPr>
          <w:rFonts w:ascii="Times New Roman" w:hAnsi="Times New Roman"/>
          <w:bCs/>
          <w:sz w:val="24"/>
          <w:szCs w:val="24"/>
        </w:rPr>
        <w:t>я</w:t>
      </w:r>
      <w:r w:rsidR="008D4554" w:rsidRPr="0080238B">
        <w:rPr>
          <w:rFonts w:ascii="Times New Roman" w:hAnsi="Times New Roman"/>
          <w:bCs/>
          <w:sz w:val="24"/>
          <w:szCs w:val="24"/>
        </w:rPr>
        <w:t>ва</w:t>
      </w:r>
      <w:r w:rsidRPr="0080238B">
        <w:rPr>
          <w:rFonts w:ascii="Times New Roman" w:hAnsi="Times New Roman"/>
          <w:bCs/>
          <w:sz w:val="24"/>
          <w:szCs w:val="24"/>
        </w:rPr>
        <w:t xml:space="preserve"> 18,2% от приключените проекти в национален мащаб като брой и 29,3% като стойност.</w:t>
      </w:r>
    </w:p>
    <w:p w:rsidR="005A7310" w:rsidRPr="0080238B" w:rsidRDefault="005A7310" w:rsidP="00992077">
      <w:pPr>
        <w:spacing w:after="0" w:line="360" w:lineRule="auto"/>
        <w:ind w:firstLine="709"/>
        <w:jc w:val="both"/>
        <w:rPr>
          <w:rFonts w:ascii="Times New Roman" w:hAnsi="Times New Roman" w:cs="Times New Roman"/>
          <w:color w:val="000000"/>
          <w:sz w:val="24"/>
          <w:szCs w:val="24"/>
        </w:rPr>
      </w:pPr>
      <w:r w:rsidRPr="0080238B">
        <w:rPr>
          <w:rFonts w:ascii="Times New Roman" w:eastAsia="Calibri" w:hAnsi="Times New Roman" w:cs="Times New Roman"/>
          <w:bCs/>
          <w:sz w:val="24"/>
          <w:szCs w:val="24"/>
        </w:rPr>
        <w:t xml:space="preserve">Най-много реализирани проекти има в Софийска област - 6 проекта на стойност </w:t>
      </w:r>
      <w:r w:rsidRPr="0080238B">
        <w:rPr>
          <w:rFonts w:ascii="Times New Roman" w:hAnsi="Times New Roman" w:cs="Times New Roman"/>
          <w:color w:val="000000"/>
          <w:sz w:val="24"/>
          <w:szCs w:val="24"/>
        </w:rPr>
        <w:t xml:space="preserve">140 736,54 </w:t>
      </w:r>
      <w:r w:rsidRPr="0080238B">
        <w:rPr>
          <w:rFonts w:ascii="Times New Roman" w:eastAsia="Calibri" w:hAnsi="Times New Roman" w:cs="Times New Roman"/>
          <w:bCs/>
          <w:sz w:val="24"/>
          <w:szCs w:val="24"/>
        </w:rPr>
        <w:t>лв., а в останалите области броят е: област Благоевград - 5 проекта (</w:t>
      </w:r>
      <w:r w:rsidRPr="0080238B">
        <w:rPr>
          <w:rFonts w:ascii="Times New Roman" w:eastAsia="Times New Roman" w:hAnsi="Times New Roman" w:cs="Times New Roman"/>
          <w:sz w:val="24"/>
          <w:szCs w:val="24"/>
          <w:lang w:eastAsia="bg-BG"/>
        </w:rPr>
        <w:t xml:space="preserve">213 592,26 </w:t>
      </w:r>
      <w:r w:rsidRPr="0080238B">
        <w:rPr>
          <w:rFonts w:ascii="Times New Roman" w:eastAsia="Calibri" w:hAnsi="Times New Roman" w:cs="Times New Roman"/>
          <w:bCs/>
          <w:sz w:val="24"/>
          <w:szCs w:val="24"/>
        </w:rPr>
        <w:t>лв.), област Кюстендил - 3 проекта (</w:t>
      </w:r>
      <w:r w:rsidRPr="0080238B">
        <w:rPr>
          <w:rFonts w:ascii="Times New Roman" w:eastAsia="Times New Roman" w:hAnsi="Times New Roman" w:cs="Times New Roman"/>
          <w:sz w:val="24"/>
          <w:szCs w:val="24"/>
          <w:lang w:eastAsia="bg-BG"/>
        </w:rPr>
        <w:t xml:space="preserve">108 626,7 </w:t>
      </w:r>
      <w:r w:rsidRPr="0080238B">
        <w:rPr>
          <w:rFonts w:ascii="Times New Roman" w:eastAsia="Calibri" w:hAnsi="Times New Roman" w:cs="Times New Roman"/>
          <w:bCs/>
          <w:sz w:val="24"/>
          <w:szCs w:val="24"/>
        </w:rPr>
        <w:t>лв.), област Перник - 1 проекта (</w:t>
      </w:r>
      <w:r w:rsidRPr="0080238B">
        <w:rPr>
          <w:rFonts w:ascii="Times New Roman" w:eastAsia="Times New Roman" w:hAnsi="Times New Roman" w:cs="Times New Roman"/>
          <w:sz w:val="24"/>
          <w:szCs w:val="24"/>
          <w:lang w:eastAsia="bg-BG"/>
        </w:rPr>
        <w:t>57 718,5</w:t>
      </w:r>
      <w:r w:rsidRPr="0080238B">
        <w:rPr>
          <w:rFonts w:ascii="Times New Roman" w:eastAsia="Calibri" w:hAnsi="Times New Roman" w:cs="Times New Roman"/>
          <w:bCs/>
          <w:sz w:val="24"/>
          <w:szCs w:val="24"/>
        </w:rPr>
        <w:t xml:space="preserve">лв.) и област София (столица)  – 1 </w:t>
      </w:r>
      <w:r w:rsidR="008D4554" w:rsidRPr="0080238B">
        <w:rPr>
          <w:rFonts w:ascii="Times New Roman" w:eastAsia="Calibri" w:hAnsi="Times New Roman" w:cs="Times New Roman"/>
          <w:bCs/>
          <w:sz w:val="24"/>
          <w:szCs w:val="24"/>
        </w:rPr>
        <w:t>проект</w:t>
      </w:r>
      <w:r w:rsidRPr="0080238B">
        <w:rPr>
          <w:rFonts w:ascii="Times New Roman" w:eastAsia="Calibri" w:hAnsi="Times New Roman" w:cs="Times New Roman"/>
          <w:bCs/>
          <w:sz w:val="24"/>
          <w:szCs w:val="24"/>
        </w:rPr>
        <w:t xml:space="preserve"> (</w:t>
      </w:r>
      <w:r w:rsidRPr="0080238B">
        <w:rPr>
          <w:rFonts w:ascii="Times New Roman" w:eastAsia="Times New Roman" w:hAnsi="Times New Roman" w:cs="Times New Roman"/>
          <w:sz w:val="24"/>
          <w:szCs w:val="24"/>
          <w:lang w:eastAsia="bg-BG"/>
        </w:rPr>
        <w:t>304 280,34</w:t>
      </w:r>
      <w:r w:rsidRPr="0080238B">
        <w:rPr>
          <w:rFonts w:ascii="Times New Roman" w:eastAsia="Calibri" w:hAnsi="Times New Roman" w:cs="Times New Roman"/>
          <w:bCs/>
          <w:sz w:val="24"/>
          <w:szCs w:val="24"/>
        </w:rPr>
        <w:t xml:space="preserve"> лв.)</w:t>
      </w:r>
    </w:p>
    <w:p w:rsidR="00992077" w:rsidRDefault="00992077"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u w:val="single"/>
        </w:rPr>
      </w:pPr>
    </w:p>
    <w:p w:rsidR="005A7310" w:rsidRPr="0080238B" w:rsidRDefault="005A7310"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u w:val="single"/>
        </w:rPr>
        <w:t>По данни от ИСУН</w:t>
      </w:r>
      <w:r w:rsidRPr="0080238B">
        <w:rPr>
          <w:rFonts w:ascii="Times New Roman" w:eastAsia="Calibri" w:hAnsi="Times New Roman" w:cs="Times New Roman"/>
          <w:sz w:val="24"/>
          <w:szCs w:val="24"/>
        </w:rPr>
        <w:t xml:space="preserve"> към месец април 2017 г., </w:t>
      </w:r>
      <w:r w:rsidRPr="0080238B">
        <w:rPr>
          <w:rFonts w:ascii="Times New Roman" w:eastAsia="Calibri" w:hAnsi="Times New Roman" w:cs="Times New Roman"/>
          <w:b/>
          <w:sz w:val="24"/>
          <w:szCs w:val="24"/>
        </w:rPr>
        <w:t>общият брой на проектите в процес на изпълнение в периода 2014 г.-2017 г. по Оперативните програми 2014-2020 г.,</w:t>
      </w:r>
      <w:r w:rsidRPr="0080238B">
        <w:rPr>
          <w:rFonts w:ascii="Times New Roman" w:eastAsia="Calibri" w:hAnsi="Times New Roman" w:cs="Times New Roman"/>
          <w:sz w:val="24"/>
          <w:szCs w:val="24"/>
        </w:rPr>
        <w:t xml:space="preserve"> съфинансирани от европейските фондове, на територията на ЮЗР е </w:t>
      </w:r>
      <w:r w:rsidRPr="0080238B">
        <w:rPr>
          <w:rFonts w:ascii="Times New Roman" w:eastAsia="Calibri" w:hAnsi="Times New Roman" w:cs="Times New Roman"/>
          <w:b/>
          <w:sz w:val="24"/>
          <w:szCs w:val="24"/>
        </w:rPr>
        <w:t>3</w:t>
      </w:r>
      <w:r w:rsidR="008D6EA8">
        <w:rPr>
          <w:rFonts w:ascii="Times New Roman" w:eastAsia="Calibri" w:hAnsi="Times New Roman" w:cs="Times New Roman"/>
          <w:b/>
          <w:sz w:val="24"/>
          <w:szCs w:val="24"/>
        </w:rPr>
        <w:t>36</w:t>
      </w:r>
      <w:r w:rsidRPr="0080238B">
        <w:rPr>
          <w:rFonts w:ascii="Times New Roman" w:eastAsia="Calibri" w:hAnsi="Times New Roman" w:cs="Times New Roman"/>
          <w:b/>
          <w:sz w:val="24"/>
          <w:szCs w:val="24"/>
        </w:rPr>
        <w:t xml:space="preserve"> бр</w:t>
      </w:r>
      <w:r w:rsidR="00126AF0" w:rsidRPr="0080238B">
        <w:rPr>
          <w:rFonts w:ascii="Times New Roman" w:eastAsia="Calibri" w:hAnsi="Times New Roman" w:cs="Times New Roman"/>
          <w:b/>
          <w:sz w:val="24"/>
          <w:szCs w:val="24"/>
        </w:rPr>
        <w:t>.</w:t>
      </w:r>
      <w:r w:rsidRPr="0080238B">
        <w:rPr>
          <w:rFonts w:ascii="Times New Roman" w:eastAsia="Calibri" w:hAnsi="Times New Roman" w:cs="Times New Roman"/>
          <w:sz w:val="24"/>
          <w:szCs w:val="24"/>
        </w:rPr>
        <w:t xml:space="preserve">, на обща стойност </w:t>
      </w:r>
      <w:r w:rsidR="008D6EA8" w:rsidRPr="008D6EA8">
        <w:rPr>
          <w:rFonts w:ascii="Times New Roman" w:eastAsia="Calibri" w:hAnsi="Times New Roman" w:cs="Times New Roman"/>
          <w:b/>
          <w:sz w:val="24"/>
          <w:szCs w:val="24"/>
        </w:rPr>
        <w:t>418 647 299,60</w:t>
      </w:r>
      <w:r w:rsidRPr="008D6EA8">
        <w:rPr>
          <w:rFonts w:ascii="Times New Roman" w:eastAsia="Calibri" w:hAnsi="Times New Roman" w:cs="Times New Roman"/>
          <w:b/>
          <w:sz w:val="24"/>
          <w:szCs w:val="24"/>
        </w:rPr>
        <w:t xml:space="preserve"> лв.</w:t>
      </w:r>
      <w:r w:rsidRPr="0080238B">
        <w:rPr>
          <w:rFonts w:ascii="Times New Roman" w:eastAsia="Calibri" w:hAnsi="Times New Roman" w:cs="Times New Roman"/>
          <w:sz w:val="24"/>
          <w:szCs w:val="24"/>
        </w:rPr>
        <w:t xml:space="preserve"> </w:t>
      </w:r>
      <w:r w:rsidRPr="009E0868">
        <w:rPr>
          <w:rFonts w:ascii="Times New Roman" w:eastAsia="Calibri" w:hAnsi="Times New Roman" w:cs="Times New Roman"/>
          <w:sz w:val="24"/>
          <w:szCs w:val="24"/>
        </w:rPr>
        <w:t xml:space="preserve">За същия период общо за страната броят на проектите в изпълнение е 1549 </w:t>
      </w:r>
      <w:r w:rsidR="003750B0" w:rsidRPr="009E0868">
        <w:rPr>
          <w:rFonts w:ascii="Times New Roman" w:eastAsia="Calibri" w:hAnsi="Times New Roman" w:cs="Times New Roman"/>
          <w:sz w:val="24"/>
          <w:szCs w:val="24"/>
        </w:rPr>
        <w:t xml:space="preserve">бр. </w:t>
      </w:r>
      <w:r w:rsidRPr="009E0868">
        <w:rPr>
          <w:rFonts w:ascii="Times New Roman" w:eastAsia="Calibri" w:hAnsi="Times New Roman" w:cs="Times New Roman"/>
          <w:sz w:val="24"/>
          <w:szCs w:val="24"/>
        </w:rPr>
        <w:t>на стойност 1 176 519 726,10 лв. ЮЗР състав</w:t>
      </w:r>
      <w:r w:rsidR="003750B0" w:rsidRPr="009E0868">
        <w:rPr>
          <w:rFonts w:ascii="Times New Roman" w:eastAsia="Calibri" w:hAnsi="Times New Roman" w:cs="Times New Roman"/>
          <w:sz w:val="24"/>
          <w:szCs w:val="24"/>
        </w:rPr>
        <w:t>л</w:t>
      </w:r>
      <w:r w:rsidRPr="009E0868">
        <w:rPr>
          <w:rFonts w:ascii="Times New Roman" w:eastAsia="Calibri" w:hAnsi="Times New Roman" w:cs="Times New Roman"/>
          <w:sz w:val="24"/>
          <w:szCs w:val="24"/>
        </w:rPr>
        <w:t>я</w:t>
      </w:r>
      <w:r w:rsidR="003750B0" w:rsidRPr="009E0868">
        <w:rPr>
          <w:rFonts w:ascii="Times New Roman" w:eastAsia="Calibri" w:hAnsi="Times New Roman" w:cs="Times New Roman"/>
          <w:sz w:val="24"/>
          <w:szCs w:val="24"/>
        </w:rPr>
        <w:t>ва</w:t>
      </w:r>
      <w:r w:rsidR="005F3445" w:rsidRPr="009E0868">
        <w:rPr>
          <w:rFonts w:ascii="Times New Roman" w:eastAsia="Calibri" w:hAnsi="Times New Roman" w:cs="Times New Roman"/>
          <w:sz w:val="24"/>
          <w:szCs w:val="24"/>
        </w:rPr>
        <w:t xml:space="preserve"> 21,7</w:t>
      </w:r>
      <w:r w:rsidRPr="009E0868">
        <w:rPr>
          <w:rFonts w:ascii="Times New Roman" w:eastAsia="Calibri" w:hAnsi="Times New Roman" w:cs="Times New Roman"/>
          <w:sz w:val="24"/>
          <w:szCs w:val="24"/>
        </w:rPr>
        <w:t>% от проекти</w:t>
      </w:r>
      <w:r w:rsidR="003750B0" w:rsidRPr="009E0868">
        <w:rPr>
          <w:rFonts w:ascii="Times New Roman" w:eastAsia="Calibri" w:hAnsi="Times New Roman" w:cs="Times New Roman"/>
          <w:sz w:val="24"/>
          <w:szCs w:val="24"/>
        </w:rPr>
        <w:t>те в изпълнение</w:t>
      </w:r>
      <w:r w:rsidR="005F3445" w:rsidRPr="009E0868">
        <w:rPr>
          <w:rFonts w:ascii="Times New Roman" w:eastAsia="Calibri" w:hAnsi="Times New Roman" w:cs="Times New Roman"/>
          <w:sz w:val="24"/>
          <w:szCs w:val="24"/>
        </w:rPr>
        <w:t xml:space="preserve"> (като брой) и 35,6</w:t>
      </w:r>
      <w:r w:rsidRPr="009E0868">
        <w:rPr>
          <w:rFonts w:ascii="Times New Roman" w:eastAsia="Calibri" w:hAnsi="Times New Roman" w:cs="Times New Roman"/>
          <w:sz w:val="24"/>
          <w:szCs w:val="24"/>
        </w:rPr>
        <w:t>% от стойността в национален мащаб.</w:t>
      </w:r>
      <w:r w:rsidRPr="0080238B">
        <w:rPr>
          <w:rFonts w:ascii="Times New Roman" w:eastAsia="Calibri" w:hAnsi="Times New Roman" w:cs="Times New Roman"/>
          <w:sz w:val="24"/>
          <w:szCs w:val="24"/>
        </w:rPr>
        <w:t xml:space="preserve"> </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Разпределението на проекти</w:t>
      </w:r>
      <w:r w:rsidR="003750B0" w:rsidRPr="0080238B">
        <w:rPr>
          <w:rFonts w:ascii="Times New Roman" w:eastAsia="Calibri" w:hAnsi="Times New Roman" w:cs="Times New Roman"/>
          <w:sz w:val="24"/>
          <w:szCs w:val="24"/>
        </w:rPr>
        <w:t>те</w:t>
      </w:r>
      <w:r w:rsidRPr="0080238B">
        <w:rPr>
          <w:rFonts w:ascii="Times New Roman" w:eastAsia="Calibri" w:hAnsi="Times New Roman" w:cs="Times New Roman"/>
          <w:sz w:val="24"/>
          <w:szCs w:val="24"/>
        </w:rPr>
        <w:t xml:space="preserve"> в изпълнение в периода 2014 г.-2017 г. по оперативни програми</w:t>
      </w:r>
      <w:r w:rsidR="00126AF0" w:rsidRPr="0080238B">
        <w:rPr>
          <w:rFonts w:ascii="Times New Roman" w:eastAsia="Calibri" w:hAnsi="Times New Roman" w:cs="Times New Roman"/>
          <w:sz w:val="24"/>
          <w:szCs w:val="24"/>
        </w:rPr>
        <w:t xml:space="preserve"> 2014-2020 г.</w:t>
      </w:r>
      <w:r w:rsidRPr="0080238B">
        <w:rPr>
          <w:rFonts w:ascii="Times New Roman" w:eastAsia="Calibri" w:hAnsi="Times New Roman" w:cs="Times New Roman"/>
          <w:sz w:val="24"/>
          <w:szCs w:val="24"/>
        </w:rPr>
        <w:t xml:space="preserve"> и по области </w:t>
      </w:r>
      <w:r w:rsidR="00126AF0" w:rsidRPr="0080238B">
        <w:rPr>
          <w:rFonts w:ascii="Times New Roman" w:eastAsia="Calibri" w:hAnsi="Times New Roman" w:cs="Times New Roman"/>
          <w:sz w:val="24"/>
          <w:szCs w:val="24"/>
        </w:rPr>
        <w:t xml:space="preserve">в ЮЗР </w:t>
      </w:r>
      <w:r w:rsidRPr="0080238B">
        <w:rPr>
          <w:rFonts w:ascii="Times New Roman" w:eastAsia="Calibri" w:hAnsi="Times New Roman" w:cs="Times New Roman"/>
          <w:sz w:val="24"/>
          <w:szCs w:val="24"/>
        </w:rPr>
        <w:t>е п</w:t>
      </w:r>
      <w:r w:rsidR="003750B0" w:rsidRPr="0080238B">
        <w:rPr>
          <w:rFonts w:ascii="Times New Roman" w:eastAsia="Calibri" w:hAnsi="Times New Roman" w:cs="Times New Roman"/>
          <w:sz w:val="24"/>
          <w:szCs w:val="24"/>
        </w:rPr>
        <w:t>редставено в следващата таблица:</w:t>
      </w:r>
    </w:p>
    <w:p w:rsidR="00992077" w:rsidRPr="0080238B" w:rsidRDefault="00992077" w:rsidP="005A7310">
      <w:pPr>
        <w:tabs>
          <w:tab w:val="left" w:pos="0"/>
        </w:tabs>
        <w:spacing w:after="0" w:line="360" w:lineRule="auto"/>
        <w:contextualSpacing/>
        <w:jc w:val="both"/>
        <w:rPr>
          <w:rFonts w:ascii="Times New Roman" w:eastAsia="Times New Roman" w:hAnsi="Times New Roman" w:cs="Times New Roman"/>
          <w:sz w:val="24"/>
          <w:szCs w:val="24"/>
        </w:rPr>
      </w:pPr>
    </w:p>
    <w:p w:rsidR="005A7310" w:rsidRDefault="00B50DC5" w:rsidP="007473EE">
      <w:pPr>
        <w:spacing w:after="0" w:line="360" w:lineRule="auto"/>
        <w:contextualSpacing/>
        <w:jc w:val="both"/>
        <w:rPr>
          <w:rFonts w:ascii="Times New Roman" w:eastAsia="Calibri" w:hAnsi="Times New Roman" w:cs="Times New Roman"/>
          <w:i/>
          <w:sz w:val="24"/>
          <w:szCs w:val="24"/>
        </w:rPr>
      </w:pPr>
      <w:r w:rsidRPr="00B50DC5">
        <w:rPr>
          <w:rFonts w:ascii="Times New Roman" w:eastAsia="Calibri" w:hAnsi="Times New Roman" w:cs="Times New Roman"/>
          <w:b/>
          <w:sz w:val="24"/>
          <w:szCs w:val="24"/>
        </w:rPr>
        <w:t>Таблица 1</w:t>
      </w:r>
      <w:r w:rsidR="00540E89">
        <w:rPr>
          <w:rFonts w:ascii="Times New Roman" w:eastAsia="Calibri" w:hAnsi="Times New Roman" w:cs="Times New Roman"/>
          <w:b/>
          <w:sz w:val="24"/>
          <w:szCs w:val="24"/>
        </w:rPr>
        <w:t>3</w:t>
      </w:r>
      <w:r w:rsidR="005A7310" w:rsidRPr="00B50DC5">
        <w:rPr>
          <w:rFonts w:ascii="Times New Roman" w:eastAsia="Calibri" w:hAnsi="Times New Roman" w:cs="Times New Roman"/>
          <w:b/>
          <w:sz w:val="24"/>
          <w:szCs w:val="24"/>
        </w:rPr>
        <w:t>.</w:t>
      </w:r>
      <w:r>
        <w:rPr>
          <w:rFonts w:ascii="Times New Roman" w:eastAsia="Calibri" w:hAnsi="Times New Roman" w:cs="Times New Roman"/>
          <w:i/>
          <w:sz w:val="24"/>
          <w:szCs w:val="24"/>
        </w:rPr>
        <w:t xml:space="preserve"> </w:t>
      </w:r>
      <w:r w:rsidR="005A7310" w:rsidRPr="0080238B">
        <w:rPr>
          <w:rFonts w:ascii="Times New Roman" w:eastAsia="Calibri" w:hAnsi="Times New Roman" w:cs="Times New Roman"/>
          <w:i/>
          <w:sz w:val="24"/>
          <w:szCs w:val="24"/>
        </w:rPr>
        <w:t xml:space="preserve">Проекти в процес на изпълнение по оперативните програми 2014-2020 г. </w:t>
      </w:r>
      <w:r w:rsidR="00B001CF" w:rsidRPr="0080238B">
        <w:rPr>
          <w:rFonts w:ascii="Times New Roman" w:eastAsia="Calibri" w:hAnsi="Times New Roman" w:cs="Times New Roman"/>
          <w:i/>
          <w:sz w:val="24"/>
          <w:szCs w:val="24"/>
        </w:rPr>
        <w:t xml:space="preserve">по области </w:t>
      </w:r>
      <w:r w:rsidR="005A7310" w:rsidRPr="0080238B">
        <w:rPr>
          <w:rFonts w:ascii="Times New Roman" w:eastAsia="Calibri" w:hAnsi="Times New Roman" w:cs="Times New Roman"/>
          <w:i/>
          <w:sz w:val="24"/>
          <w:szCs w:val="24"/>
        </w:rPr>
        <w:t>в ЮЗР в периода 2014-2017 г.</w:t>
      </w:r>
    </w:p>
    <w:p w:rsidR="009E0868" w:rsidRDefault="009E0868" w:rsidP="007473EE">
      <w:pPr>
        <w:spacing w:after="0" w:line="360" w:lineRule="auto"/>
        <w:contextualSpacing/>
        <w:jc w:val="both"/>
        <w:rPr>
          <w:rFonts w:ascii="Times New Roman" w:eastAsia="Calibri" w:hAnsi="Times New Roman" w:cs="Times New Roman"/>
          <w:i/>
          <w:sz w:val="24"/>
          <w:szCs w:val="24"/>
        </w:rPr>
      </w:pPr>
    </w:p>
    <w:p w:rsidR="009E0868" w:rsidRDefault="009E0868" w:rsidP="007473EE">
      <w:pPr>
        <w:spacing w:after="0" w:line="360" w:lineRule="auto"/>
        <w:contextualSpacing/>
        <w:jc w:val="both"/>
        <w:rPr>
          <w:rFonts w:ascii="Times New Roman" w:eastAsia="Calibri" w:hAnsi="Times New Roman" w:cs="Times New Roman"/>
          <w:i/>
          <w:sz w:val="24"/>
          <w:szCs w:val="24"/>
        </w:rPr>
      </w:pPr>
    </w:p>
    <w:p w:rsidR="009E0868" w:rsidRDefault="009E0868" w:rsidP="007473EE">
      <w:pPr>
        <w:spacing w:after="0" w:line="360" w:lineRule="auto"/>
        <w:contextualSpacing/>
        <w:jc w:val="both"/>
        <w:rPr>
          <w:rFonts w:ascii="Times New Roman" w:eastAsia="Calibri" w:hAnsi="Times New Roman" w:cs="Times New Roman"/>
          <w:i/>
          <w:sz w:val="24"/>
          <w:szCs w:val="24"/>
        </w:rPr>
      </w:pPr>
    </w:p>
    <w:p w:rsidR="009E0868" w:rsidRPr="0080238B" w:rsidRDefault="009E0868" w:rsidP="007473EE">
      <w:pPr>
        <w:spacing w:after="0" w:line="360" w:lineRule="auto"/>
        <w:contextualSpacing/>
        <w:jc w:val="both"/>
        <w:rPr>
          <w:rFonts w:ascii="Times New Roman" w:eastAsia="Calibri" w:hAnsi="Times New Roman" w:cs="Times New Roman"/>
          <w:sz w:val="24"/>
          <w:szCs w:val="24"/>
        </w:rPr>
      </w:pPr>
    </w:p>
    <w:tbl>
      <w:tblPr>
        <w:tblW w:w="10606" w:type="dxa"/>
        <w:jc w:val="center"/>
        <w:tblCellMar>
          <w:left w:w="70" w:type="dxa"/>
          <w:right w:w="70" w:type="dxa"/>
        </w:tblCellMar>
        <w:tblLook w:val="04A0" w:firstRow="1" w:lastRow="0" w:firstColumn="1" w:lastColumn="0" w:noHBand="0" w:noVBand="1"/>
      </w:tblPr>
      <w:tblGrid>
        <w:gridCol w:w="974"/>
        <w:gridCol w:w="620"/>
        <w:gridCol w:w="1353"/>
        <w:gridCol w:w="620"/>
        <w:gridCol w:w="1191"/>
        <w:gridCol w:w="620"/>
        <w:gridCol w:w="1164"/>
        <w:gridCol w:w="620"/>
        <w:gridCol w:w="1359"/>
        <w:gridCol w:w="620"/>
        <w:gridCol w:w="1465"/>
      </w:tblGrid>
      <w:tr w:rsidR="005A7310" w:rsidRPr="0080238B" w:rsidTr="00B50DC5">
        <w:trPr>
          <w:trHeight w:val="343"/>
          <w:jc w:val="center"/>
        </w:trPr>
        <w:tc>
          <w:tcPr>
            <w:tcW w:w="974" w:type="dxa"/>
            <w:vMerge w:val="restart"/>
            <w:tcBorders>
              <w:top w:val="double" w:sz="4" w:space="0" w:color="auto"/>
              <w:left w:val="double" w:sz="4" w:space="0" w:color="auto"/>
              <w:right w:val="single" w:sz="4" w:space="0" w:color="auto"/>
            </w:tcBorders>
            <w:shd w:val="clear" w:color="auto" w:fill="92CDDC" w:themeFill="accent5" w:themeFillTint="99"/>
            <w:noWrap/>
            <w:textDirection w:val="btLr"/>
            <w:vAlign w:val="center"/>
          </w:tcPr>
          <w:p w:rsidR="005A7310" w:rsidRPr="0080238B" w:rsidRDefault="005A7310" w:rsidP="00B50DC5">
            <w:pPr>
              <w:spacing w:after="0" w:line="240" w:lineRule="auto"/>
              <w:ind w:left="113" w:right="113"/>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Оперативна програма</w:t>
            </w:r>
          </w:p>
          <w:p w:rsidR="005A7310" w:rsidRPr="0080238B" w:rsidRDefault="005A7310" w:rsidP="00B50DC5">
            <w:pPr>
              <w:spacing w:after="0" w:line="240" w:lineRule="auto"/>
              <w:ind w:left="113" w:right="113"/>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sz w:val="20"/>
                <w:szCs w:val="20"/>
                <w:lang w:eastAsia="bg-BG"/>
              </w:rPr>
              <w:t> </w:t>
            </w:r>
          </w:p>
        </w:tc>
        <w:tc>
          <w:tcPr>
            <w:tcW w:w="9632" w:type="dxa"/>
            <w:gridSpan w:val="10"/>
            <w:tcBorders>
              <w:top w:val="double" w:sz="4" w:space="0" w:color="auto"/>
              <w:left w:val="nil"/>
              <w:bottom w:val="single" w:sz="4" w:space="0" w:color="auto"/>
              <w:right w:val="double" w:sz="4" w:space="0" w:color="auto"/>
            </w:tcBorders>
            <w:shd w:val="clear" w:color="auto" w:fill="92CDDC" w:themeFill="accent5" w:themeFillTint="99"/>
            <w:noWrap/>
            <w:vAlign w:val="center"/>
          </w:tcPr>
          <w:p w:rsidR="005A7310" w:rsidRPr="0080238B" w:rsidRDefault="005A7310" w:rsidP="00B50DC5">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Области в ЮЗР</w:t>
            </w:r>
          </w:p>
        </w:tc>
      </w:tr>
      <w:tr w:rsidR="005A7310" w:rsidRPr="0080238B" w:rsidTr="00B50DC5">
        <w:trPr>
          <w:trHeight w:val="343"/>
          <w:jc w:val="center"/>
        </w:trPr>
        <w:tc>
          <w:tcPr>
            <w:tcW w:w="974" w:type="dxa"/>
            <w:vMerge/>
            <w:tcBorders>
              <w:left w:val="double" w:sz="4" w:space="0" w:color="auto"/>
              <w:right w:val="single" w:sz="4" w:space="0" w:color="auto"/>
            </w:tcBorders>
            <w:shd w:val="clear" w:color="auto" w:fill="92CDDC" w:themeFill="accent5" w:themeFillTint="99"/>
            <w:noWrap/>
            <w:vAlign w:val="center"/>
            <w:hideMark/>
          </w:tcPr>
          <w:p w:rsidR="005A7310" w:rsidRPr="0080238B" w:rsidRDefault="005A7310" w:rsidP="00B50DC5">
            <w:pPr>
              <w:spacing w:after="0" w:line="240" w:lineRule="auto"/>
              <w:rPr>
                <w:rFonts w:ascii="Times New Roman" w:eastAsia="Times New Roman" w:hAnsi="Times New Roman" w:cs="Times New Roman"/>
                <w:b/>
                <w:bCs/>
                <w:sz w:val="20"/>
                <w:szCs w:val="20"/>
                <w:lang w:eastAsia="bg-BG"/>
              </w:rPr>
            </w:pPr>
          </w:p>
        </w:tc>
        <w:tc>
          <w:tcPr>
            <w:tcW w:w="1973"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5A7310" w:rsidRPr="0080238B" w:rsidRDefault="005A7310" w:rsidP="00B50DC5">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Благоевград</w:t>
            </w:r>
          </w:p>
        </w:tc>
        <w:tc>
          <w:tcPr>
            <w:tcW w:w="1811"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5A7310" w:rsidRPr="0080238B" w:rsidRDefault="005A7310" w:rsidP="00B50DC5">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Кюстендил</w:t>
            </w:r>
          </w:p>
        </w:tc>
        <w:tc>
          <w:tcPr>
            <w:tcW w:w="1784"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5A7310" w:rsidRPr="0080238B" w:rsidRDefault="005A7310" w:rsidP="00B50DC5">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Перник</w:t>
            </w:r>
          </w:p>
        </w:tc>
        <w:tc>
          <w:tcPr>
            <w:tcW w:w="1979"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5A7310" w:rsidRPr="0080238B" w:rsidRDefault="005A7310" w:rsidP="00B50DC5">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Софийска</w:t>
            </w:r>
          </w:p>
        </w:tc>
        <w:tc>
          <w:tcPr>
            <w:tcW w:w="2085" w:type="dxa"/>
            <w:gridSpan w:val="2"/>
            <w:tcBorders>
              <w:top w:val="single" w:sz="4" w:space="0" w:color="auto"/>
              <w:left w:val="nil"/>
              <w:bottom w:val="single" w:sz="4" w:space="0" w:color="auto"/>
              <w:right w:val="double" w:sz="4" w:space="0" w:color="auto"/>
            </w:tcBorders>
            <w:shd w:val="clear" w:color="auto" w:fill="92CDDC" w:themeFill="accent5" w:themeFillTint="99"/>
            <w:noWrap/>
            <w:vAlign w:val="center"/>
            <w:hideMark/>
          </w:tcPr>
          <w:p w:rsidR="005A7310" w:rsidRPr="0080238B" w:rsidRDefault="005A7310" w:rsidP="00B50DC5">
            <w:pPr>
              <w:spacing w:after="0" w:line="240" w:lineRule="auto"/>
              <w:jc w:val="center"/>
              <w:rPr>
                <w:rFonts w:ascii="Times New Roman" w:eastAsia="Times New Roman" w:hAnsi="Times New Roman" w:cs="Times New Roman"/>
                <w:b/>
                <w:bCs/>
                <w:sz w:val="20"/>
                <w:szCs w:val="20"/>
                <w:lang w:eastAsia="bg-BG"/>
              </w:rPr>
            </w:pPr>
            <w:r w:rsidRPr="0080238B">
              <w:rPr>
                <w:rFonts w:ascii="Times New Roman" w:eastAsia="Times New Roman" w:hAnsi="Times New Roman" w:cs="Times New Roman"/>
                <w:b/>
                <w:bCs/>
                <w:sz w:val="20"/>
                <w:szCs w:val="20"/>
                <w:lang w:eastAsia="bg-BG"/>
              </w:rPr>
              <w:t>София (столица)</w:t>
            </w:r>
          </w:p>
        </w:tc>
      </w:tr>
      <w:tr w:rsidR="005A7310" w:rsidRPr="0080238B" w:rsidTr="00001E43">
        <w:trPr>
          <w:cantSplit/>
          <w:trHeight w:val="1329"/>
          <w:jc w:val="center"/>
        </w:trPr>
        <w:tc>
          <w:tcPr>
            <w:tcW w:w="974" w:type="dxa"/>
            <w:vMerge/>
            <w:tcBorders>
              <w:left w:val="double" w:sz="4" w:space="0" w:color="auto"/>
              <w:bottom w:val="single" w:sz="4" w:space="0" w:color="auto"/>
              <w:right w:val="single" w:sz="4" w:space="0" w:color="auto"/>
            </w:tcBorders>
            <w:shd w:val="clear" w:color="auto" w:fill="92CDDC" w:themeFill="accent5" w:themeFillTint="99"/>
            <w:noWrap/>
            <w:vAlign w:val="center"/>
            <w:hideMark/>
          </w:tcPr>
          <w:p w:rsidR="005A7310" w:rsidRPr="0080238B" w:rsidRDefault="005A7310" w:rsidP="00B50DC5">
            <w:pPr>
              <w:spacing w:after="0" w:line="240" w:lineRule="auto"/>
              <w:rPr>
                <w:rFonts w:ascii="Times New Roman" w:eastAsia="Times New Roman" w:hAnsi="Times New Roman" w:cs="Times New Roman"/>
                <w:sz w:val="20"/>
                <w:szCs w:val="20"/>
                <w:lang w:eastAsia="bg-BG"/>
              </w:rPr>
            </w:pPr>
          </w:p>
        </w:tc>
        <w:tc>
          <w:tcPr>
            <w:tcW w:w="620"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Брой</w:t>
            </w:r>
          </w:p>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договори</w:t>
            </w:r>
          </w:p>
        </w:tc>
        <w:tc>
          <w:tcPr>
            <w:tcW w:w="1353"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стойност в лв.</w:t>
            </w:r>
          </w:p>
        </w:tc>
        <w:tc>
          <w:tcPr>
            <w:tcW w:w="620"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Брой</w:t>
            </w:r>
          </w:p>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договори</w:t>
            </w:r>
          </w:p>
        </w:tc>
        <w:tc>
          <w:tcPr>
            <w:tcW w:w="1191"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стойност в лв.</w:t>
            </w:r>
          </w:p>
        </w:tc>
        <w:tc>
          <w:tcPr>
            <w:tcW w:w="620"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Брой</w:t>
            </w:r>
          </w:p>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договори</w:t>
            </w:r>
          </w:p>
        </w:tc>
        <w:tc>
          <w:tcPr>
            <w:tcW w:w="1164"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стойност в лв.</w:t>
            </w:r>
          </w:p>
        </w:tc>
        <w:tc>
          <w:tcPr>
            <w:tcW w:w="620"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Брой</w:t>
            </w:r>
          </w:p>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договори</w:t>
            </w:r>
          </w:p>
        </w:tc>
        <w:tc>
          <w:tcPr>
            <w:tcW w:w="1359"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стойност в лв.</w:t>
            </w:r>
          </w:p>
        </w:tc>
        <w:tc>
          <w:tcPr>
            <w:tcW w:w="620"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 xml:space="preserve">Брой </w:t>
            </w:r>
          </w:p>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договори</w:t>
            </w:r>
          </w:p>
        </w:tc>
        <w:tc>
          <w:tcPr>
            <w:tcW w:w="1465" w:type="dxa"/>
            <w:tcBorders>
              <w:top w:val="nil"/>
              <w:left w:val="nil"/>
              <w:bottom w:val="single" w:sz="4" w:space="0" w:color="auto"/>
              <w:right w:val="double" w:sz="4" w:space="0" w:color="auto"/>
            </w:tcBorders>
            <w:shd w:val="clear" w:color="auto" w:fill="92CDDC" w:themeFill="accent5" w:themeFillTint="99"/>
            <w:noWrap/>
            <w:textDirection w:val="btLr"/>
            <w:vAlign w:val="center"/>
            <w:hideMark/>
          </w:tcPr>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Стойност в лв.</w:t>
            </w:r>
          </w:p>
          <w:p w:rsidR="005A7310" w:rsidRPr="0080238B" w:rsidRDefault="005A7310" w:rsidP="00B50DC5">
            <w:pPr>
              <w:spacing w:after="0" w:line="240" w:lineRule="auto"/>
              <w:jc w:val="center"/>
              <w:rPr>
                <w:rFonts w:ascii="Times New Roman" w:eastAsia="Times New Roman" w:hAnsi="Times New Roman" w:cs="Times New Roman"/>
                <w:sz w:val="20"/>
                <w:szCs w:val="20"/>
                <w:lang w:eastAsia="bg-BG"/>
              </w:rPr>
            </w:pPr>
          </w:p>
        </w:tc>
      </w:tr>
      <w:tr w:rsidR="005A7310" w:rsidRPr="0080238B" w:rsidTr="00B50DC5">
        <w:trPr>
          <w:trHeight w:val="246"/>
          <w:jc w:val="center"/>
        </w:trPr>
        <w:tc>
          <w:tcPr>
            <w:tcW w:w="974" w:type="dxa"/>
            <w:tcBorders>
              <w:top w:val="nil"/>
              <w:left w:val="double" w:sz="4" w:space="0" w:color="auto"/>
              <w:bottom w:val="single" w:sz="4" w:space="0" w:color="auto"/>
              <w:right w:val="single" w:sz="4" w:space="0" w:color="auto"/>
            </w:tcBorders>
            <w:shd w:val="clear" w:color="auto" w:fill="auto"/>
            <w:noWrap/>
            <w:hideMark/>
          </w:tcPr>
          <w:p w:rsidR="005A7310" w:rsidRPr="0080238B" w:rsidRDefault="005A7310" w:rsidP="00B50DC5">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ОПТТИ</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1353"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1191" w:type="dxa"/>
            <w:tcBorders>
              <w:top w:val="nil"/>
              <w:left w:val="nil"/>
              <w:bottom w:val="single" w:sz="4" w:space="0" w:color="auto"/>
              <w:right w:val="single" w:sz="4" w:space="0" w:color="auto"/>
            </w:tcBorders>
            <w:shd w:val="clear" w:color="auto" w:fill="auto"/>
            <w:noWrap/>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1164"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1359"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hAnsi="Times New Roman" w:cs="Times New Roman"/>
                <w:sz w:val="20"/>
                <w:szCs w:val="20"/>
              </w:rPr>
            </w:pPr>
            <w:r w:rsidRPr="00C309AD">
              <w:rPr>
                <w:rFonts w:ascii="Times New Roman" w:eastAsia="Times New Roman" w:hAnsi="Times New Roman" w:cs="Times New Roman"/>
                <w:sz w:val="20"/>
                <w:szCs w:val="20"/>
                <w:lang w:eastAsia="bg-BG"/>
              </w:rPr>
              <w:t>2</w:t>
            </w:r>
          </w:p>
        </w:tc>
        <w:tc>
          <w:tcPr>
            <w:tcW w:w="1465" w:type="dxa"/>
            <w:tcBorders>
              <w:top w:val="nil"/>
              <w:left w:val="nil"/>
              <w:bottom w:val="single" w:sz="4" w:space="0" w:color="auto"/>
              <w:right w:val="double" w:sz="4" w:space="0" w:color="auto"/>
            </w:tcBorders>
            <w:shd w:val="clear" w:color="auto" w:fill="auto"/>
            <w:noWrap/>
            <w:hideMark/>
          </w:tcPr>
          <w:p w:rsidR="005A7310" w:rsidRPr="00C309AD" w:rsidRDefault="005A7310" w:rsidP="00B50DC5">
            <w:pPr>
              <w:spacing w:after="0" w:line="240" w:lineRule="auto"/>
              <w:ind w:left="-50"/>
              <w:jc w:val="right"/>
              <w:rPr>
                <w:rFonts w:ascii="Times New Roman" w:hAnsi="Times New Roman" w:cs="Times New Roman"/>
                <w:sz w:val="20"/>
                <w:szCs w:val="20"/>
              </w:rPr>
            </w:pPr>
            <w:r w:rsidRPr="00C309AD">
              <w:rPr>
                <w:rFonts w:ascii="Times New Roman" w:hAnsi="Times New Roman" w:cs="Times New Roman"/>
                <w:sz w:val="20"/>
                <w:szCs w:val="20"/>
              </w:rPr>
              <w:t>142 104 573,9</w:t>
            </w:r>
          </w:p>
        </w:tc>
      </w:tr>
      <w:tr w:rsidR="005A7310" w:rsidRPr="0080238B" w:rsidTr="00B50DC5">
        <w:trPr>
          <w:trHeight w:val="278"/>
          <w:jc w:val="center"/>
        </w:trPr>
        <w:tc>
          <w:tcPr>
            <w:tcW w:w="974" w:type="dxa"/>
            <w:tcBorders>
              <w:top w:val="nil"/>
              <w:left w:val="double" w:sz="4" w:space="0" w:color="auto"/>
              <w:bottom w:val="single" w:sz="4" w:space="0" w:color="auto"/>
              <w:right w:val="single" w:sz="4" w:space="0" w:color="auto"/>
            </w:tcBorders>
            <w:shd w:val="clear" w:color="auto" w:fill="auto"/>
            <w:noWrap/>
            <w:hideMark/>
          </w:tcPr>
          <w:p w:rsidR="005A7310" w:rsidRPr="0080238B" w:rsidRDefault="005A7310" w:rsidP="00B50DC5">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ОПИК</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w:t>
            </w:r>
          </w:p>
        </w:tc>
        <w:tc>
          <w:tcPr>
            <w:tcW w:w="1353"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hAnsi="Times New Roman" w:cs="Times New Roman"/>
                <w:sz w:val="20"/>
                <w:szCs w:val="20"/>
              </w:rPr>
            </w:pPr>
            <w:r w:rsidRPr="00C309AD">
              <w:rPr>
                <w:rFonts w:ascii="Times New Roman" w:hAnsi="Times New Roman" w:cs="Times New Roman"/>
                <w:sz w:val="20"/>
                <w:szCs w:val="20"/>
              </w:rPr>
              <w:t>816 243</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4</w:t>
            </w:r>
          </w:p>
        </w:tc>
        <w:tc>
          <w:tcPr>
            <w:tcW w:w="1191"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hAnsi="Times New Roman" w:cs="Times New Roman"/>
                <w:sz w:val="20"/>
                <w:szCs w:val="20"/>
              </w:rPr>
            </w:pPr>
            <w:r w:rsidRPr="00C309AD">
              <w:rPr>
                <w:rFonts w:ascii="Times New Roman" w:hAnsi="Times New Roman" w:cs="Times New Roman"/>
                <w:sz w:val="20"/>
                <w:szCs w:val="20"/>
              </w:rPr>
              <w:t>7 535 068,5</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4</w:t>
            </w:r>
          </w:p>
        </w:tc>
        <w:tc>
          <w:tcPr>
            <w:tcW w:w="1164"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hAnsi="Times New Roman" w:cs="Times New Roman"/>
                <w:sz w:val="20"/>
                <w:szCs w:val="20"/>
              </w:rPr>
              <w:t>5 051 205,4</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9</w:t>
            </w:r>
          </w:p>
        </w:tc>
        <w:tc>
          <w:tcPr>
            <w:tcW w:w="1359"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hAnsi="Times New Roman" w:cs="Times New Roman"/>
                <w:sz w:val="20"/>
                <w:szCs w:val="20"/>
              </w:rPr>
            </w:pPr>
            <w:r w:rsidRPr="00C309AD">
              <w:rPr>
                <w:rFonts w:ascii="Times New Roman" w:hAnsi="Times New Roman" w:cs="Times New Roman"/>
                <w:sz w:val="20"/>
                <w:szCs w:val="20"/>
              </w:rPr>
              <w:t>15 416 683,4</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44</w:t>
            </w:r>
          </w:p>
        </w:tc>
        <w:tc>
          <w:tcPr>
            <w:tcW w:w="1465" w:type="dxa"/>
            <w:tcBorders>
              <w:top w:val="nil"/>
              <w:left w:val="nil"/>
              <w:bottom w:val="single" w:sz="4" w:space="0" w:color="auto"/>
              <w:right w:val="double" w:sz="4" w:space="0" w:color="auto"/>
            </w:tcBorders>
            <w:shd w:val="clear" w:color="auto" w:fill="auto"/>
            <w:noWrap/>
            <w:hideMark/>
          </w:tcPr>
          <w:p w:rsidR="005A7310" w:rsidRPr="00C309AD" w:rsidRDefault="00B50DC5" w:rsidP="00B50DC5">
            <w:pPr>
              <w:spacing w:after="0" w:line="240" w:lineRule="auto"/>
              <w:jc w:val="right"/>
              <w:rPr>
                <w:rFonts w:ascii="Times New Roman" w:hAnsi="Times New Roman" w:cs="Times New Roman"/>
                <w:sz w:val="20"/>
                <w:szCs w:val="20"/>
              </w:rPr>
            </w:pPr>
            <w:r w:rsidRPr="00C309AD">
              <w:rPr>
                <w:rFonts w:ascii="Times New Roman" w:hAnsi="Times New Roman" w:cs="Times New Roman"/>
                <w:sz w:val="20"/>
                <w:szCs w:val="20"/>
              </w:rPr>
              <w:t>48 477 165,1</w:t>
            </w:r>
          </w:p>
        </w:tc>
      </w:tr>
      <w:tr w:rsidR="005A7310" w:rsidRPr="0080238B" w:rsidTr="00B50DC5">
        <w:trPr>
          <w:trHeight w:val="290"/>
          <w:jc w:val="center"/>
        </w:trPr>
        <w:tc>
          <w:tcPr>
            <w:tcW w:w="974" w:type="dxa"/>
            <w:tcBorders>
              <w:top w:val="nil"/>
              <w:left w:val="double" w:sz="4" w:space="0" w:color="auto"/>
              <w:bottom w:val="single" w:sz="4" w:space="0" w:color="auto"/>
              <w:right w:val="single" w:sz="4" w:space="0" w:color="auto"/>
            </w:tcBorders>
            <w:shd w:val="clear" w:color="auto" w:fill="auto"/>
            <w:noWrap/>
            <w:hideMark/>
          </w:tcPr>
          <w:p w:rsidR="005A7310" w:rsidRPr="0080238B" w:rsidRDefault="00B50DC5" w:rsidP="00B50DC5">
            <w:pPr>
              <w:spacing w:after="0"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ОПРР</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2</w:t>
            </w:r>
          </w:p>
        </w:tc>
        <w:tc>
          <w:tcPr>
            <w:tcW w:w="1353" w:type="dxa"/>
            <w:tcBorders>
              <w:top w:val="nil"/>
              <w:left w:val="nil"/>
              <w:bottom w:val="single" w:sz="4" w:space="0" w:color="auto"/>
              <w:right w:val="single" w:sz="4" w:space="0" w:color="auto"/>
            </w:tcBorders>
            <w:shd w:val="clear" w:color="auto" w:fill="auto"/>
            <w:noWrap/>
            <w:hideMark/>
          </w:tcPr>
          <w:p w:rsidR="005A7310" w:rsidRPr="00C309AD" w:rsidRDefault="00B50DC5" w:rsidP="00B50DC5">
            <w:pPr>
              <w:spacing w:after="0" w:line="240" w:lineRule="auto"/>
              <w:jc w:val="right"/>
              <w:rPr>
                <w:rFonts w:ascii="Times New Roman" w:hAnsi="Times New Roman" w:cs="Times New Roman"/>
                <w:sz w:val="20"/>
                <w:szCs w:val="20"/>
              </w:rPr>
            </w:pPr>
            <w:r w:rsidRPr="00C309AD">
              <w:rPr>
                <w:rFonts w:ascii="Times New Roman" w:hAnsi="Times New Roman" w:cs="Times New Roman"/>
                <w:sz w:val="20"/>
                <w:szCs w:val="20"/>
              </w:rPr>
              <w:t>637 168,1</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1191"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1164"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1359"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1465" w:type="dxa"/>
            <w:tcBorders>
              <w:top w:val="nil"/>
              <w:left w:val="nil"/>
              <w:bottom w:val="single" w:sz="4" w:space="0" w:color="auto"/>
              <w:right w:val="doub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r>
      <w:tr w:rsidR="005A7310" w:rsidRPr="0080238B" w:rsidTr="00B50DC5">
        <w:trPr>
          <w:trHeight w:val="290"/>
          <w:jc w:val="center"/>
        </w:trPr>
        <w:tc>
          <w:tcPr>
            <w:tcW w:w="974" w:type="dxa"/>
            <w:tcBorders>
              <w:top w:val="nil"/>
              <w:left w:val="double" w:sz="4" w:space="0" w:color="auto"/>
              <w:bottom w:val="single" w:sz="4" w:space="0" w:color="auto"/>
              <w:right w:val="single" w:sz="4" w:space="0" w:color="auto"/>
            </w:tcBorders>
            <w:shd w:val="clear" w:color="auto" w:fill="auto"/>
            <w:noWrap/>
            <w:hideMark/>
          </w:tcPr>
          <w:p w:rsidR="005A7310" w:rsidRPr="0080238B" w:rsidRDefault="005A7310" w:rsidP="00B50DC5">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ОПРЧР</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31</w:t>
            </w:r>
          </w:p>
        </w:tc>
        <w:tc>
          <w:tcPr>
            <w:tcW w:w="1353"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8 478 475,6</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11</w:t>
            </w:r>
          </w:p>
        </w:tc>
        <w:tc>
          <w:tcPr>
            <w:tcW w:w="1191"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4 069 494,1</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11</w:t>
            </w:r>
          </w:p>
        </w:tc>
        <w:tc>
          <w:tcPr>
            <w:tcW w:w="1164"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4 143 213,5</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26</w:t>
            </w:r>
          </w:p>
        </w:tc>
        <w:tc>
          <w:tcPr>
            <w:tcW w:w="1359"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10 262 834,6</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127</w:t>
            </w:r>
          </w:p>
        </w:tc>
        <w:tc>
          <w:tcPr>
            <w:tcW w:w="1465" w:type="dxa"/>
            <w:tcBorders>
              <w:top w:val="nil"/>
              <w:left w:val="nil"/>
              <w:bottom w:val="single" w:sz="4" w:space="0" w:color="auto"/>
              <w:right w:val="double" w:sz="4" w:space="0" w:color="auto"/>
            </w:tcBorders>
            <w:shd w:val="clear" w:color="auto" w:fill="auto"/>
            <w:noWrap/>
            <w:hideMark/>
          </w:tcPr>
          <w:p w:rsidR="005A7310" w:rsidRPr="00C309AD" w:rsidRDefault="005A7310" w:rsidP="00B50DC5">
            <w:pPr>
              <w:spacing w:after="0" w:line="240" w:lineRule="auto"/>
              <w:jc w:val="right"/>
              <w:rPr>
                <w:rFonts w:ascii="Times New Roman" w:hAnsi="Times New Roman" w:cs="Times New Roman"/>
                <w:sz w:val="20"/>
                <w:szCs w:val="20"/>
              </w:rPr>
            </w:pPr>
            <w:r w:rsidRPr="00C309AD">
              <w:rPr>
                <w:rFonts w:ascii="Times New Roman" w:hAnsi="Times New Roman" w:cs="Times New Roman"/>
                <w:sz w:val="20"/>
                <w:szCs w:val="20"/>
              </w:rPr>
              <w:t>27 387 471,6</w:t>
            </w:r>
          </w:p>
        </w:tc>
      </w:tr>
      <w:tr w:rsidR="005A7310" w:rsidRPr="0080238B" w:rsidTr="00B50DC5">
        <w:trPr>
          <w:trHeight w:val="290"/>
          <w:jc w:val="center"/>
        </w:trPr>
        <w:tc>
          <w:tcPr>
            <w:tcW w:w="974" w:type="dxa"/>
            <w:tcBorders>
              <w:top w:val="nil"/>
              <w:left w:val="double" w:sz="4" w:space="0" w:color="auto"/>
              <w:bottom w:val="single" w:sz="4" w:space="0" w:color="auto"/>
              <w:right w:val="single" w:sz="4" w:space="0" w:color="auto"/>
            </w:tcBorders>
            <w:shd w:val="clear" w:color="auto" w:fill="auto"/>
            <w:noWrap/>
            <w:hideMark/>
          </w:tcPr>
          <w:p w:rsidR="005A7310" w:rsidRPr="0080238B" w:rsidRDefault="005A7310" w:rsidP="00B50DC5">
            <w:pPr>
              <w:spacing w:after="0" w:line="240" w:lineRule="auto"/>
              <w:rPr>
                <w:rFonts w:ascii="Times New Roman" w:eastAsia="Times New Roman" w:hAnsi="Times New Roman" w:cs="Times New Roman"/>
                <w:sz w:val="20"/>
                <w:szCs w:val="20"/>
                <w:lang w:eastAsia="bg-BG"/>
              </w:rPr>
            </w:pPr>
            <w:r w:rsidRPr="0080238B">
              <w:rPr>
                <w:rFonts w:ascii="Times New Roman" w:eastAsia="Times New Roman" w:hAnsi="Times New Roman" w:cs="Times New Roman"/>
                <w:sz w:val="20"/>
                <w:szCs w:val="20"/>
                <w:lang w:eastAsia="bg-BG"/>
              </w:rPr>
              <w:t>ОПНОИР</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4</w:t>
            </w:r>
          </w:p>
        </w:tc>
        <w:tc>
          <w:tcPr>
            <w:tcW w:w="1353"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hAnsi="Times New Roman" w:cs="Times New Roman"/>
                <w:sz w:val="20"/>
                <w:szCs w:val="20"/>
              </w:rPr>
            </w:pPr>
            <w:r w:rsidRPr="00C309AD">
              <w:rPr>
                <w:rFonts w:ascii="Times New Roman" w:hAnsi="Times New Roman" w:cs="Times New Roman"/>
                <w:sz w:val="20"/>
                <w:szCs w:val="20"/>
              </w:rPr>
              <w:t>653 853</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1191"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w:t>
            </w:r>
          </w:p>
        </w:tc>
        <w:tc>
          <w:tcPr>
            <w:tcW w:w="1164" w:type="dxa"/>
            <w:tcBorders>
              <w:top w:val="nil"/>
              <w:left w:val="nil"/>
              <w:bottom w:val="single" w:sz="4" w:space="0" w:color="auto"/>
              <w:right w:val="single" w:sz="4" w:space="0" w:color="auto"/>
            </w:tcBorders>
            <w:shd w:val="clear" w:color="auto" w:fill="auto"/>
            <w:noWrap/>
            <w:hideMark/>
          </w:tcPr>
          <w:p w:rsidR="005A7310" w:rsidRPr="00C309AD" w:rsidRDefault="00B50DC5" w:rsidP="00B50DC5">
            <w:pPr>
              <w:spacing w:after="0" w:line="240" w:lineRule="auto"/>
              <w:jc w:val="right"/>
              <w:rPr>
                <w:rFonts w:ascii="Times New Roman" w:hAnsi="Times New Roman" w:cs="Times New Roman"/>
                <w:sz w:val="20"/>
                <w:szCs w:val="20"/>
              </w:rPr>
            </w:pPr>
            <w:r w:rsidRPr="00C309AD">
              <w:rPr>
                <w:rFonts w:ascii="Times New Roman" w:hAnsi="Times New Roman" w:cs="Times New Roman"/>
                <w:sz w:val="20"/>
                <w:szCs w:val="20"/>
              </w:rPr>
              <w:t>157 884,5</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w:t>
            </w:r>
          </w:p>
        </w:tc>
        <w:tc>
          <w:tcPr>
            <w:tcW w:w="1359"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hAnsi="Times New Roman" w:cs="Times New Roman"/>
                <w:sz w:val="20"/>
                <w:szCs w:val="20"/>
                <w:shd w:val="clear" w:color="auto" w:fill="FFFFFF"/>
              </w:rPr>
              <w:t>138 560,0</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3</w:t>
            </w:r>
          </w:p>
        </w:tc>
        <w:tc>
          <w:tcPr>
            <w:tcW w:w="1465" w:type="dxa"/>
            <w:tcBorders>
              <w:top w:val="nil"/>
              <w:left w:val="nil"/>
              <w:bottom w:val="single" w:sz="4" w:space="0" w:color="auto"/>
              <w:right w:val="double" w:sz="4" w:space="0" w:color="auto"/>
            </w:tcBorders>
            <w:shd w:val="clear" w:color="auto" w:fill="auto"/>
            <w:noWrap/>
            <w:hideMark/>
          </w:tcPr>
          <w:p w:rsidR="005A7310" w:rsidRPr="00C309AD" w:rsidRDefault="005A7310" w:rsidP="00B50DC5">
            <w:pPr>
              <w:spacing w:after="0" w:line="240" w:lineRule="auto"/>
              <w:jc w:val="right"/>
              <w:rPr>
                <w:rFonts w:ascii="Times New Roman" w:hAnsi="Times New Roman" w:cs="Times New Roman"/>
                <w:sz w:val="20"/>
                <w:szCs w:val="20"/>
              </w:rPr>
            </w:pPr>
            <w:r w:rsidRPr="00C309AD">
              <w:rPr>
                <w:rFonts w:ascii="Times New Roman" w:hAnsi="Times New Roman" w:cs="Times New Roman"/>
                <w:sz w:val="20"/>
                <w:szCs w:val="20"/>
              </w:rPr>
              <w:t>8 029 637,2</w:t>
            </w:r>
          </w:p>
        </w:tc>
      </w:tr>
      <w:tr w:rsidR="005A7310" w:rsidRPr="0080238B" w:rsidTr="00B50DC5">
        <w:trPr>
          <w:trHeight w:val="290"/>
          <w:jc w:val="center"/>
        </w:trPr>
        <w:tc>
          <w:tcPr>
            <w:tcW w:w="974" w:type="dxa"/>
            <w:tcBorders>
              <w:top w:val="nil"/>
              <w:left w:val="double" w:sz="4" w:space="0" w:color="auto"/>
              <w:bottom w:val="single" w:sz="4" w:space="0" w:color="auto"/>
              <w:right w:val="single" w:sz="4" w:space="0" w:color="auto"/>
            </w:tcBorders>
            <w:shd w:val="clear" w:color="auto" w:fill="auto"/>
            <w:noWrap/>
            <w:hideMark/>
          </w:tcPr>
          <w:p w:rsidR="005A7310" w:rsidRPr="0080238B" w:rsidRDefault="00B50DC5" w:rsidP="00B50DC5">
            <w:pPr>
              <w:spacing w:after="0"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ОПХ</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11</w:t>
            </w:r>
          </w:p>
        </w:tc>
        <w:tc>
          <w:tcPr>
            <w:tcW w:w="1353"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614 602,8</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4</w:t>
            </w:r>
          </w:p>
        </w:tc>
        <w:tc>
          <w:tcPr>
            <w:tcW w:w="1191"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244 726,9</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3</w:t>
            </w:r>
          </w:p>
        </w:tc>
        <w:tc>
          <w:tcPr>
            <w:tcW w:w="1164"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110 055</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11</w:t>
            </w:r>
          </w:p>
        </w:tc>
        <w:tc>
          <w:tcPr>
            <w:tcW w:w="1359"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388 430,9</w:t>
            </w:r>
          </w:p>
        </w:tc>
        <w:tc>
          <w:tcPr>
            <w:tcW w:w="620" w:type="dxa"/>
            <w:tcBorders>
              <w:top w:val="nil"/>
              <w:left w:val="nil"/>
              <w:bottom w:val="sing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8</w:t>
            </w:r>
          </w:p>
        </w:tc>
        <w:tc>
          <w:tcPr>
            <w:tcW w:w="1465" w:type="dxa"/>
            <w:tcBorders>
              <w:top w:val="nil"/>
              <w:left w:val="nil"/>
              <w:bottom w:val="single" w:sz="4" w:space="0" w:color="auto"/>
              <w:right w:val="doub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sz w:val="20"/>
                <w:szCs w:val="20"/>
                <w:lang w:eastAsia="bg-BG"/>
              </w:rPr>
            </w:pPr>
            <w:r w:rsidRPr="00C309AD">
              <w:rPr>
                <w:rFonts w:ascii="Times New Roman" w:eastAsia="Times New Roman" w:hAnsi="Times New Roman" w:cs="Times New Roman"/>
                <w:sz w:val="20"/>
                <w:szCs w:val="20"/>
                <w:lang w:eastAsia="bg-BG"/>
              </w:rPr>
              <w:t>469 069,6</w:t>
            </w:r>
          </w:p>
        </w:tc>
      </w:tr>
      <w:tr w:rsidR="005D3D00" w:rsidRPr="0080238B" w:rsidTr="00B50DC5">
        <w:trPr>
          <w:trHeight w:val="290"/>
          <w:jc w:val="center"/>
        </w:trPr>
        <w:tc>
          <w:tcPr>
            <w:tcW w:w="974" w:type="dxa"/>
            <w:tcBorders>
              <w:top w:val="nil"/>
              <w:left w:val="double" w:sz="4" w:space="0" w:color="auto"/>
              <w:bottom w:val="single" w:sz="4" w:space="0" w:color="auto"/>
              <w:right w:val="single" w:sz="4" w:space="0" w:color="auto"/>
            </w:tcBorders>
            <w:shd w:val="clear" w:color="auto" w:fill="auto"/>
            <w:noWrap/>
          </w:tcPr>
          <w:p w:rsidR="005D3D00" w:rsidRDefault="005D3D00" w:rsidP="00B50DC5">
            <w:pPr>
              <w:spacing w:after="0"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ОПОС</w:t>
            </w:r>
          </w:p>
        </w:tc>
        <w:tc>
          <w:tcPr>
            <w:tcW w:w="620" w:type="dxa"/>
            <w:tcBorders>
              <w:top w:val="nil"/>
              <w:left w:val="nil"/>
              <w:bottom w:val="single" w:sz="4" w:space="0" w:color="auto"/>
              <w:right w:val="sing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2</w:t>
            </w:r>
          </w:p>
        </w:tc>
        <w:tc>
          <w:tcPr>
            <w:tcW w:w="1353" w:type="dxa"/>
            <w:tcBorders>
              <w:top w:val="nil"/>
              <w:left w:val="nil"/>
              <w:bottom w:val="single" w:sz="4" w:space="0" w:color="auto"/>
              <w:right w:val="sing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33 268 174</w:t>
            </w:r>
          </w:p>
        </w:tc>
        <w:tc>
          <w:tcPr>
            <w:tcW w:w="620" w:type="dxa"/>
            <w:tcBorders>
              <w:top w:val="nil"/>
              <w:left w:val="nil"/>
              <w:bottom w:val="single" w:sz="4" w:space="0" w:color="auto"/>
              <w:right w:val="sing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0</w:t>
            </w:r>
          </w:p>
        </w:tc>
        <w:tc>
          <w:tcPr>
            <w:tcW w:w="1191" w:type="dxa"/>
            <w:tcBorders>
              <w:top w:val="nil"/>
              <w:left w:val="nil"/>
              <w:bottom w:val="single" w:sz="4" w:space="0" w:color="auto"/>
              <w:right w:val="sing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1</w:t>
            </w:r>
          </w:p>
        </w:tc>
        <w:tc>
          <w:tcPr>
            <w:tcW w:w="1164" w:type="dxa"/>
            <w:tcBorders>
              <w:top w:val="nil"/>
              <w:left w:val="nil"/>
              <w:bottom w:val="single" w:sz="4" w:space="0" w:color="auto"/>
              <w:right w:val="sing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93 694</w:t>
            </w:r>
          </w:p>
        </w:tc>
        <w:tc>
          <w:tcPr>
            <w:tcW w:w="620" w:type="dxa"/>
            <w:tcBorders>
              <w:top w:val="nil"/>
              <w:left w:val="nil"/>
              <w:bottom w:val="single" w:sz="4" w:space="0" w:color="auto"/>
              <w:right w:val="sing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0</w:t>
            </w:r>
          </w:p>
        </w:tc>
        <w:tc>
          <w:tcPr>
            <w:tcW w:w="1359" w:type="dxa"/>
            <w:tcBorders>
              <w:top w:val="nil"/>
              <w:left w:val="nil"/>
              <w:bottom w:val="single" w:sz="4" w:space="0" w:color="auto"/>
              <w:right w:val="sing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3</w:t>
            </w:r>
          </w:p>
        </w:tc>
        <w:tc>
          <w:tcPr>
            <w:tcW w:w="1465" w:type="dxa"/>
            <w:tcBorders>
              <w:top w:val="nil"/>
              <w:left w:val="nil"/>
              <w:bottom w:val="single" w:sz="4" w:space="0" w:color="auto"/>
              <w:right w:val="double" w:sz="4" w:space="0" w:color="auto"/>
            </w:tcBorders>
            <w:shd w:val="clear" w:color="auto" w:fill="auto"/>
            <w:noWrap/>
          </w:tcPr>
          <w:p w:rsidR="005D3D00" w:rsidRPr="00C309AD" w:rsidRDefault="00E94B2E"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71 435 063</w:t>
            </w:r>
          </w:p>
        </w:tc>
      </w:tr>
      <w:tr w:rsidR="005D3D00" w:rsidRPr="0080238B" w:rsidTr="00B50DC5">
        <w:trPr>
          <w:trHeight w:val="290"/>
          <w:jc w:val="center"/>
        </w:trPr>
        <w:tc>
          <w:tcPr>
            <w:tcW w:w="974" w:type="dxa"/>
            <w:tcBorders>
              <w:top w:val="nil"/>
              <w:left w:val="double" w:sz="4" w:space="0" w:color="auto"/>
              <w:bottom w:val="single" w:sz="4" w:space="0" w:color="auto"/>
              <w:right w:val="single" w:sz="4" w:space="0" w:color="auto"/>
            </w:tcBorders>
            <w:shd w:val="clear" w:color="auto" w:fill="auto"/>
            <w:noWrap/>
          </w:tcPr>
          <w:p w:rsidR="005D3D00" w:rsidRDefault="005D3D00" w:rsidP="00B50DC5">
            <w:pPr>
              <w:spacing w:after="0"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ОПДУ</w:t>
            </w:r>
          </w:p>
        </w:tc>
        <w:tc>
          <w:tcPr>
            <w:tcW w:w="620" w:type="dxa"/>
            <w:tcBorders>
              <w:top w:val="nil"/>
              <w:left w:val="nil"/>
              <w:bottom w:val="single" w:sz="4" w:space="0" w:color="auto"/>
              <w:right w:val="sing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1</w:t>
            </w:r>
          </w:p>
        </w:tc>
        <w:tc>
          <w:tcPr>
            <w:tcW w:w="1353" w:type="dxa"/>
            <w:tcBorders>
              <w:top w:val="nil"/>
              <w:left w:val="nil"/>
              <w:bottom w:val="single" w:sz="4" w:space="0" w:color="auto"/>
              <w:right w:val="sing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314 991</w:t>
            </w:r>
          </w:p>
        </w:tc>
        <w:tc>
          <w:tcPr>
            <w:tcW w:w="620" w:type="dxa"/>
            <w:tcBorders>
              <w:top w:val="nil"/>
              <w:left w:val="nil"/>
              <w:bottom w:val="single" w:sz="4" w:space="0" w:color="auto"/>
              <w:right w:val="sing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1</w:t>
            </w:r>
          </w:p>
        </w:tc>
        <w:tc>
          <w:tcPr>
            <w:tcW w:w="1191" w:type="dxa"/>
            <w:tcBorders>
              <w:top w:val="nil"/>
              <w:left w:val="nil"/>
              <w:bottom w:val="single" w:sz="4" w:space="0" w:color="auto"/>
              <w:right w:val="sing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315 000</w:t>
            </w:r>
          </w:p>
        </w:tc>
        <w:tc>
          <w:tcPr>
            <w:tcW w:w="620" w:type="dxa"/>
            <w:tcBorders>
              <w:top w:val="nil"/>
              <w:left w:val="nil"/>
              <w:bottom w:val="single" w:sz="4" w:space="0" w:color="auto"/>
              <w:right w:val="sing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0</w:t>
            </w:r>
          </w:p>
        </w:tc>
        <w:tc>
          <w:tcPr>
            <w:tcW w:w="1164" w:type="dxa"/>
            <w:tcBorders>
              <w:top w:val="nil"/>
              <w:left w:val="nil"/>
              <w:bottom w:val="single" w:sz="4" w:space="0" w:color="auto"/>
              <w:right w:val="sing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0</w:t>
            </w:r>
          </w:p>
        </w:tc>
        <w:tc>
          <w:tcPr>
            <w:tcW w:w="1359" w:type="dxa"/>
            <w:tcBorders>
              <w:top w:val="nil"/>
              <w:left w:val="nil"/>
              <w:bottom w:val="single" w:sz="4" w:space="0" w:color="auto"/>
              <w:right w:val="sing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0</w:t>
            </w:r>
          </w:p>
        </w:tc>
        <w:tc>
          <w:tcPr>
            <w:tcW w:w="620" w:type="dxa"/>
            <w:tcBorders>
              <w:top w:val="nil"/>
              <w:left w:val="nil"/>
              <w:bottom w:val="single" w:sz="4" w:space="0" w:color="auto"/>
              <w:right w:val="sing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10</w:t>
            </w:r>
          </w:p>
        </w:tc>
        <w:tc>
          <w:tcPr>
            <w:tcW w:w="1465" w:type="dxa"/>
            <w:tcBorders>
              <w:top w:val="nil"/>
              <w:left w:val="nil"/>
              <w:bottom w:val="single" w:sz="4" w:space="0" w:color="auto"/>
              <w:right w:val="double" w:sz="4" w:space="0" w:color="auto"/>
            </w:tcBorders>
            <w:shd w:val="clear" w:color="auto" w:fill="auto"/>
            <w:noWrap/>
          </w:tcPr>
          <w:p w:rsidR="005D3D00" w:rsidRPr="00C309AD" w:rsidRDefault="00DE41A3" w:rsidP="00B50DC5">
            <w:pPr>
              <w:spacing w:after="0" w:line="240" w:lineRule="auto"/>
              <w:jc w:val="right"/>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28 033 961</w:t>
            </w:r>
          </w:p>
        </w:tc>
      </w:tr>
      <w:tr w:rsidR="005A7310" w:rsidRPr="0080238B" w:rsidTr="00B50DC5">
        <w:trPr>
          <w:trHeight w:val="200"/>
          <w:jc w:val="center"/>
        </w:trPr>
        <w:tc>
          <w:tcPr>
            <w:tcW w:w="974" w:type="dxa"/>
            <w:tcBorders>
              <w:top w:val="nil"/>
              <w:left w:val="double" w:sz="4" w:space="0" w:color="auto"/>
              <w:bottom w:val="double" w:sz="4" w:space="0" w:color="auto"/>
              <w:right w:val="single" w:sz="4" w:space="0" w:color="auto"/>
            </w:tcBorders>
            <w:shd w:val="clear" w:color="auto" w:fill="auto"/>
            <w:noWrap/>
            <w:hideMark/>
          </w:tcPr>
          <w:p w:rsidR="005A7310" w:rsidRPr="0080238B" w:rsidRDefault="00B50DC5" w:rsidP="00B50DC5">
            <w:pPr>
              <w:spacing w:after="0" w:line="240" w:lineRule="auto"/>
              <w:rPr>
                <w:rFonts w:ascii="Times New Roman" w:eastAsia="Times New Roman" w:hAnsi="Times New Roman" w:cs="Times New Roman"/>
                <w:b/>
                <w:bCs/>
                <w:sz w:val="20"/>
                <w:szCs w:val="20"/>
                <w:lang w:eastAsia="bg-BG"/>
              </w:rPr>
            </w:pPr>
            <w:r>
              <w:rPr>
                <w:rFonts w:ascii="Times New Roman" w:eastAsia="Times New Roman" w:hAnsi="Times New Roman" w:cs="Times New Roman"/>
                <w:b/>
                <w:bCs/>
                <w:sz w:val="20"/>
                <w:szCs w:val="20"/>
                <w:lang w:eastAsia="bg-BG"/>
              </w:rPr>
              <w:t>ОБЩО:</w:t>
            </w:r>
          </w:p>
        </w:tc>
        <w:tc>
          <w:tcPr>
            <w:tcW w:w="620" w:type="dxa"/>
            <w:tcBorders>
              <w:top w:val="nil"/>
              <w:left w:val="nil"/>
              <w:bottom w:val="double" w:sz="4" w:space="0" w:color="auto"/>
              <w:right w:val="single" w:sz="4" w:space="0" w:color="auto"/>
            </w:tcBorders>
            <w:shd w:val="clear" w:color="auto" w:fill="auto"/>
            <w:noWrap/>
            <w:hideMark/>
          </w:tcPr>
          <w:p w:rsidR="005A7310" w:rsidRPr="00C309AD" w:rsidRDefault="0014075F" w:rsidP="00B50DC5">
            <w:pPr>
              <w:spacing w:after="0" w:line="240" w:lineRule="auto"/>
              <w:jc w:val="right"/>
              <w:rPr>
                <w:rFonts w:ascii="Times New Roman" w:eastAsia="Times New Roman" w:hAnsi="Times New Roman" w:cs="Times New Roman"/>
                <w:b/>
                <w:bCs/>
                <w:sz w:val="20"/>
                <w:szCs w:val="20"/>
                <w:lang w:eastAsia="bg-BG"/>
              </w:rPr>
            </w:pPr>
            <w:r>
              <w:rPr>
                <w:rFonts w:ascii="Times New Roman" w:eastAsia="Times New Roman" w:hAnsi="Times New Roman" w:cs="Times New Roman"/>
                <w:b/>
                <w:bCs/>
                <w:sz w:val="20"/>
                <w:szCs w:val="20"/>
                <w:lang w:eastAsia="bg-BG"/>
              </w:rPr>
              <w:t>52</w:t>
            </w:r>
          </w:p>
        </w:tc>
        <w:tc>
          <w:tcPr>
            <w:tcW w:w="1353" w:type="dxa"/>
            <w:tcBorders>
              <w:top w:val="nil"/>
              <w:left w:val="nil"/>
              <w:bottom w:val="double" w:sz="4" w:space="0" w:color="auto"/>
              <w:right w:val="single" w:sz="4" w:space="0" w:color="auto"/>
            </w:tcBorders>
            <w:shd w:val="clear" w:color="auto" w:fill="auto"/>
            <w:noWrap/>
            <w:hideMark/>
          </w:tcPr>
          <w:p w:rsidR="005A7310" w:rsidRPr="00C309AD" w:rsidRDefault="0014075F" w:rsidP="00B50DC5">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44 783 507</w:t>
            </w:r>
            <w:r w:rsidR="005A7310" w:rsidRPr="00C309AD">
              <w:rPr>
                <w:rFonts w:ascii="Times New Roman" w:hAnsi="Times New Roman" w:cs="Times New Roman"/>
                <w:b/>
                <w:sz w:val="20"/>
                <w:szCs w:val="20"/>
              </w:rPr>
              <w:t>,4</w:t>
            </w:r>
          </w:p>
        </w:tc>
        <w:tc>
          <w:tcPr>
            <w:tcW w:w="620" w:type="dxa"/>
            <w:tcBorders>
              <w:top w:val="nil"/>
              <w:left w:val="nil"/>
              <w:bottom w:val="double" w:sz="4" w:space="0" w:color="auto"/>
              <w:right w:val="single" w:sz="4" w:space="0" w:color="auto"/>
            </w:tcBorders>
            <w:shd w:val="clear" w:color="auto" w:fill="auto"/>
            <w:noWrap/>
            <w:hideMark/>
          </w:tcPr>
          <w:p w:rsidR="005A7310" w:rsidRPr="00C309AD" w:rsidRDefault="0014075F" w:rsidP="00B50DC5">
            <w:pPr>
              <w:spacing w:after="0" w:line="240" w:lineRule="auto"/>
              <w:jc w:val="right"/>
              <w:rPr>
                <w:rFonts w:ascii="Times New Roman" w:eastAsia="Times New Roman" w:hAnsi="Times New Roman" w:cs="Times New Roman"/>
                <w:b/>
                <w:bCs/>
                <w:sz w:val="20"/>
                <w:szCs w:val="20"/>
                <w:lang w:eastAsia="bg-BG"/>
              </w:rPr>
            </w:pPr>
            <w:r>
              <w:rPr>
                <w:rFonts w:ascii="Times New Roman" w:eastAsia="Times New Roman" w:hAnsi="Times New Roman" w:cs="Times New Roman"/>
                <w:b/>
                <w:bCs/>
                <w:sz w:val="20"/>
                <w:szCs w:val="20"/>
                <w:lang w:eastAsia="bg-BG"/>
              </w:rPr>
              <w:t>20</w:t>
            </w:r>
          </w:p>
        </w:tc>
        <w:tc>
          <w:tcPr>
            <w:tcW w:w="1191" w:type="dxa"/>
            <w:tcBorders>
              <w:top w:val="nil"/>
              <w:left w:val="nil"/>
              <w:bottom w:val="double" w:sz="4" w:space="0" w:color="auto"/>
              <w:right w:val="single" w:sz="4" w:space="0" w:color="auto"/>
            </w:tcBorders>
            <w:shd w:val="clear" w:color="auto" w:fill="auto"/>
            <w:noWrap/>
            <w:hideMark/>
          </w:tcPr>
          <w:p w:rsidR="005A7310" w:rsidRPr="00C309AD" w:rsidRDefault="0014075F" w:rsidP="001407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12 164</w:t>
            </w:r>
            <w:r w:rsidR="00B50DC5" w:rsidRPr="00C309AD">
              <w:rPr>
                <w:rFonts w:ascii="Times New Roman" w:hAnsi="Times New Roman" w:cs="Times New Roman"/>
                <w:b/>
                <w:sz w:val="20"/>
                <w:szCs w:val="20"/>
              </w:rPr>
              <w:t xml:space="preserve"> 289,5</w:t>
            </w:r>
          </w:p>
        </w:tc>
        <w:tc>
          <w:tcPr>
            <w:tcW w:w="620" w:type="dxa"/>
            <w:tcBorders>
              <w:top w:val="nil"/>
              <w:left w:val="nil"/>
              <w:bottom w:val="double" w:sz="4" w:space="0" w:color="auto"/>
              <w:right w:val="single" w:sz="4" w:space="0" w:color="auto"/>
            </w:tcBorders>
            <w:shd w:val="clear" w:color="auto" w:fill="auto"/>
            <w:noWrap/>
            <w:hideMark/>
          </w:tcPr>
          <w:p w:rsidR="005A7310" w:rsidRPr="00C309AD" w:rsidRDefault="00B04505" w:rsidP="00B50DC5">
            <w:pPr>
              <w:spacing w:after="0" w:line="240" w:lineRule="auto"/>
              <w:jc w:val="right"/>
              <w:rPr>
                <w:rFonts w:ascii="Times New Roman" w:eastAsia="Times New Roman" w:hAnsi="Times New Roman" w:cs="Times New Roman"/>
                <w:b/>
                <w:bCs/>
                <w:sz w:val="20"/>
                <w:szCs w:val="20"/>
                <w:lang w:eastAsia="bg-BG"/>
              </w:rPr>
            </w:pPr>
            <w:r>
              <w:rPr>
                <w:rFonts w:ascii="Times New Roman" w:eastAsia="Times New Roman" w:hAnsi="Times New Roman" w:cs="Times New Roman"/>
                <w:b/>
                <w:bCs/>
                <w:sz w:val="20"/>
                <w:szCs w:val="20"/>
                <w:lang w:eastAsia="bg-BG"/>
              </w:rPr>
              <w:t>20</w:t>
            </w:r>
          </w:p>
        </w:tc>
        <w:tc>
          <w:tcPr>
            <w:tcW w:w="1164" w:type="dxa"/>
            <w:tcBorders>
              <w:top w:val="nil"/>
              <w:left w:val="nil"/>
              <w:bottom w:val="double" w:sz="4" w:space="0" w:color="auto"/>
              <w:right w:val="single" w:sz="4" w:space="0" w:color="auto"/>
            </w:tcBorders>
            <w:shd w:val="clear" w:color="auto" w:fill="auto"/>
            <w:noWrap/>
            <w:hideMark/>
          </w:tcPr>
          <w:p w:rsidR="005A7310" w:rsidRPr="00C309AD" w:rsidRDefault="00B04505" w:rsidP="00B50DC5">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9 556 052</w:t>
            </w:r>
            <w:r w:rsidR="00B50DC5" w:rsidRPr="00C309AD">
              <w:rPr>
                <w:rFonts w:ascii="Times New Roman" w:hAnsi="Times New Roman" w:cs="Times New Roman"/>
                <w:b/>
                <w:sz w:val="20"/>
                <w:szCs w:val="20"/>
              </w:rPr>
              <w:t>,5</w:t>
            </w:r>
          </w:p>
        </w:tc>
        <w:tc>
          <w:tcPr>
            <w:tcW w:w="620" w:type="dxa"/>
            <w:tcBorders>
              <w:top w:val="nil"/>
              <w:left w:val="nil"/>
              <w:bottom w:val="double" w:sz="4" w:space="0" w:color="auto"/>
              <w:right w:val="single" w:sz="4" w:space="0" w:color="auto"/>
            </w:tcBorders>
            <w:shd w:val="clear" w:color="auto" w:fill="auto"/>
            <w:noWrap/>
            <w:hideMark/>
          </w:tcPr>
          <w:p w:rsidR="005A7310" w:rsidRPr="00C309AD" w:rsidRDefault="005A7310" w:rsidP="00B50DC5">
            <w:pPr>
              <w:spacing w:after="0" w:line="240" w:lineRule="auto"/>
              <w:jc w:val="right"/>
              <w:rPr>
                <w:rFonts w:ascii="Times New Roman" w:eastAsia="Times New Roman" w:hAnsi="Times New Roman" w:cs="Times New Roman"/>
                <w:b/>
                <w:bCs/>
                <w:sz w:val="20"/>
                <w:szCs w:val="20"/>
                <w:lang w:eastAsia="bg-BG"/>
              </w:rPr>
            </w:pPr>
            <w:r w:rsidRPr="00C309AD">
              <w:rPr>
                <w:rFonts w:ascii="Times New Roman" w:eastAsia="Times New Roman" w:hAnsi="Times New Roman" w:cs="Times New Roman"/>
                <w:b/>
                <w:bCs/>
                <w:sz w:val="20"/>
                <w:szCs w:val="20"/>
                <w:lang w:eastAsia="bg-BG"/>
              </w:rPr>
              <w:t>47</w:t>
            </w:r>
          </w:p>
        </w:tc>
        <w:tc>
          <w:tcPr>
            <w:tcW w:w="1359" w:type="dxa"/>
            <w:tcBorders>
              <w:top w:val="nil"/>
              <w:left w:val="nil"/>
              <w:bottom w:val="double" w:sz="4" w:space="0" w:color="auto"/>
              <w:right w:val="single" w:sz="4" w:space="0" w:color="auto"/>
            </w:tcBorders>
            <w:shd w:val="clear" w:color="auto" w:fill="auto"/>
            <w:noWrap/>
            <w:hideMark/>
          </w:tcPr>
          <w:p w:rsidR="005A7310" w:rsidRPr="00C309AD" w:rsidRDefault="00B50DC5" w:rsidP="00B50DC5">
            <w:pPr>
              <w:spacing w:after="0" w:line="240" w:lineRule="auto"/>
              <w:jc w:val="right"/>
              <w:rPr>
                <w:rFonts w:ascii="Times New Roman" w:hAnsi="Times New Roman" w:cs="Times New Roman"/>
                <w:b/>
                <w:sz w:val="20"/>
                <w:szCs w:val="20"/>
              </w:rPr>
            </w:pPr>
            <w:r w:rsidRPr="00C309AD">
              <w:rPr>
                <w:rFonts w:ascii="Times New Roman" w:hAnsi="Times New Roman" w:cs="Times New Roman"/>
                <w:b/>
                <w:sz w:val="20"/>
                <w:szCs w:val="20"/>
              </w:rPr>
              <w:t>26 206 508,8</w:t>
            </w:r>
          </w:p>
        </w:tc>
        <w:tc>
          <w:tcPr>
            <w:tcW w:w="620" w:type="dxa"/>
            <w:tcBorders>
              <w:top w:val="nil"/>
              <w:left w:val="nil"/>
              <w:bottom w:val="double" w:sz="4" w:space="0" w:color="auto"/>
              <w:right w:val="single" w:sz="4" w:space="0" w:color="auto"/>
            </w:tcBorders>
            <w:shd w:val="clear" w:color="auto" w:fill="auto"/>
            <w:noWrap/>
            <w:hideMark/>
          </w:tcPr>
          <w:p w:rsidR="005A7310" w:rsidRPr="00C309AD" w:rsidRDefault="00585F0C" w:rsidP="00B50DC5">
            <w:pPr>
              <w:spacing w:after="0" w:line="240" w:lineRule="auto"/>
              <w:jc w:val="right"/>
              <w:rPr>
                <w:rFonts w:ascii="Times New Roman" w:eastAsia="Times New Roman" w:hAnsi="Times New Roman" w:cs="Times New Roman"/>
                <w:b/>
                <w:bCs/>
                <w:sz w:val="20"/>
                <w:szCs w:val="20"/>
                <w:lang w:eastAsia="bg-BG"/>
              </w:rPr>
            </w:pPr>
            <w:r>
              <w:rPr>
                <w:rFonts w:ascii="Times New Roman" w:eastAsia="Times New Roman" w:hAnsi="Times New Roman" w:cs="Times New Roman"/>
                <w:b/>
                <w:bCs/>
                <w:sz w:val="20"/>
                <w:szCs w:val="20"/>
                <w:lang w:eastAsia="bg-BG"/>
              </w:rPr>
              <w:t>197</w:t>
            </w:r>
          </w:p>
        </w:tc>
        <w:tc>
          <w:tcPr>
            <w:tcW w:w="1465" w:type="dxa"/>
            <w:tcBorders>
              <w:top w:val="nil"/>
              <w:left w:val="nil"/>
              <w:bottom w:val="double" w:sz="4" w:space="0" w:color="auto"/>
              <w:right w:val="double" w:sz="4" w:space="0" w:color="auto"/>
            </w:tcBorders>
            <w:shd w:val="clear" w:color="auto" w:fill="auto"/>
            <w:noWrap/>
            <w:hideMark/>
          </w:tcPr>
          <w:p w:rsidR="005A7310" w:rsidRPr="00C309AD" w:rsidRDefault="00585F0C" w:rsidP="00B50DC5">
            <w:pPr>
              <w:spacing w:after="0" w:line="240" w:lineRule="auto"/>
              <w:ind w:left="-50"/>
              <w:jc w:val="right"/>
              <w:rPr>
                <w:rFonts w:ascii="Times New Roman" w:hAnsi="Times New Roman" w:cs="Times New Roman"/>
                <w:b/>
                <w:sz w:val="20"/>
                <w:szCs w:val="20"/>
              </w:rPr>
            </w:pPr>
            <w:r>
              <w:rPr>
                <w:rFonts w:ascii="Times New Roman" w:hAnsi="Times New Roman" w:cs="Times New Roman"/>
                <w:b/>
                <w:sz w:val="20"/>
                <w:szCs w:val="20"/>
              </w:rPr>
              <w:t>325 936 941</w:t>
            </w:r>
            <w:r w:rsidR="00B50DC5" w:rsidRPr="00C309AD">
              <w:rPr>
                <w:rFonts w:ascii="Times New Roman" w:hAnsi="Times New Roman" w:cs="Times New Roman"/>
                <w:b/>
                <w:sz w:val="20"/>
                <w:szCs w:val="20"/>
              </w:rPr>
              <w:t>,4</w:t>
            </w:r>
          </w:p>
        </w:tc>
      </w:tr>
    </w:tbl>
    <w:p w:rsidR="005A7310" w:rsidRPr="0080238B" w:rsidRDefault="005A7310" w:rsidP="00B50DC5">
      <w:pPr>
        <w:tabs>
          <w:tab w:val="left" w:pos="709"/>
        </w:tabs>
        <w:spacing w:after="0" w:line="240" w:lineRule="auto"/>
        <w:ind w:left="720"/>
        <w:contextualSpacing/>
        <w:jc w:val="center"/>
        <w:rPr>
          <w:rFonts w:ascii="Times New Roman" w:eastAsia="Times New Roman" w:hAnsi="Times New Roman" w:cs="Times New Roman"/>
          <w:i/>
        </w:rPr>
      </w:pPr>
      <w:r w:rsidRPr="0080238B">
        <w:rPr>
          <w:rFonts w:ascii="Times New Roman" w:eastAsia="Times New Roman" w:hAnsi="Times New Roman" w:cs="Times New Roman"/>
          <w:i/>
        </w:rPr>
        <w:t>Източник: ИСУН</w:t>
      </w:r>
    </w:p>
    <w:p w:rsidR="005A7310" w:rsidRPr="0080238B" w:rsidRDefault="005A7310" w:rsidP="003D1CA2">
      <w:pPr>
        <w:tabs>
          <w:tab w:val="left" w:pos="709"/>
        </w:tabs>
        <w:spacing w:after="0" w:line="360" w:lineRule="auto"/>
        <w:ind w:left="720"/>
        <w:contextualSpacing/>
        <w:rPr>
          <w:rFonts w:ascii="Times New Roman" w:eastAsia="Times New Roman" w:hAnsi="Times New Roman" w:cs="Times New Roman"/>
          <w:i/>
        </w:rPr>
      </w:pPr>
    </w:p>
    <w:p w:rsidR="005A7310" w:rsidRPr="0080238B" w:rsidRDefault="005A7310" w:rsidP="00B001CF">
      <w:pPr>
        <w:spacing w:after="0" w:line="360" w:lineRule="auto"/>
        <w:ind w:firstLine="709"/>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 xml:space="preserve">Най-много средства в района за периода 2014 г.-2017 г. са договорирани </w:t>
      </w:r>
      <w:r w:rsidR="00B001CF" w:rsidRPr="0080238B">
        <w:rPr>
          <w:rFonts w:ascii="Times New Roman" w:eastAsia="Calibri" w:hAnsi="Times New Roman" w:cs="Times New Roman"/>
          <w:sz w:val="24"/>
          <w:szCs w:val="24"/>
        </w:rPr>
        <w:t>по</w:t>
      </w:r>
      <w:r w:rsidRPr="0080238B">
        <w:rPr>
          <w:rFonts w:ascii="Times New Roman" w:eastAsia="Calibri" w:hAnsi="Times New Roman" w:cs="Times New Roman"/>
          <w:sz w:val="24"/>
          <w:szCs w:val="24"/>
        </w:rPr>
        <w:t xml:space="preserve"> оперативна програма „Транспорт и транспортна инфраструктура“ – </w:t>
      </w:r>
      <w:r w:rsidRPr="0080238B">
        <w:rPr>
          <w:rFonts w:ascii="Times New Roman" w:hAnsi="Times New Roman" w:cs="Times New Roman"/>
          <w:sz w:val="24"/>
          <w:szCs w:val="24"/>
        </w:rPr>
        <w:t>142 104 573,9</w:t>
      </w:r>
      <w:r w:rsidRPr="0080238B">
        <w:rPr>
          <w:rFonts w:ascii="Times New Roman" w:hAnsi="Times New Roman" w:cs="Times New Roman"/>
          <w:sz w:val="20"/>
          <w:szCs w:val="20"/>
        </w:rPr>
        <w:t xml:space="preserve"> </w:t>
      </w:r>
      <w:r w:rsidRPr="0080238B">
        <w:rPr>
          <w:rFonts w:ascii="Times New Roman" w:eastAsia="Calibri" w:hAnsi="Times New Roman" w:cs="Times New Roman"/>
          <w:sz w:val="24"/>
          <w:szCs w:val="24"/>
        </w:rPr>
        <w:t xml:space="preserve">лв., следвана от </w:t>
      </w:r>
      <w:r w:rsidR="00825D96">
        <w:rPr>
          <w:rFonts w:ascii="Times New Roman" w:eastAsia="Calibri" w:hAnsi="Times New Roman" w:cs="Times New Roman"/>
          <w:sz w:val="24"/>
          <w:szCs w:val="24"/>
        </w:rPr>
        <w:t xml:space="preserve">оперативна програма „Околна среда“ – 104 796 931 лв., </w:t>
      </w:r>
      <w:r w:rsidRPr="0080238B">
        <w:rPr>
          <w:rFonts w:ascii="Times New Roman" w:eastAsia="Calibri" w:hAnsi="Times New Roman" w:cs="Times New Roman"/>
          <w:sz w:val="24"/>
          <w:szCs w:val="24"/>
        </w:rPr>
        <w:t xml:space="preserve">оперативна програма „Иновации и конкурентоспособност“ </w:t>
      </w:r>
      <w:r w:rsidR="00B001CF" w:rsidRPr="0080238B">
        <w:rPr>
          <w:rFonts w:ascii="Times New Roman" w:eastAsia="Calibri" w:hAnsi="Times New Roman" w:cs="Times New Roman"/>
          <w:sz w:val="24"/>
          <w:szCs w:val="24"/>
        </w:rPr>
        <w:t xml:space="preserve">- </w:t>
      </w:r>
      <w:r w:rsidRPr="0080238B">
        <w:rPr>
          <w:rFonts w:ascii="Times New Roman" w:eastAsia="Calibri" w:hAnsi="Times New Roman" w:cs="Times New Roman"/>
          <w:sz w:val="24"/>
          <w:szCs w:val="24"/>
        </w:rPr>
        <w:t>77 296 365,4 лв., оперативна програма „Развитие на човешките ресурси” – 54 341 489,4 лв.</w:t>
      </w:r>
      <w:r w:rsidR="00825D96">
        <w:rPr>
          <w:rFonts w:ascii="Times New Roman" w:eastAsia="Calibri" w:hAnsi="Times New Roman" w:cs="Times New Roman"/>
          <w:sz w:val="24"/>
          <w:szCs w:val="24"/>
        </w:rPr>
        <w:t>, оперативна програма „Добро управление“ – 28 978 943 лв.</w:t>
      </w:r>
      <w:r w:rsidRPr="0080238B">
        <w:rPr>
          <w:rFonts w:ascii="Times New Roman" w:eastAsia="Calibri" w:hAnsi="Times New Roman" w:cs="Times New Roman"/>
          <w:sz w:val="24"/>
          <w:szCs w:val="24"/>
        </w:rPr>
        <w:t xml:space="preserve"> и оперативна програма „Наука и образование за интелигентен растеж“ – 8 979 934,7 лв. Най-малко средства са </w:t>
      </w:r>
      <w:r w:rsidR="00B001CF" w:rsidRPr="0080238B">
        <w:rPr>
          <w:rFonts w:ascii="Times New Roman" w:eastAsia="Calibri" w:hAnsi="Times New Roman" w:cs="Times New Roman"/>
          <w:sz w:val="24"/>
          <w:szCs w:val="24"/>
        </w:rPr>
        <w:t>договорени</w:t>
      </w:r>
      <w:r w:rsidRPr="0080238B">
        <w:rPr>
          <w:rFonts w:ascii="Times New Roman" w:eastAsia="Calibri" w:hAnsi="Times New Roman" w:cs="Times New Roman"/>
          <w:sz w:val="24"/>
          <w:szCs w:val="24"/>
        </w:rPr>
        <w:t xml:space="preserve"> по оперативна програма „Храни“ - 1 826 885,2 лв. и оперативна програма „Региони в растеж” – </w:t>
      </w:r>
      <w:r w:rsidRPr="0080238B">
        <w:rPr>
          <w:rFonts w:ascii="Times New Roman" w:hAnsi="Times New Roman" w:cs="Times New Roman"/>
          <w:sz w:val="24"/>
          <w:szCs w:val="24"/>
        </w:rPr>
        <w:t xml:space="preserve">637 168,1 </w:t>
      </w:r>
      <w:r w:rsidRPr="0080238B">
        <w:rPr>
          <w:rFonts w:ascii="Times New Roman" w:eastAsia="Calibri" w:hAnsi="Times New Roman" w:cs="Times New Roman"/>
          <w:sz w:val="24"/>
          <w:szCs w:val="24"/>
        </w:rPr>
        <w:t xml:space="preserve">лв. </w:t>
      </w:r>
      <w:r w:rsidR="00691620" w:rsidRPr="00691620">
        <w:rPr>
          <w:rFonts w:ascii="Times New Roman" w:eastAsia="Calibri" w:hAnsi="Times New Roman" w:cs="Times New Roman"/>
          <w:sz w:val="24"/>
          <w:szCs w:val="24"/>
        </w:rPr>
        <w:t>Следва да се отбележи, че част от проектите по ОПТТИ, ОПДУ, ОПОС са с бенефициенти централни администрации със седалище гр. София, а проектите се изпълняват в цялата страна.</w:t>
      </w:r>
    </w:p>
    <w:p w:rsidR="005A7310" w:rsidRPr="0080238B" w:rsidRDefault="00B001CF" w:rsidP="00D00130">
      <w:pPr>
        <w:spacing w:after="0" w:line="360" w:lineRule="auto"/>
        <w:ind w:firstLine="709"/>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Във вътрешнорегионален план,</w:t>
      </w:r>
      <w:r w:rsidR="005A7310" w:rsidRPr="0080238B">
        <w:rPr>
          <w:rFonts w:ascii="Times New Roman" w:eastAsia="Calibri" w:hAnsi="Times New Roman" w:cs="Times New Roman"/>
          <w:sz w:val="24"/>
          <w:szCs w:val="24"/>
        </w:rPr>
        <w:t xml:space="preserve"> за периода 2014 г.-2017 г. водач по брой проекти в изпълнение, както и по стойност на сключените договори е област София (столица) – </w:t>
      </w:r>
      <w:r w:rsidR="00500B19">
        <w:rPr>
          <w:rFonts w:ascii="Times New Roman" w:eastAsia="Calibri" w:hAnsi="Times New Roman" w:cs="Times New Roman"/>
          <w:sz w:val="24"/>
          <w:szCs w:val="24"/>
          <w:lang w:val="en-US"/>
        </w:rPr>
        <w:t>197</w:t>
      </w:r>
      <w:r w:rsidR="005A7310" w:rsidRPr="0080238B">
        <w:rPr>
          <w:rFonts w:ascii="Times New Roman" w:eastAsia="Calibri" w:hAnsi="Times New Roman" w:cs="Times New Roman"/>
          <w:sz w:val="24"/>
          <w:szCs w:val="24"/>
        </w:rPr>
        <w:t xml:space="preserve"> проекта в изпълнение на стойност </w:t>
      </w:r>
      <w:r w:rsidR="00500B19">
        <w:rPr>
          <w:rFonts w:ascii="Times New Roman" w:hAnsi="Times New Roman" w:cs="Times New Roman"/>
          <w:b/>
          <w:sz w:val="24"/>
          <w:szCs w:val="24"/>
          <w:lang w:val="en-US"/>
        </w:rPr>
        <w:t>325 936</w:t>
      </w:r>
      <w:r w:rsidR="00500B19">
        <w:rPr>
          <w:rFonts w:ascii="Times New Roman" w:hAnsi="Times New Roman" w:cs="Times New Roman"/>
          <w:b/>
          <w:sz w:val="24"/>
          <w:szCs w:val="24"/>
        </w:rPr>
        <w:t> </w:t>
      </w:r>
      <w:r w:rsidR="00500B19">
        <w:rPr>
          <w:rFonts w:ascii="Times New Roman" w:hAnsi="Times New Roman" w:cs="Times New Roman"/>
          <w:b/>
          <w:sz w:val="24"/>
          <w:szCs w:val="24"/>
          <w:lang w:val="en-US"/>
        </w:rPr>
        <w:t>941</w:t>
      </w:r>
      <w:r w:rsidR="005A7310" w:rsidRPr="00895061">
        <w:rPr>
          <w:rFonts w:ascii="Times New Roman" w:hAnsi="Times New Roman" w:cs="Times New Roman"/>
          <w:b/>
          <w:sz w:val="24"/>
          <w:szCs w:val="24"/>
        </w:rPr>
        <w:t>,4</w:t>
      </w:r>
      <w:r w:rsidR="005A7310" w:rsidRPr="00895061">
        <w:rPr>
          <w:rFonts w:ascii="Times New Roman" w:eastAsia="Calibri" w:hAnsi="Times New Roman" w:cs="Times New Roman"/>
          <w:sz w:val="24"/>
          <w:szCs w:val="24"/>
        </w:rPr>
        <w:t xml:space="preserve"> </w:t>
      </w:r>
      <w:r w:rsidR="005A7310" w:rsidRPr="0080238B">
        <w:rPr>
          <w:rFonts w:ascii="Times New Roman" w:eastAsia="Calibri" w:hAnsi="Times New Roman" w:cs="Times New Roman"/>
          <w:sz w:val="24"/>
          <w:szCs w:val="24"/>
        </w:rPr>
        <w:t>лв. (</w:t>
      </w:r>
      <w:r w:rsidR="00905052" w:rsidRPr="00905052">
        <w:rPr>
          <w:rFonts w:ascii="Times New Roman" w:eastAsia="Calibri" w:hAnsi="Times New Roman" w:cs="Times New Roman"/>
          <w:sz w:val="24"/>
          <w:szCs w:val="24"/>
        </w:rPr>
        <w:t>7</w:t>
      </w:r>
      <w:r w:rsidR="00905052" w:rsidRPr="00905052">
        <w:rPr>
          <w:rFonts w:ascii="Times New Roman" w:eastAsia="Calibri" w:hAnsi="Times New Roman" w:cs="Times New Roman"/>
          <w:sz w:val="24"/>
          <w:szCs w:val="24"/>
          <w:lang w:val="en-US"/>
        </w:rPr>
        <w:t>7,9</w:t>
      </w:r>
      <w:r w:rsidR="005A7310" w:rsidRPr="00905052">
        <w:rPr>
          <w:rFonts w:ascii="Times New Roman" w:eastAsia="Calibri" w:hAnsi="Times New Roman" w:cs="Times New Roman"/>
          <w:sz w:val="24"/>
          <w:szCs w:val="24"/>
        </w:rPr>
        <w:t>% от всички договорени средства в ЮЗР).</w:t>
      </w:r>
      <w:r w:rsidR="005A7310" w:rsidRPr="0080238B">
        <w:rPr>
          <w:rFonts w:ascii="Times New Roman" w:eastAsia="Calibri" w:hAnsi="Times New Roman" w:cs="Times New Roman"/>
          <w:sz w:val="24"/>
          <w:szCs w:val="24"/>
        </w:rPr>
        <w:t xml:space="preserve"> С най-малко проекти в изпълнение за посочения период са областите Кюстендил </w:t>
      </w:r>
      <w:r w:rsidR="000F3EDC" w:rsidRPr="0080238B">
        <w:rPr>
          <w:rFonts w:ascii="Times New Roman" w:eastAsia="Calibri" w:hAnsi="Times New Roman" w:cs="Times New Roman"/>
          <w:sz w:val="24"/>
          <w:szCs w:val="24"/>
        </w:rPr>
        <w:t xml:space="preserve">(договорени средства – </w:t>
      </w:r>
      <w:r w:rsidR="00633C32">
        <w:rPr>
          <w:rFonts w:ascii="Times New Roman" w:eastAsia="Calibri" w:hAnsi="Times New Roman" w:cs="Times New Roman"/>
          <w:sz w:val="24"/>
          <w:szCs w:val="24"/>
          <w:lang w:val="en-US"/>
        </w:rPr>
        <w:t>12 164</w:t>
      </w:r>
      <w:r w:rsidR="000F3EDC" w:rsidRPr="0080238B">
        <w:rPr>
          <w:rFonts w:ascii="Times New Roman" w:eastAsia="Calibri" w:hAnsi="Times New Roman" w:cs="Times New Roman"/>
          <w:sz w:val="24"/>
          <w:szCs w:val="24"/>
        </w:rPr>
        <w:t xml:space="preserve"> 289,5 лв.) </w:t>
      </w:r>
      <w:r w:rsidR="005A7310" w:rsidRPr="0080238B">
        <w:rPr>
          <w:rFonts w:ascii="Times New Roman" w:eastAsia="Calibri" w:hAnsi="Times New Roman" w:cs="Times New Roman"/>
          <w:sz w:val="24"/>
          <w:szCs w:val="24"/>
        </w:rPr>
        <w:t xml:space="preserve">и Перник – по </w:t>
      </w:r>
      <w:r w:rsidR="00633C32">
        <w:rPr>
          <w:rFonts w:ascii="Times New Roman" w:eastAsia="Calibri" w:hAnsi="Times New Roman" w:cs="Times New Roman"/>
          <w:sz w:val="24"/>
          <w:szCs w:val="24"/>
          <w:lang w:val="en-US"/>
        </w:rPr>
        <w:t>20</w:t>
      </w:r>
      <w:r w:rsidR="005A7310" w:rsidRPr="0080238B">
        <w:rPr>
          <w:rFonts w:ascii="Times New Roman" w:eastAsia="Calibri" w:hAnsi="Times New Roman" w:cs="Times New Roman"/>
          <w:sz w:val="24"/>
          <w:szCs w:val="24"/>
        </w:rPr>
        <w:t xml:space="preserve"> броя, като с най-малко </w:t>
      </w:r>
      <w:r w:rsidRPr="0080238B">
        <w:rPr>
          <w:rFonts w:ascii="Times New Roman" w:eastAsia="Calibri" w:hAnsi="Times New Roman" w:cs="Times New Roman"/>
          <w:sz w:val="24"/>
          <w:szCs w:val="24"/>
        </w:rPr>
        <w:t>договорени</w:t>
      </w:r>
      <w:r w:rsidR="005A7310" w:rsidRPr="0080238B">
        <w:rPr>
          <w:rFonts w:ascii="Times New Roman" w:eastAsia="Calibri" w:hAnsi="Times New Roman" w:cs="Times New Roman"/>
          <w:sz w:val="24"/>
          <w:szCs w:val="24"/>
        </w:rPr>
        <w:t xml:space="preserve"> средства е област Перник – </w:t>
      </w:r>
      <w:r w:rsidR="005A7310" w:rsidRPr="00895061">
        <w:rPr>
          <w:rFonts w:ascii="Times New Roman" w:eastAsia="Calibri" w:hAnsi="Times New Roman" w:cs="Times New Roman"/>
          <w:b/>
          <w:sz w:val="24"/>
          <w:szCs w:val="24"/>
        </w:rPr>
        <w:t>9</w:t>
      </w:r>
      <w:r w:rsidR="004D3500">
        <w:rPr>
          <w:rFonts w:ascii="Times New Roman" w:eastAsia="Calibri" w:hAnsi="Times New Roman" w:cs="Times New Roman"/>
          <w:sz w:val="24"/>
          <w:szCs w:val="24"/>
        </w:rPr>
        <w:t> </w:t>
      </w:r>
      <w:r w:rsidR="004D3500">
        <w:rPr>
          <w:rFonts w:ascii="Times New Roman" w:hAnsi="Times New Roman" w:cs="Times New Roman"/>
          <w:b/>
          <w:sz w:val="24"/>
          <w:szCs w:val="24"/>
          <w:lang w:val="en-US"/>
        </w:rPr>
        <w:t>556 052</w:t>
      </w:r>
      <w:r w:rsidR="005A7310" w:rsidRPr="00895061">
        <w:rPr>
          <w:rFonts w:ascii="Times New Roman" w:hAnsi="Times New Roman" w:cs="Times New Roman"/>
          <w:b/>
          <w:sz w:val="24"/>
          <w:szCs w:val="24"/>
        </w:rPr>
        <w:t xml:space="preserve">,5 </w:t>
      </w:r>
      <w:r w:rsidR="005A7310" w:rsidRPr="00895061">
        <w:rPr>
          <w:rFonts w:ascii="Times New Roman" w:eastAsia="Calibri" w:hAnsi="Times New Roman" w:cs="Times New Roman"/>
          <w:sz w:val="24"/>
          <w:szCs w:val="24"/>
        </w:rPr>
        <w:t>лв</w:t>
      </w:r>
      <w:r w:rsidR="005A7310" w:rsidRPr="0080238B">
        <w:rPr>
          <w:rFonts w:ascii="Times New Roman" w:eastAsia="Calibri" w:hAnsi="Times New Roman" w:cs="Times New Roman"/>
          <w:sz w:val="24"/>
          <w:szCs w:val="24"/>
        </w:rPr>
        <w:t xml:space="preserve">. </w:t>
      </w:r>
      <w:r w:rsidR="00905052" w:rsidRPr="00905052">
        <w:rPr>
          <w:rFonts w:ascii="Times New Roman" w:eastAsia="Calibri" w:hAnsi="Times New Roman" w:cs="Times New Roman"/>
          <w:sz w:val="24"/>
          <w:szCs w:val="24"/>
        </w:rPr>
        <w:t>(</w:t>
      </w:r>
      <w:r w:rsidR="00905052" w:rsidRPr="00905052">
        <w:rPr>
          <w:rFonts w:ascii="Times New Roman" w:eastAsia="Calibri" w:hAnsi="Times New Roman" w:cs="Times New Roman"/>
          <w:sz w:val="24"/>
          <w:szCs w:val="24"/>
          <w:lang w:val="en-US"/>
        </w:rPr>
        <w:t>2</w:t>
      </w:r>
      <w:r w:rsidR="005A7310" w:rsidRPr="00905052">
        <w:rPr>
          <w:rFonts w:ascii="Times New Roman" w:eastAsia="Calibri" w:hAnsi="Times New Roman" w:cs="Times New Roman"/>
          <w:sz w:val="24"/>
          <w:szCs w:val="24"/>
        </w:rPr>
        <w:t xml:space="preserve">,3% от всички </w:t>
      </w:r>
      <w:r w:rsidRPr="00905052">
        <w:rPr>
          <w:rFonts w:ascii="Times New Roman" w:eastAsia="Calibri" w:hAnsi="Times New Roman" w:cs="Times New Roman"/>
          <w:sz w:val="24"/>
          <w:szCs w:val="24"/>
        </w:rPr>
        <w:t>договорени</w:t>
      </w:r>
      <w:r w:rsidR="005A7310" w:rsidRPr="00905052">
        <w:rPr>
          <w:rFonts w:ascii="Times New Roman" w:eastAsia="Calibri" w:hAnsi="Times New Roman" w:cs="Times New Roman"/>
          <w:sz w:val="24"/>
          <w:szCs w:val="24"/>
        </w:rPr>
        <w:t xml:space="preserve"> средства в ЮЗР).</w:t>
      </w:r>
      <w:r w:rsidR="000F3EDC" w:rsidRPr="00905052">
        <w:rPr>
          <w:rFonts w:ascii="Times New Roman" w:eastAsia="Calibri" w:hAnsi="Times New Roman" w:cs="Times New Roman"/>
          <w:sz w:val="24"/>
          <w:szCs w:val="24"/>
        </w:rPr>
        <w:t xml:space="preserve"> Броят на проек</w:t>
      </w:r>
      <w:r w:rsidR="000F3EDC" w:rsidRPr="0080238B">
        <w:rPr>
          <w:rFonts w:ascii="Times New Roman" w:eastAsia="Calibri" w:hAnsi="Times New Roman" w:cs="Times New Roman"/>
          <w:sz w:val="24"/>
          <w:szCs w:val="24"/>
        </w:rPr>
        <w:t xml:space="preserve">тите в изпълнение в област Благоевград е </w:t>
      </w:r>
      <w:r w:rsidR="00633C32">
        <w:rPr>
          <w:rFonts w:ascii="Times New Roman" w:eastAsia="Calibri" w:hAnsi="Times New Roman" w:cs="Times New Roman"/>
          <w:sz w:val="24"/>
          <w:szCs w:val="24"/>
          <w:lang w:val="en-US"/>
        </w:rPr>
        <w:t>52</w:t>
      </w:r>
      <w:r w:rsidR="000F3EDC" w:rsidRPr="0080238B">
        <w:rPr>
          <w:rFonts w:ascii="Times New Roman" w:eastAsia="Calibri" w:hAnsi="Times New Roman" w:cs="Times New Roman"/>
          <w:sz w:val="24"/>
          <w:szCs w:val="24"/>
        </w:rPr>
        <w:t xml:space="preserve"> бр., като договорените средства са в размер на </w:t>
      </w:r>
      <w:r w:rsidR="00633C32">
        <w:rPr>
          <w:rFonts w:ascii="Times New Roman" w:eastAsia="Calibri" w:hAnsi="Times New Roman" w:cs="Times New Roman"/>
          <w:sz w:val="24"/>
          <w:szCs w:val="24"/>
          <w:lang w:val="en-US"/>
        </w:rPr>
        <w:t>44 783 507</w:t>
      </w:r>
      <w:r w:rsidR="000F3EDC" w:rsidRPr="0080238B">
        <w:rPr>
          <w:rFonts w:ascii="Times New Roman" w:eastAsia="Calibri" w:hAnsi="Times New Roman" w:cs="Times New Roman"/>
          <w:sz w:val="24"/>
          <w:szCs w:val="24"/>
        </w:rPr>
        <w:t>,4 лв. Броят на проектите в изпълнение в Софийска област е 47 бр., като договорените средства са 26 206 508,8 лв.</w:t>
      </w:r>
    </w:p>
    <w:p w:rsidR="00D00130" w:rsidRPr="0080238B" w:rsidRDefault="00D00130"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p>
    <w:p w:rsidR="005A7310" w:rsidRPr="0080238B" w:rsidRDefault="005A7310" w:rsidP="005A7310">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80238B">
        <w:rPr>
          <w:rFonts w:ascii="Times New Roman" w:eastAsia="Calibri" w:hAnsi="Times New Roman" w:cs="Times New Roman"/>
          <w:sz w:val="24"/>
          <w:szCs w:val="24"/>
        </w:rPr>
        <w:t>По оперативни програми за периода 2014 г. – 2017 г., данните са следните:</w:t>
      </w:r>
    </w:p>
    <w:p w:rsidR="005A7310" w:rsidRPr="0080238B" w:rsidRDefault="005A7310" w:rsidP="009C2509">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„Транспорт и транспортна инфраструктура</w:t>
      </w:r>
      <w:r w:rsidRPr="0080238B">
        <w:rPr>
          <w:rFonts w:ascii="Times New Roman" w:hAnsi="Times New Roman"/>
          <w:bCs/>
          <w:sz w:val="24"/>
          <w:szCs w:val="24"/>
          <w:u w:val="single"/>
          <w:lang w:val="bg-BG"/>
        </w:rPr>
        <w:t>” 2014-2020 г.</w:t>
      </w:r>
    </w:p>
    <w:p w:rsidR="005A7310" w:rsidRPr="0080238B" w:rsidRDefault="005A7310" w:rsidP="00D00130">
      <w:pPr>
        <w:spacing w:after="0" w:line="360" w:lineRule="auto"/>
        <w:ind w:left="360" w:firstLine="349"/>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xml:space="preserve">- Общ </w:t>
      </w:r>
      <w:r w:rsidR="00D00130" w:rsidRPr="0080238B">
        <w:rPr>
          <w:rFonts w:ascii="Times New Roman" w:eastAsia="Calibri" w:hAnsi="Times New Roman" w:cs="Times New Roman"/>
          <w:bCs/>
          <w:sz w:val="24"/>
          <w:szCs w:val="24"/>
        </w:rPr>
        <w:t>брой проекти</w:t>
      </w:r>
      <w:r w:rsidRPr="0080238B">
        <w:rPr>
          <w:rFonts w:ascii="Times New Roman" w:eastAsia="Calibri" w:hAnsi="Times New Roman" w:cs="Times New Roman"/>
          <w:sz w:val="24"/>
          <w:szCs w:val="24"/>
        </w:rPr>
        <w:t xml:space="preserve"> в изпълнение </w:t>
      </w:r>
      <w:r w:rsidRPr="0080238B">
        <w:rPr>
          <w:rFonts w:ascii="Times New Roman" w:eastAsia="Calibri" w:hAnsi="Times New Roman" w:cs="Times New Roman"/>
          <w:bCs/>
          <w:sz w:val="24"/>
          <w:szCs w:val="24"/>
        </w:rPr>
        <w:t>в ЮЗР</w:t>
      </w:r>
      <w:r w:rsidR="00D00130"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
          <w:bCs/>
          <w:sz w:val="24"/>
          <w:szCs w:val="24"/>
        </w:rPr>
        <w:t xml:space="preserve">2, </w:t>
      </w:r>
      <w:r w:rsidRPr="0080238B">
        <w:rPr>
          <w:rFonts w:ascii="Times New Roman" w:eastAsia="Calibri" w:hAnsi="Times New Roman" w:cs="Times New Roman"/>
          <w:bCs/>
          <w:sz w:val="24"/>
          <w:szCs w:val="24"/>
        </w:rPr>
        <w:t xml:space="preserve">които са </w:t>
      </w:r>
      <w:r w:rsidR="00383A99">
        <w:rPr>
          <w:rFonts w:ascii="Times New Roman" w:eastAsia="Calibri" w:hAnsi="Times New Roman" w:cs="Times New Roman"/>
          <w:bCs/>
          <w:sz w:val="24"/>
          <w:szCs w:val="24"/>
        </w:rPr>
        <w:t>на територията на</w:t>
      </w:r>
      <w:r w:rsidRPr="0080238B">
        <w:rPr>
          <w:rFonts w:ascii="Times New Roman" w:eastAsia="Calibri" w:hAnsi="Times New Roman" w:cs="Times New Roman"/>
          <w:bCs/>
          <w:sz w:val="24"/>
          <w:szCs w:val="24"/>
        </w:rPr>
        <w:t xml:space="preserve"> област София (столица)</w:t>
      </w:r>
      <w:r w:rsidRPr="0080238B">
        <w:rPr>
          <w:rFonts w:ascii="Times New Roman" w:eastAsia="Calibri" w:hAnsi="Times New Roman" w:cs="Times New Roman"/>
          <w:b/>
          <w:bCs/>
          <w:sz w:val="24"/>
          <w:szCs w:val="24"/>
        </w:rPr>
        <w:t>.</w:t>
      </w:r>
    </w:p>
    <w:p w:rsidR="00992077" w:rsidRPr="00E01851" w:rsidRDefault="005A7310" w:rsidP="00383A99">
      <w:pPr>
        <w:spacing w:after="0" w:line="360" w:lineRule="auto"/>
        <w:ind w:left="357" w:firstLine="352"/>
        <w:jc w:val="both"/>
        <w:rPr>
          <w:rFonts w:ascii="Times New Roman" w:hAnsi="Times New Roman" w:cs="Times New Roman"/>
          <w:color w:val="333333"/>
          <w:sz w:val="20"/>
          <w:szCs w:val="20"/>
          <w:lang w:val="en-US"/>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 xml:space="preserve">проектите в изпълнение </w:t>
      </w:r>
      <w:r w:rsidRPr="0080238B">
        <w:rPr>
          <w:rFonts w:ascii="Times New Roman" w:eastAsia="Calibri" w:hAnsi="Times New Roman" w:cs="Times New Roman"/>
          <w:sz w:val="24"/>
          <w:szCs w:val="24"/>
        </w:rPr>
        <w:t xml:space="preserve">в ЮЗР  – </w:t>
      </w:r>
      <w:r w:rsidRPr="00895061">
        <w:rPr>
          <w:rFonts w:ascii="Times New Roman" w:hAnsi="Times New Roman" w:cs="Times New Roman"/>
          <w:b/>
          <w:sz w:val="24"/>
          <w:szCs w:val="24"/>
        </w:rPr>
        <w:t>142 104 573,9</w:t>
      </w:r>
      <w:r w:rsidRPr="00895061">
        <w:rPr>
          <w:rFonts w:ascii="Times New Roman" w:hAnsi="Times New Roman" w:cs="Times New Roman"/>
          <w:sz w:val="20"/>
          <w:szCs w:val="20"/>
        </w:rPr>
        <w:t xml:space="preserve"> </w:t>
      </w:r>
      <w:r w:rsidRPr="0080238B">
        <w:rPr>
          <w:rFonts w:ascii="Times New Roman" w:eastAsia="Calibri" w:hAnsi="Times New Roman" w:cs="Times New Roman"/>
          <w:b/>
          <w:bCs/>
          <w:sz w:val="24"/>
          <w:szCs w:val="24"/>
        </w:rPr>
        <w:t>лв.</w:t>
      </w:r>
    </w:p>
    <w:p w:rsidR="005A7310" w:rsidRPr="0080238B" w:rsidRDefault="005A7310" w:rsidP="003D1CA2">
      <w:pPr>
        <w:spacing w:after="0" w:line="360" w:lineRule="auto"/>
        <w:ind w:firstLine="709"/>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проектите  в изпълнение по ОП „Транспорт и транспортна инфраструктура” е 3 бр</w:t>
      </w:r>
      <w:r w:rsidR="00D00130"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w:t>
      </w:r>
      <w:r w:rsidRPr="0080238B">
        <w:rPr>
          <w:rFonts w:ascii="Times New Roman" w:eastAsia="Times New Roman" w:hAnsi="Times New Roman" w:cs="Times New Roman"/>
          <w:sz w:val="24"/>
          <w:szCs w:val="24"/>
        </w:rPr>
        <w:t>143 084 573,99</w:t>
      </w:r>
      <w:r w:rsidRPr="0080238B">
        <w:rPr>
          <w:rFonts w:ascii="Calibri" w:eastAsia="Times New Roman" w:hAnsi="Calibri" w:cs="Times New Roman"/>
        </w:rPr>
        <w:t xml:space="preserve"> </w:t>
      </w:r>
      <w:r w:rsidRPr="0080238B">
        <w:rPr>
          <w:rFonts w:ascii="Times New Roman" w:eastAsia="Calibri" w:hAnsi="Times New Roman" w:cs="Times New Roman"/>
          <w:bCs/>
          <w:sz w:val="24"/>
          <w:szCs w:val="24"/>
        </w:rPr>
        <w:t>лв., като ЮЗР състав</w:t>
      </w:r>
      <w:r w:rsidR="00D00130"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D00130"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66,7% от проектите в изпълнение в национален мащаб </w:t>
      </w:r>
      <w:r w:rsidR="00D00130" w:rsidRPr="0080238B">
        <w:rPr>
          <w:rFonts w:ascii="Times New Roman" w:eastAsia="Calibri" w:hAnsi="Times New Roman" w:cs="Times New Roman"/>
          <w:bCs/>
          <w:sz w:val="24"/>
          <w:szCs w:val="24"/>
        </w:rPr>
        <w:t xml:space="preserve">като брой </w:t>
      </w:r>
      <w:r w:rsidRPr="0080238B">
        <w:rPr>
          <w:rFonts w:ascii="Times New Roman" w:eastAsia="Calibri" w:hAnsi="Times New Roman" w:cs="Times New Roman"/>
          <w:bCs/>
          <w:sz w:val="24"/>
          <w:szCs w:val="24"/>
        </w:rPr>
        <w:t>и 99,3% като стойност.</w:t>
      </w:r>
    </w:p>
    <w:p w:rsidR="00E01851" w:rsidRPr="00383A99" w:rsidRDefault="00E01851" w:rsidP="00E01851">
      <w:pPr>
        <w:spacing w:after="0" w:line="360" w:lineRule="auto"/>
        <w:jc w:val="both"/>
        <w:rPr>
          <w:rFonts w:ascii="Times New Roman" w:eastAsia="Calibri" w:hAnsi="Times New Roman" w:cs="Times New Roman"/>
          <w:bCs/>
          <w:sz w:val="24"/>
          <w:szCs w:val="24"/>
        </w:rPr>
      </w:pPr>
    </w:p>
    <w:p w:rsidR="00E01851" w:rsidRPr="00383A99" w:rsidRDefault="00E01851" w:rsidP="00E01851">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383A99">
        <w:rPr>
          <w:rFonts w:ascii="Times New Roman" w:hAnsi="Times New Roman"/>
          <w:sz w:val="24"/>
          <w:szCs w:val="24"/>
          <w:u w:val="single"/>
          <w:lang w:val="bg-BG"/>
        </w:rPr>
        <w:t>По ОП „</w:t>
      </w:r>
      <w:r w:rsidRPr="00383A99">
        <w:rPr>
          <w:rFonts w:ascii="Times New Roman" w:hAnsi="Times New Roman"/>
          <w:bCs/>
          <w:sz w:val="24"/>
          <w:szCs w:val="24"/>
          <w:u w:val="single"/>
          <w:lang w:val="bg-BG"/>
        </w:rPr>
        <w:t>Околна среда ” 2014-2020 г.</w:t>
      </w:r>
    </w:p>
    <w:p w:rsidR="00E01851" w:rsidRPr="00E01851" w:rsidRDefault="00E01851" w:rsidP="00E01851">
      <w:pPr>
        <w:spacing w:after="0" w:line="360" w:lineRule="auto"/>
        <w:ind w:firstLine="708"/>
        <w:contextualSpacing/>
        <w:jc w:val="both"/>
        <w:rPr>
          <w:rFonts w:ascii="Times New Roman" w:eastAsia="Calibri" w:hAnsi="Times New Roman" w:cs="Times New Roman"/>
          <w:sz w:val="24"/>
          <w:szCs w:val="24"/>
        </w:rPr>
      </w:pPr>
      <w:r w:rsidRPr="00E01851">
        <w:rPr>
          <w:rFonts w:ascii="Times New Roman" w:eastAsia="Calibri" w:hAnsi="Times New Roman" w:cs="Times New Roman"/>
          <w:bCs/>
          <w:sz w:val="24"/>
          <w:szCs w:val="24"/>
        </w:rPr>
        <w:t xml:space="preserve">- Общ брой проекти в изпълнение в ЮЗР – </w:t>
      </w:r>
      <w:r w:rsidRPr="00E01851">
        <w:rPr>
          <w:rFonts w:ascii="Times New Roman" w:eastAsia="Calibri" w:hAnsi="Times New Roman" w:cs="Times New Roman"/>
          <w:b/>
          <w:bCs/>
          <w:sz w:val="24"/>
          <w:szCs w:val="24"/>
        </w:rPr>
        <w:t>6.</w:t>
      </w:r>
    </w:p>
    <w:p w:rsidR="00E01851" w:rsidRPr="00E01851" w:rsidRDefault="00E01851" w:rsidP="00E01851">
      <w:pPr>
        <w:spacing w:after="0" w:line="360" w:lineRule="auto"/>
        <w:ind w:left="709"/>
        <w:jc w:val="both"/>
        <w:rPr>
          <w:rFonts w:ascii="Calibri" w:eastAsia="Times New Roman" w:hAnsi="Calibri" w:cs="Times New Roman"/>
        </w:rPr>
      </w:pPr>
      <w:r w:rsidRPr="00E01851">
        <w:rPr>
          <w:rFonts w:ascii="Times New Roman" w:eastAsia="Calibri" w:hAnsi="Times New Roman" w:cs="Times New Roman"/>
          <w:sz w:val="24"/>
          <w:szCs w:val="24"/>
        </w:rPr>
        <w:t>- Обща стойност на</w:t>
      </w:r>
      <w:r w:rsidRPr="00E01851">
        <w:rPr>
          <w:rFonts w:ascii="Times New Roman" w:eastAsia="Calibri" w:hAnsi="Times New Roman" w:cs="Times New Roman"/>
          <w:bCs/>
          <w:sz w:val="24"/>
          <w:szCs w:val="24"/>
        </w:rPr>
        <w:t xml:space="preserve"> проектите в изпълнение</w:t>
      </w:r>
      <w:r w:rsidRPr="00E01851">
        <w:rPr>
          <w:rFonts w:ascii="Times New Roman" w:eastAsia="Calibri" w:hAnsi="Times New Roman" w:cs="Times New Roman"/>
          <w:sz w:val="24"/>
          <w:szCs w:val="24"/>
        </w:rPr>
        <w:t xml:space="preserve"> в ЮЗР  – </w:t>
      </w:r>
      <w:r w:rsidRPr="00E01851">
        <w:rPr>
          <w:rFonts w:ascii="Times New Roman" w:eastAsia="Times New Roman" w:hAnsi="Times New Roman" w:cs="Times New Roman"/>
          <w:b/>
          <w:sz w:val="24"/>
          <w:szCs w:val="24"/>
          <w:lang w:val="en-US"/>
        </w:rPr>
        <w:t>104 796 931</w:t>
      </w:r>
      <w:r w:rsidRPr="00E01851">
        <w:rPr>
          <w:rFonts w:ascii="Times New Roman" w:eastAsia="Times New Roman" w:hAnsi="Times New Roman" w:cs="Times New Roman"/>
          <w:b/>
          <w:sz w:val="24"/>
          <w:szCs w:val="24"/>
        </w:rPr>
        <w:t xml:space="preserve"> </w:t>
      </w:r>
      <w:r w:rsidRPr="00E01851">
        <w:rPr>
          <w:rFonts w:ascii="Times New Roman" w:eastAsia="Calibri" w:hAnsi="Times New Roman" w:cs="Times New Roman"/>
          <w:b/>
          <w:bCs/>
          <w:sz w:val="24"/>
          <w:szCs w:val="24"/>
        </w:rPr>
        <w:t>лв.</w:t>
      </w:r>
    </w:p>
    <w:p w:rsidR="00E01851" w:rsidRPr="00E01851" w:rsidRDefault="00E01851" w:rsidP="00E01851">
      <w:pPr>
        <w:spacing w:after="0" w:line="360" w:lineRule="auto"/>
        <w:ind w:firstLine="709"/>
        <w:jc w:val="both"/>
        <w:rPr>
          <w:rFonts w:ascii="Times New Roman" w:eastAsia="Calibri" w:hAnsi="Times New Roman" w:cs="Times New Roman"/>
          <w:bCs/>
          <w:color w:val="FF0000"/>
          <w:sz w:val="24"/>
          <w:szCs w:val="24"/>
        </w:rPr>
      </w:pPr>
      <w:r w:rsidRPr="00E01851">
        <w:rPr>
          <w:rFonts w:ascii="Times New Roman" w:eastAsia="Calibri" w:hAnsi="Times New Roman" w:cs="Times New Roman"/>
          <w:bCs/>
          <w:sz w:val="24"/>
          <w:szCs w:val="24"/>
        </w:rPr>
        <w:t>За България броят на проектите в изпълнение по ОП „Околна среда</w:t>
      </w:r>
      <w:r w:rsidRPr="00EB491A">
        <w:rPr>
          <w:rFonts w:ascii="Times New Roman" w:eastAsia="Calibri" w:hAnsi="Times New Roman" w:cs="Times New Roman"/>
          <w:bCs/>
          <w:sz w:val="24"/>
          <w:szCs w:val="24"/>
        </w:rPr>
        <w:t xml:space="preserve">” е </w:t>
      </w:r>
      <w:r w:rsidR="00EB491A" w:rsidRPr="00EB491A">
        <w:rPr>
          <w:rFonts w:ascii="Times New Roman" w:eastAsia="Calibri" w:hAnsi="Times New Roman" w:cs="Times New Roman"/>
          <w:bCs/>
          <w:sz w:val="24"/>
          <w:szCs w:val="24"/>
        </w:rPr>
        <w:t>43</w:t>
      </w:r>
      <w:r w:rsidRPr="00EB491A">
        <w:rPr>
          <w:rFonts w:ascii="Times New Roman" w:eastAsia="Calibri" w:hAnsi="Times New Roman" w:cs="Times New Roman"/>
          <w:bCs/>
          <w:sz w:val="24"/>
          <w:szCs w:val="24"/>
        </w:rPr>
        <w:t xml:space="preserve"> бр. на стойност </w:t>
      </w:r>
      <w:r w:rsidR="00EB491A" w:rsidRPr="00EB491A">
        <w:rPr>
          <w:rFonts w:ascii="Times New Roman" w:eastAsia="Times New Roman" w:hAnsi="Times New Roman" w:cs="Times New Roman"/>
          <w:sz w:val="24"/>
          <w:szCs w:val="24"/>
        </w:rPr>
        <w:t>917 953 947,48</w:t>
      </w:r>
      <w:r w:rsidRPr="00EB491A">
        <w:rPr>
          <w:rFonts w:ascii="Times New Roman" w:eastAsia="Times New Roman" w:hAnsi="Times New Roman" w:cs="Times New Roman"/>
          <w:sz w:val="24"/>
          <w:szCs w:val="24"/>
        </w:rPr>
        <w:t xml:space="preserve"> </w:t>
      </w:r>
      <w:r w:rsidRPr="00EB491A">
        <w:rPr>
          <w:rFonts w:ascii="Times New Roman" w:eastAsia="Calibri" w:hAnsi="Times New Roman" w:cs="Times New Roman"/>
          <w:bCs/>
          <w:sz w:val="24"/>
          <w:szCs w:val="24"/>
        </w:rPr>
        <w:t xml:space="preserve">лв., като ЮЗР </w:t>
      </w:r>
      <w:r w:rsidRPr="00096B8D">
        <w:rPr>
          <w:rFonts w:ascii="Times New Roman" w:eastAsia="Calibri" w:hAnsi="Times New Roman" w:cs="Times New Roman"/>
          <w:bCs/>
          <w:sz w:val="24"/>
          <w:szCs w:val="24"/>
        </w:rPr>
        <w:t xml:space="preserve">съставлява </w:t>
      </w:r>
      <w:r w:rsidR="00096B8D" w:rsidRPr="00096B8D">
        <w:rPr>
          <w:rFonts w:ascii="Times New Roman" w:eastAsia="Calibri" w:hAnsi="Times New Roman" w:cs="Times New Roman"/>
          <w:bCs/>
          <w:sz w:val="24"/>
          <w:szCs w:val="24"/>
        </w:rPr>
        <w:t>14</w:t>
      </w:r>
      <w:r w:rsidRPr="00096B8D">
        <w:rPr>
          <w:rFonts w:ascii="Times New Roman" w:eastAsia="Calibri" w:hAnsi="Times New Roman" w:cs="Times New Roman"/>
          <w:bCs/>
          <w:sz w:val="24"/>
          <w:szCs w:val="24"/>
        </w:rPr>
        <w:t>% от проектите в изпълнение в национален мащаб като брой и 1</w:t>
      </w:r>
      <w:r w:rsidR="00096B8D" w:rsidRPr="00096B8D">
        <w:rPr>
          <w:rFonts w:ascii="Times New Roman" w:eastAsia="Calibri" w:hAnsi="Times New Roman" w:cs="Times New Roman"/>
          <w:bCs/>
          <w:sz w:val="24"/>
          <w:szCs w:val="24"/>
        </w:rPr>
        <w:t>1,4</w:t>
      </w:r>
      <w:r w:rsidRPr="00096B8D">
        <w:rPr>
          <w:rFonts w:ascii="Times New Roman" w:eastAsia="Calibri" w:hAnsi="Times New Roman" w:cs="Times New Roman"/>
          <w:bCs/>
          <w:sz w:val="24"/>
          <w:szCs w:val="24"/>
        </w:rPr>
        <w:t>% като стойност.</w:t>
      </w:r>
    </w:p>
    <w:p w:rsidR="00E01851" w:rsidRPr="00B03076" w:rsidRDefault="00E01851" w:rsidP="00B03076">
      <w:pPr>
        <w:spacing w:after="0" w:line="360" w:lineRule="auto"/>
        <w:ind w:firstLine="709"/>
        <w:jc w:val="both"/>
        <w:rPr>
          <w:rFonts w:ascii="Times New Roman" w:eastAsia="Calibri" w:hAnsi="Times New Roman" w:cs="Times New Roman"/>
          <w:bCs/>
          <w:color w:val="FF0000"/>
          <w:sz w:val="24"/>
          <w:szCs w:val="24"/>
        </w:rPr>
      </w:pPr>
      <w:r w:rsidRPr="00E01851">
        <w:rPr>
          <w:rFonts w:ascii="Times New Roman" w:eastAsia="Calibri" w:hAnsi="Times New Roman" w:cs="Times New Roman"/>
          <w:bCs/>
          <w:sz w:val="24"/>
          <w:szCs w:val="24"/>
        </w:rPr>
        <w:t xml:space="preserve">Най-много проекти в изпълнение има в област София (столица)  – </w:t>
      </w:r>
      <w:r w:rsidR="00D67739">
        <w:rPr>
          <w:rFonts w:ascii="Times New Roman" w:eastAsia="Calibri" w:hAnsi="Times New Roman" w:cs="Times New Roman"/>
          <w:bCs/>
          <w:sz w:val="24"/>
          <w:szCs w:val="24"/>
        </w:rPr>
        <w:t>3</w:t>
      </w:r>
      <w:r w:rsidRPr="00E01851">
        <w:rPr>
          <w:rFonts w:ascii="Times New Roman" w:eastAsia="Calibri" w:hAnsi="Times New Roman" w:cs="Times New Roman"/>
          <w:bCs/>
          <w:sz w:val="24"/>
          <w:szCs w:val="24"/>
        </w:rPr>
        <w:t xml:space="preserve"> проекта на стойност </w:t>
      </w:r>
      <w:r w:rsidR="00D67739">
        <w:rPr>
          <w:rFonts w:ascii="Times New Roman" w:hAnsi="Times New Roman" w:cs="Times New Roman"/>
          <w:sz w:val="24"/>
          <w:szCs w:val="24"/>
        </w:rPr>
        <w:t>71 435 063</w:t>
      </w:r>
      <w:r w:rsidRPr="00E01851">
        <w:rPr>
          <w:rFonts w:ascii="Times New Roman" w:hAnsi="Times New Roman" w:cs="Times New Roman"/>
          <w:sz w:val="24"/>
          <w:szCs w:val="24"/>
        </w:rPr>
        <w:t xml:space="preserve"> </w:t>
      </w:r>
      <w:r w:rsidRPr="00E01851">
        <w:rPr>
          <w:rFonts w:ascii="Times New Roman" w:eastAsia="Calibri" w:hAnsi="Times New Roman" w:cs="Times New Roman"/>
          <w:bCs/>
          <w:sz w:val="24"/>
          <w:szCs w:val="24"/>
        </w:rPr>
        <w:t xml:space="preserve">лв., а в останалите области броят е: област </w:t>
      </w:r>
      <w:r w:rsidR="00D67739">
        <w:rPr>
          <w:rFonts w:ascii="Times New Roman" w:eastAsia="Calibri" w:hAnsi="Times New Roman" w:cs="Times New Roman"/>
          <w:bCs/>
          <w:sz w:val="24"/>
          <w:szCs w:val="24"/>
        </w:rPr>
        <w:t>Благоевград</w:t>
      </w:r>
      <w:r w:rsidRPr="00E01851">
        <w:rPr>
          <w:rFonts w:ascii="Times New Roman" w:eastAsia="Calibri" w:hAnsi="Times New Roman" w:cs="Times New Roman"/>
          <w:bCs/>
          <w:sz w:val="24"/>
          <w:szCs w:val="24"/>
        </w:rPr>
        <w:t xml:space="preserve"> - </w:t>
      </w:r>
      <w:r w:rsidR="00D67739">
        <w:rPr>
          <w:rFonts w:ascii="Times New Roman" w:eastAsia="Calibri" w:hAnsi="Times New Roman" w:cs="Times New Roman"/>
          <w:bCs/>
          <w:sz w:val="24"/>
          <w:szCs w:val="24"/>
        </w:rPr>
        <w:t>2</w:t>
      </w:r>
      <w:r w:rsidRPr="00E01851">
        <w:rPr>
          <w:rFonts w:ascii="Times New Roman" w:eastAsia="Calibri" w:hAnsi="Times New Roman" w:cs="Times New Roman"/>
          <w:bCs/>
          <w:sz w:val="24"/>
          <w:szCs w:val="24"/>
        </w:rPr>
        <w:t xml:space="preserve"> проект</w:t>
      </w:r>
      <w:r w:rsidR="00D67739">
        <w:rPr>
          <w:rFonts w:ascii="Times New Roman" w:eastAsia="Calibri" w:hAnsi="Times New Roman" w:cs="Times New Roman"/>
          <w:bCs/>
          <w:sz w:val="24"/>
          <w:szCs w:val="24"/>
        </w:rPr>
        <w:t>а</w:t>
      </w:r>
      <w:r w:rsidRPr="00E01851">
        <w:rPr>
          <w:rFonts w:ascii="Times New Roman" w:eastAsia="Calibri" w:hAnsi="Times New Roman" w:cs="Times New Roman"/>
          <w:bCs/>
          <w:sz w:val="24"/>
          <w:szCs w:val="24"/>
        </w:rPr>
        <w:t xml:space="preserve"> (</w:t>
      </w:r>
      <w:r w:rsidR="00D67739">
        <w:rPr>
          <w:rFonts w:ascii="Times New Roman" w:eastAsia="Calibri" w:hAnsi="Times New Roman" w:cs="Times New Roman"/>
          <w:bCs/>
          <w:sz w:val="24"/>
          <w:szCs w:val="24"/>
        </w:rPr>
        <w:t>33 268 174</w:t>
      </w:r>
      <w:r w:rsidRPr="00E01851">
        <w:rPr>
          <w:rFonts w:ascii="Times New Roman" w:eastAsia="Calibri" w:hAnsi="Times New Roman" w:cs="Times New Roman"/>
          <w:bCs/>
          <w:sz w:val="24"/>
          <w:szCs w:val="24"/>
        </w:rPr>
        <w:t xml:space="preserve"> лв.) и област </w:t>
      </w:r>
      <w:r w:rsidR="00D67739">
        <w:rPr>
          <w:rFonts w:ascii="Times New Roman" w:eastAsia="Calibri" w:hAnsi="Times New Roman" w:cs="Times New Roman"/>
          <w:bCs/>
          <w:sz w:val="24"/>
          <w:szCs w:val="24"/>
        </w:rPr>
        <w:t>Перник</w:t>
      </w:r>
      <w:r w:rsidRPr="00E01851">
        <w:rPr>
          <w:rFonts w:ascii="Times New Roman" w:eastAsia="Calibri" w:hAnsi="Times New Roman" w:cs="Times New Roman"/>
          <w:bCs/>
          <w:sz w:val="24"/>
          <w:szCs w:val="24"/>
        </w:rPr>
        <w:t xml:space="preserve"> - 1 проект (</w:t>
      </w:r>
      <w:r w:rsidR="00D67739">
        <w:rPr>
          <w:rFonts w:ascii="Times New Roman" w:eastAsia="Calibri" w:hAnsi="Times New Roman" w:cs="Times New Roman"/>
          <w:bCs/>
          <w:sz w:val="24"/>
          <w:szCs w:val="24"/>
        </w:rPr>
        <w:t>93 694</w:t>
      </w:r>
      <w:r w:rsidRPr="00E01851">
        <w:rPr>
          <w:rFonts w:ascii="Times New Roman" w:eastAsia="Calibri" w:hAnsi="Times New Roman" w:cs="Times New Roman"/>
          <w:bCs/>
          <w:sz w:val="24"/>
          <w:szCs w:val="24"/>
        </w:rPr>
        <w:t xml:space="preserve"> лв.)</w:t>
      </w:r>
    </w:p>
    <w:p w:rsidR="00E01851" w:rsidRPr="00E01851" w:rsidRDefault="00E01851" w:rsidP="003D1CA2">
      <w:pPr>
        <w:spacing w:after="0" w:line="360" w:lineRule="auto"/>
        <w:ind w:firstLine="709"/>
        <w:jc w:val="both"/>
        <w:rPr>
          <w:rFonts w:ascii="Times New Roman" w:eastAsia="Calibri" w:hAnsi="Times New Roman" w:cs="Times New Roman"/>
          <w:bCs/>
          <w:sz w:val="24"/>
          <w:szCs w:val="24"/>
          <w:lang w:val="en-US"/>
        </w:rPr>
      </w:pPr>
    </w:p>
    <w:p w:rsidR="005A7310" w:rsidRPr="0080238B" w:rsidRDefault="005A7310" w:rsidP="009C2509">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„Иновации и конкурентоспособност</w:t>
      </w:r>
      <w:r w:rsidRPr="0080238B">
        <w:rPr>
          <w:rFonts w:ascii="Times New Roman" w:hAnsi="Times New Roman"/>
          <w:bCs/>
          <w:sz w:val="24"/>
          <w:szCs w:val="24"/>
          <w:u w:val="single"/>
          <w:lang w:val="bg-BG"/>
        </w:rPr>
        <w:t>” 2014-2020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xml:space="preserve">- Общ брой проекти в изпълнение в ЮЗР – </w:t>
      </w:r>
      <w:r w:rsidRPr="0080238B">
        <w:rPr>
          <w:rFonts w:ascii="Times New Roman" w:eastAsia="Calibri" w:hAnsi="Times New Roman" w:cs="Times New Roman"/>
          <w:b/>
          <w:bCs/>
          <w:sz w:val="24"/>
          <w:szCs w:val="24"/>
        </w:rPr>
        <w:t>62.</w:t>
      </w:r>
    </w:p>
    <w:p w:rsidR="005A7310" w:rsidRPr="0080238B" w:rsidRDefault="005A7310" w:rsidP="00D00130">
      <w:pPr>
        <w:spacing w:after="0" w:line="360" w:lineRule="auto"/>
        <w:ind w:left="709"/>
        <w:jc w:val="both"/>
        <w:rPr>
          <w:rFonts w:ascii="Calibri" w:eastAsia="Times New Roman" w:hAnsi="Calibri" w:cs="Times New Roman"/>
          <w:color w:val="333333"/>
        </w:rPr>
      </w:pPr>
      <w:r w:rsidRPr="0080238B">
        <w:rPr>
          <w:rFonts w:ascii="Times New Roman" w:eastAsia="Calibri" w:hAnsi="Times New Roman" w:cs="Times New Roman"/>
          <w:sz w:val="24"/>
          <w:szCs w:val="24"/>
        </w:rPr>
        <w:t>- Обща стойност на</w:t>
      </w:r>
      <w:r w:rsidRPr="0080238B">
        <w:rPr>
          <w:rFonts w:ascii="Times New Roman" w:eastAsia="Calibri" w:hAnsi="Times New Roman" w:cs="Times New Roman"/>
          <w:bCs/>
          <w:sz w:val="24"/>
          <w:szCs w:val="24"/>
        </w:rPr>
        <w:t xml:space="preserve"> проектите в изпълнение</w:t>
      </w:r>
      <w:r w:rsidRPr="0080238B">
        <w:rPr>
          <w:rFonts w:ascii="Times New Roman" w:eastAsia="Calibri" w:hAnsi="Times New Roman" w:cs="Times New Roman"/>
          <w:sz w:val="24"/>
          <w:szCs w:val="24"/>
        </w:rPr>
        <w:t xml:space="preserve"> в ЮЗР  – </w:t>
      </w:r>
      <w:r w:rsidRPr="00895061">
        <w:rPr>
          <w:rFonts w:ascii="Times New Roman" w:eastAsia="Times New Roman" w:hAnsi="Times New Roman" w:cs="Times New Roman"/>
          <w:b/>
          <w:sz w:val="24"/>
          <w:szCs w:val="24"/>
        </w:rPr>
        <w:t xml:space="preserve">77 296 365,4 </w:t>
      </w:r>
      <w:r w:rsidRPr="0080238B">
        <w:rPr>
          <w:rFonts w:ascii="Times New Roman" w:eastAsia="Calibri" w:hAnsi="Times New Roman" w:cs="Times New Roman"/>
          <w:b/>
          <w:bCs/>
          <w:sz w:val="24"/>
          <w:szCs w:val="24"/>
        </w:rPr>
        <w:t>лв.</w:t>
      </w:r>
    </w:p>
    <w:p w:rsidR="005A7310" w:rsidRPr="0080238B" w:rsidRDefault="005A7310" w:rsidP="00D00130">
      <w:pPr>
        <w:spacing w:after="0" w:line="360" w:lineRule="auto"/>
        <w:ind w:firstLine="709"/>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проектите в изпълнение по ОП „Иновации и конкурентоспособност” е 585 бр</w:t>
      </w:r>
      <w:r w:rsidR="00D00130"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w:t>
      </w:r>
      <w:r w:rsidRPr="00895061">
        <w:rPr>
          <w:rFonts w:ascii="Times New Roman" w:eastAsia="Times New Roman" w:hAnsi="Times New Roman" w:cs="Times New Roman"/>
          <w:sz w:val="24"/>
          <w:szCs w:val="24"/>
        </w:rPr>
        <w:t xml:space="preserve">580 147 595,1 </w:t>
      </w:r>
      <w:r w:rsidRPr="0080238B">
        <w:rPr>
          <w:rFonts w:ascii="Times New Roman" w:eastAsia="Calibri" w:hAnsi="Times New Roman" w:cs="Times New Roman"/>
          <w:bCs/>
          <w:sz w:val="24"/>
          <w:szCs w:val="24"/>
        </w:rPr>
        <w:t>лв., като ЮЗР състав</w:t>
      </w:r>
      <w:r w:rsidR="00D00130"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D00130"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36,3% от проектите в изпълнение в национален мащаб като брой и 13,3% като стойност.</w:t>
      </w:r>
    </w:p>
    <w:p w:rsidR="005A7310" w:rsidRPr="0080238B" w:rsidRDefault="005A7310" w:rsidP="003D1CA2">
      <w:pPr>
        <w:spacing w:after="0" w:line="360" w:lineRule="auto"/>
        <w:ind w:firstLine="709"/>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 xml:space="preserve">Най-много проекти в изпълнение има в област София (столица)  – 44 проекта на стойност </w:t>
      </w:r>
      <w:r w:rsidRPr="0080238B">
        <w:rPr>
          <w:rFonts w:ascii="Times New Roman" w:hAnsi="Times New Roman" w:cs="Times New Roman"/>
          <w:color w:val="000000"/>
          <w:sz w:val="24"/>
          <w:szCs w:val="24"/>
        </w:rPr>
        <w:t xml:space="preserve">48 477 165,1 </w:t>
      </w:r>
      <w:r w:rsidRPr="0080238B">
        <w:rPr>
          <w:rFonts w:ascii="Times New Roman" w:eastAsia="Calibri" w:hAnsi="Times New Roman" w:cs="Times New Roman"/>
          <w:bCs/>
          <w:sz w:val="24"/>
          <w:szCs w:val="24"/>
        </w:rPr>
        <w:t xml:space="preserve">лв., а в останалите области броят е: Софийска област </w:t>
      </w:r>
      <w:r w:rsidR="00D00130"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Cs/>
          <w:sz w:val="24"/>
          <w:szCs w:val="24"/>
        </w:rPr>
        <w:t>9 проекта (</w:t>
      </w:r>
      <w:r w:rsidRPr="0080238B">
        <w:rPr>
          <w:rFonts w:ascii="Times New Roman" w:eastAsia="Times New Roman" w:hAnsi="Times New Roman" w:cs="Times New Roman"/>
          <w:sz w:val="24"/>
          <w:szCs w:val="24"/>
          <w:lang w:eastAsia="bg-BG"/>
        </w:rPr>
        <w:t xml:space="preserve">15 416 683,4 </w:t>
      </w:r>
      <w:r w:rsidRPr="0080238B">
        <w:rPr>
          <w:rFonts w:ascii="Times New Roman" w:eastAsia="Calibri" w:hAnsi="Times New Roman" w:cs="Times New Roman"/>
          <w:bCs/>
          <w:sz w:val="24"/>
          <w:szCs w:val="24"/>
        </w:rPr>
        <w:t xml:space="preserve">лв.), област Кюстендил – 4 проекта (7 535 068,5 лв.), област Перник  – 4 </w:t>
      </w:r>
      <w:r w:rsidR="00D00130" w:rsidRPr="0080238B">
        <w:rPr>
          <w:rFonts w:ascii="Times New Roman" w:eastAsia="Calibri" w:hAnsi="Times New Roman" w:cs="Times New Roman"/>
          <w:bCs/>
          <w:sz w:val="24"/>
          <w:szCs w:val="24"/>
        </w:rPr>
        <w:t>проекта</w:t>
      </w:r>
      <w:r w:rsidRPr="0080238B">
        <w:rPr>
          <w:rFonts w:ascii="Times New Roman" w:eastAsia="Calibri" w:hAnsi="Times New Roman" w:cs="Times New Roman"/>
          <w:bCs/>
          <w:sz w:val="24"/>
          <w:szCs w:val="24"/>
        </w:rPr>
        <w:t xml:space="preserve"> (5 051 205,4 лв.) и област Благоевград - 1 проект (816 243 лв.)</w:t>
      </w:r>
    </w:p>
    <w:p w:rsidR="00D00130" w:rsidRPr="0080238B" w:rsidRDefault="00D00130" w:rsidP="00D00130">
      <w:pPr>
        <w:widowControl w:val="0"/>
        <w:autoSpaceDE w:val="0"/>
        <w:autoSpaceDN w:val="0"/>
        <w:adjustRightInd w:val="0"/>
        <w:spacing w:after="0" w:line="360" w:lineRule="auto"/>
        <w:contextualSpacing/>
        <w:jc w:val="both"/>
        <w:rPr>
          <w:rFonts w:ascii="Times New Roman" w:eastAsia="Calibri" w:hAnsi="Times New Roman" w:cs="Times New Roman"/>
          <w:sz w:val="24"/>
          <w:szCs w:val="24"/>
          <w:u w:val="single"/>
        </w:rPr>
      </w:pPr>
    </w:p>
    <w:p w:rsidR="005A7310" w:rsidRPr="0080238B" w:rsidRDefault="005A7310" w:rsidP="009C2509">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„Развитие на човешките ресурси</w:t>
      </w:r>
      <w:r w:rsidRPr="0080238B">
        <w:rPr>
          <w:rFonts w:ascii="Times New Roman" w:hAnsi="Times New Roman"/>
          <w:bCs/>
          <w:sz w:val="24"/>
          <w:szCs w:val="24"/>
          <w:u w:val="single"/>
          <w:lang w:val="bg-BG"/>
        </w:rPr>
        <w:t>” 2014-2020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Общ брой проекти в изпълнение в ЮЗР</w:t>
      </w:r>
      <w:r w:rsidR="00331BFE"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
          <w:bCs/>
          <w:sz w:val="24"/>
          <w:szCs w:val="24"/>
        </w:rPr>
        <w:t>206.</w:t>
      </w:r>
    </w:p>
    <w:p w:rsidR="005A7310" w:rsidRPr="0080238B" w:rsidRDefault="005A7310" w:rsidP="00331BFE">
      <w:pPr>
        <w:spacing w:after="0" w:line="360" w:lineRule="auto"/>
        <w:ind w:left="709"/>
        <w:jc w:val="both"/>
        <w:rPr>
          <w:rFonts w:ascii="Calibri" w:eastAsia="Times New Roman" w:hAnsi="Calibri" w:cs="Times New Roman"/>
          <w:color w:val="333333"/>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 xml:space="preserve">проектите в изпълнение </w:t>
      </w:r>
      <w:r w:rsidRPr="0080238B">
        <w:rPr>
          <w:rFonts w:ascii="Times New Roman" w:eastAsia="Calibri" w:hAnsi="Times New Roman" w:cs="Times New Roman"/>
          <w:sz w:val="24"/>
          <w:szCs w:val="24"/>
        </w:rPr>
        <w:t xml:space="preserve">в ЮЗР – </w:t>
      </w:r>
      <w:r w:rsidRPr="00FB53AF">
        <w:rPr>
          <w:rFonts w:ascii="Times New Roman" w:eastAsia="Times New Roman" w:hAnsi="Times New Roman" w:cs="Times New Roman"/>
          <w:b/>
          <w:sz w:val="24"/>
          <w:szCs w:val="24"/>
        </w:rPr>
        <w:t xml:space="preserve">54 341 489,3 </w:t>
      </w:r>
      <w:r w:rsidRPr="0080238B">
        <w:rPr>
          <w:rFonts w:ascii="Times New Roman" w:eastAsia="Calibri" w:hAnsi="Times New Roman" w:cs="Times New Roman"/>
          <w:b/>
          <w:bCs/>
          <w:sz w:val="24"/>
          <w:szCs w:val="24"/>
        </w:rPr>
        <w:t>лв.</w:t>
      </w:r>
    </w:p>
    <w:p w:rsidR="005A7310" w:rsidRPr="0080238B" w:rsidRDefault="005A7310" w:rsidP="00992077">
      <w:pPr>
        <w:spacing w:after="0" w:line="360" w:lineRule="auto"/>
        <w:ind w:firstLine="709"/>
        <w:jc w:val="both"/>
        <w:rPr>
          <w:rFonts w:ascii="Calibri" w:eastAsia="Times New Roman" w:hAnsi="Calibri" w:cs="Times New Roman"/>
          <w:color w:val="333333"/>
        </w:rPr>
      </w:pPr>
      <w:r w:rsidRPr="0080238B">
        <w:rPr>
          <w:rFonts w:ascii="Times New Roman" w:eastAsia="Calibri" w:hAnsi="Times New Roman" w:cs="Times New Roman"/>
          <w:bCs/>
          <w:sz w:val="24"/>
          <w:szCs w:val="24"/>
        </w:rPr>
        <w:t>За България броят на проектите в изпълнение по ОП „Развитие на човешките ресурси” е 695 бр</w:t>
      </w:r>
      <w:r w:rsidR="00331BFE"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w:t>
      </w:r>
      <w:r w:rsidRPr="0080238B">
        <w:rPr>
          <w:rFonts w:ascii="Times New Roman" w:eastAsia="Times New Roman" w:hAnsi="Times New Roman" w:cs="Times New Roman"/>
          <w:sz w:val="24"/>
          <w:szCs w:val="24"/>
        </w:rPr>
        <w:t>230 804 351,4</w:t>
      </w:r>
      <w:r w:rsidRPr="0080238B">
        <w:rPr>
          <w:rFonts w:ascii="Times New Roman" w:eastAsia="Calibri" w:hAnsi="Times New Roman" w:cs="Times New Roman"/>
          <w:bCs/>
          <w:sz w:val="24"/>
          <w:szCs w:val="24"/>
        </w:rPr>
        <w:t xml:space="preserve"> лв., като ЮЗР съставя 29,6% от проектите в изпълнение в национален мащаб като брой и 23,5% като стойност.</w:t>
      </w:r>
    </w:p>
    <w:p w:rsidR="005A7310" w:rsidRPr="0080238B" w:rsidRDefault="005A7310" w:rsidP="003D1CA2">
      <w:pPr>
        <w:spacing w:after="0" w:line="360" w:lineRule="auto"/>
        <w:ind w:firstLine="646"/>
        <w:jc w:val="both"/>
        <w:rPr>
          <w:rFonts w:ascii="Times New Roman" w:hAnsi="Times New Roman" w:cs="Times New Roman"/>
          <w:color w:val="000000"/>
          <w:sz w:val="24"/>
          <w:szCs w:val="24"/>
        </w:rPr>
      </w:pPr>
      <w:r w:rsidRPr="0080238B">
        <w:rPr>
          <w:rFonts w:ascii="Times New Roman" w:eastAsia="Calibri" w:hAnsi="Times New Roman" w:cs="Times New Roman"/>
          <w:bCs/>
          <w:sz w:val="24"/>
          <w:szCs w:val="24"/>
        </w:rPr>
        <w:t xml:space="preserve">Най-много сключени проекти и проекти в изпълнение има в област София (столица)  – 127 броя на стойност </w:t>
      </w:r>
      <w:r w:rsidRPr="0080238B">
        <w:rPr>
          <w:rFonts w:ascii="Times New Roman" w:hAnsi="Times New Roman" w:cs="Times New Roman"/>
          <w:color w:val="000000"/>
          <w:sz w:val="24"/>
          <w:szCs w:val="24"/>
        </w:rPr>
        <w:t xml:space="preserve">27 387 471,6 </w:t>
      </w:r>
      <w:r w:rsidRPr="0080238B">
        <w:rPr>
          <w:rFonts w:ascii="Times New Roman" w:eastAsia="Calibri" w:hAnsi="Times New Roman" w:cs="Times New Roman"/>
          <w:bCs/>
          <w:sz w:val="24"/>
          <w:szCs w:val="24"/>
        </w:rPr>
        <w:t>лв., а в останалите области броят е: област Благоевград - 31 проекта (8 478 475,5 лв.), Софийска област - 26 проекта (</w:t>
      </w:r>
      <w:r w:rsidRPr="0080238B">
        <w:rPr>
          <w:rFonts w:ascii="Times New Roman" w:eastAsia="Times New Roman" w:hAnsi="Times New Roman" w:cs="Times New Roman"/>
          <w:sz w:val="24"/>
          <w:szCs w:val="24"/>
          <w:lang w:eastAsia="bg-BG"/>
        </w:rPr>
        <w:t xml:space="preserve">10 262 834,6 </w:t>
      </w:r>
      <w:r w:rsidRPr="0080238B">
        <w:rPr>
          <w:rFonts w:ascii="Times New Roman" w:eastAsia="Calibri" w:hAnsi="Times New Roman" w:cs="Times New Roman"/>
          <w:bCs/>
          <w:sz w:val="24"/>
          <w:szCs w:val="24"/>
        </w:rPr>
        <w:t xml:space="preserve">лв.), област Кюстендил – 11 проекта (4 069 494,1 лв.) и област Перник  – 11 </w:t>
      </w:r>
      <w:r w:rsidR="00331BFE" w:rsidRPr="0080238B">
        <w:rPr>
          <w:rFonts w:ascii="Times New Roman" w:eastAsia="Calibri" w:hAnsi="Times New Roman" w:cs="Times New Roman"/>
          <w:bCs/>
          <w:sz w:val="24"/>
          <w:szCs w:val="24"/>
        </w:rPr>
        <w:t>проекта (4 143 213,5 лв.)</w:t>
      </w:r>
    </w:p>
    <w:p w:rsidR="005A7310" w:rsidRPr="0080238B" w:rsidRDefault="005A7310" w:rsidP="00992077">
      <w:pPr>
        <w:tabs>
          <w:tab w:val="left" w:pos="6630"/>
        </w:tabs>
        <w:spacing w:after="0" w:line="360" w:lineRule="auto"/>
        <w:ind w:firstLine="709"/>
        <w:contextualSpacing/>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ab/>
      </w:r>
    </w:p>
    <w:p w:rsidR="005A7310" w:rsidRPr="0080238B" w:rsidRDefault="005A7310" w:rsidP="009C2509">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80238B">
        <w:rPr>
          <w:rFonts w:ascii="Times New Roman" w:hAnsi="Times New Roman"/>
          <w:sz w:val="24"/>
          <w:szCs w:val="24"/>
          <w:u w:val="single"/>
          <w:lang w:val="bg-BG"/>
        </w:rPr>
        <w:t>По ОП „Наука и образование за интелигентен растеж</w:t>
      </w:r>
      <w:r w:rsidRPr="0080238B">
        <w:rPr>
          <w:rFonts w:ascii="Times New Roman" w:hAnsi="Times New Roman"/>
          <w:bCs/>
          <w:sz w:val="24"/>
          <w:szCs w:val="24"/>
          <w:u w:val="single"/>
          <w:lang w:val="bg-BG"/>
        </w:rPr>
        <w:t>” 2014-2020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xml:space="preserve">- Общ брой проекти в изпълнение в ЮЗР – </w:t>
      </w:r>
      <w:r w:rsidRPr="0080238B">
        <w:rPr>
          <w:rFonts w:ascii="Times New Roman" w:eastAsia="Calibri" w:hAnsi="Times New Roman" w:cs="Times New Roman"/>
          <w:b/>
          <w:bCs/>
          <w:sz w:val="24"/>
          <w:szCs w:val="24"/>
        </w:rPr>
        <w:t>9.</w:t>
      </w:r>
    </w:p>
    <w:p w:rsidR="005A7310" w:rsidRPr="0080238B" w:rsidRDefault="005A7310" w:rsidP="00331BFE">
      <w:pPr>
        <w:spacing w:after="0" w:line="360" w:lineRule="auto"/>
        <w:ind w:left="709"/>
        <w:jc w:val="both"/>
        <w:rPr>
          <w:rFonts w:ascii="Calibri" w:eastAsia="Times New Roman" w:hAnsi="Calibri" w:cs="Times New Roman"/>
          <w:color w:val="333333"/>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 xml:space="preserve">проектите в изпълнение </w:t>
      </w:r>
      <w:r w:rsidRPr="0080238B">
        <w:rPr>
          <w:rFonts w:ascii="Times New Roman" w:eastAsia="Calibri" w:hAnsi="Times New Roman" w:cs="Times New Roman"/>
          <w:sz w:val="24"/>
          <w:szCs w:val="24"/>
        </w:rPr>
        <w:t>в ЮЗР</w:t>
      </w:r>
      <w:r w:rsidR="00331BFE" w:rsidRPr="0080238B">
        <w:rPr>
          <w:rFonts w:ascii="Times New Roman" w:eastAsia="Calibri" w:hAnsi="Times New Roman" w:cs="Times New Roman"/>
          <w:sz w:val="24"/>
          <w:szCs w:val="24"/>
        </w:rPr>
        <w:t xml:space="preserve"> - </w:t>
      </w:r>
      <w:r w:rsidRPr="0080238B">
        <w:rPr>
          <w:rFonts w:ascii="Times New Roman" w:eastAsia="Calibri" w:hAnsi="Times New Roman" w:cs="Times New Roman"/>
          <w:b/>
          <w:sz w:val="24"/>
          <w:szCs w:val="24"/>
        </w:rPr>
        <w:t xml:space="preserve">8 979 934,7 </w:t>
      </w:r>
      <w:r w:rsidRPr="0080238B">
        <w:rPr>
          <w:rFonts w:ascii="Times New Roman" w:eastAsia="Calibri" w:hAnsi="Times New Roman" w:cs="Times New Roman"/>
          <w:b/>
          <w:bCs/>
          <w:sz w:val="24"/>
          <w:szCs w:val="24"/>
        </w:rPr>
        <w:t>лв.</w:t>
      </w:r>
    </w:p>
    <w:p w:rsidR="005A7310" w:rsidRPr="0080238B" w:rsidRDefault="005A7310" w:rsidP="00331BFE">
      <w:pPr>
        <w:spacing w:after="0" w:line="360" w:lineRule="auto"/>
        <w:ind w:firstLine="709"/>
        <w:jc w:val="both"/>
        <w:rPr>
          <w:rFonts w:ascii="Times New Roman" w:hAnsi="Times New Roman"/>
          <w:bCs/>
          <w:sz w:val="24"/>
          <w:szCs w:val="24"/>
          <w:u w:val="single"/>
        </w:rPr>
      </w:pPr>
      <w:r w:rsidRPr="0080238B">
        <w:rPr>
          <w:rFonts w:ascii="Times New Roman" w:hAnsi="Times New Roman"/>
          <w:bCs/>
          <w:sz w:val="24"/>
          <w:szCs w:val="24"/>
        </w:rPr>
        <w:t>За България броят на проектите в изпълнение по ОП „Наука и образование за интелигентен растеж” е 24 бр</w:t>
      </w:r>
      <w:r w:rsidR="00331BFE" w:rsidRPr="0080238B">
        <w:rPr>
          <w:rFonts w:ascii="Times New Roman" w:hAnsi="Times New Roman"/>
          <w:bCs/>
          <w:sz w:val="24"/>
          <w:szCs w:val="24"/>
        </w:rPr>
        <w:t>.</w:t>
      </w:r>
      <w:r w:rsidRPr="0080238B">
        <w:rPr>
          <w:rFonts w:ascii="Times New Roman" w:hAnsi="Times New Roman"/>
          <w:bCs/>
          <w:sz w:val="24"/>
          <w:szCs w:val="24"/>
        </w:rPr>
        <w:t xml:space="preserve"> на стойност </w:t>
      </w:r>
      <w:r w:rsidRPr="0080238B">
        <w:rPr>
          <w:rFonts w:ascii="Times New Roman" w:eastAsia="Times New Roman" w:hAnsi="Times New Roman"/>
          <w:sz w:val="24"/>
          <w:szCs w:val="24"/>
        </w:rPr>
        <w:t xml:space="preserve">92 775 061,44 </w:t>
      </w:r>
      <w:r w:rsidRPr="0080238B">
        <w:rPr>
          <w:rFonts w:ascii="Times New Roman" w:hAnsi="Times New Roman"/>
          <w:bCs/>
          <w:sz w:val="24"/>
          <w:szCs w:val="24"/>
        </w:rPr>
        <w:t>лв., като ЮЗР състав</w:t>
      </w:r>
      <w:r w:rsidR="00331BFE" w:rsidRPr="0080238B">
        <w:rPr>
          <w:rFonts w:ascii="Times New Roman" w:hAnsi="Times New Roman"/>
          <w:bCs/>
          <w:sz w:val="24"/>
          <w:szCs w:val="24"/>
        </w:rPr>
        <w:t>л</w:t>
      </w:r>
      <w:r w:rsidRPr="0080238B">
        <w:rPr>
          <w:rFonts w:ascii="Times New Roman" w:hAnsi="Times New Roman"/>
          <w:bCs/>
          <w:sz w:val="24"/>
          <w:szCs w:val="24"/>
        </w:rPr>
        <w:t>я</w:t>
      </w:r>
      <w:r w:rsidR="00331BFE" w:rsidRPr="0080238B">
        <w:rPr>
          <w:rFonts w:ascii="Times New Roman" w:hAnsi="Times New Roman"/>
          <w:bCs/>
          <w:sz w:val="24"/>
          <w:szCs w:val="24"/>
        </w:rPr>
        <w:t>ва</w:t>
      </w:r>
      <w:r w:rsidRPr="0080238B">
        <w:rPr>
          <w:rFonts w:ascii="Times New Roman" w:hAnsi="Times New Roman"/>
          <w:bCs/>
          <w:sz w:val="24"/>
          <w:szCs w:val="24"/>
        </w:rPr>
        <w:t xml:space="preserve"> 37,5% от проектите в изпълнение в национален мащаб като брой и 9,7% като стойност.</w:t>
      </w:r>
      <w:r w:rsidRPr="0080238B">
        <w:rPr>
          <w:rFonts w:ascii="Times New Roman" w:hAnsi="Times New Roman"/>
          <w:bCs/>
          <w:sz w:val="24"/>
          <w:szCs w:val="24"/>
          <w:u w:val="single"/>
        </w:rPr>
        <w:t xml:space="preserve"> </w:t>
      </w:r>
    </w:p>
    <w:p w:rsidR="005A7310" w:rsidRPr="0080238B" w:rsidRDefault="005A7310" w:rsidP="005A6D86">
      <w:pPr>
        <w:spacing w:after="0" w:line="360" w:lineRule="auto"/>
        <w:ind w:firstLine="709"/>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 xml:space="preserve">Най-много проекти в изпълнение има в област Благоевград – 4 броя на стойност </w:t>
      </w:r>
      <w:r w:rsidRPr="0080238B">
        <w:rPr>
          <w:rFonts w:ascii="Times New Roman" w:hAnsi="Times New Roman" w:cs="Times New Roman"/>
          <w:color w:val="000000"/>
          <w:sz w:val="24"/>
          <w:szCs w:val="24"/>
        </w:rPr>
        <w:t xml:space="preserve">653 853 </w:t>
      </w:r>
      <w:r w:rsidRPr="0080238B">
        <w:rPr>
          <w:rFonts w:ascii="Times New Roman" w:eastAsia="Calibri" w:hAnsi="Times New Roman" w:cs="Times New Roman"/>
          <w:bCs/>
          <w:sz w:val="24"/>
          <w:szCs w:val="24"/>
        </w:rPr>
        <w:t>лв., а в останалите области броят е: област София (столица) - 3 проекта (8 029 637,2 лв.), Софийска област - 1 проект (</w:t>
      </w:r>
      <w:r w:rsidRPr="0080238B">
        <w:rPr>
          <w:rFonts w:ascii="Times New Roman" w:eastAsia="Times New Roman" w:hAnsi="Times New Roman" w:cs="Times New Roman"/>
          <w:sz w:val="24"/>
          <w:szCs w:val="24"/>
          <w:lang w:eastAsia="bg-BG"/>
        </w:rPr>
        <w:t xml:space="preserve">138 560 </w:t>
      </w:r>
      <w:r w:rsidRPr="0080238B">
        <w:rPr>
          <w:rFonts w:ascii="Times New Roman" w:eastAsia="Calibri" w:hAnsi="Times New Roman" w:cs="Times New Roman"/>
          <w:bCs/>
          <w:sz w:val="24"/>
          <w:szCs w:val="24"/>
        </w:rPr>
        <w:t xml:space="preserve">лв.), област Перник  – 1 проект (157 884,5 лв.) и област Кюстендил – 0 проекта. </w:t>
      </w:r>
    </w:p>
    <w:p w:rsidR="00B03076" w:rsidRDefault="00B03076" w:rsidP="005A6D86">
      <w:pPr>
        <w:spacing w:after="0" w:line="360" w:lineRule="auto"/>
        <w:ind w:firstLine="709"/>
        <w:jc w:val="both"/>
        <w:rPr>
          <w:rFonts w:ascii="Times New Roman" w:hAnsi="Times New Roman" w:cs="Times New Roman"/>
          <w:color w:val="000000"/>
          <w:sz w:val="24"/>
          <w:szCs w:val="24"/>
        </w:rPr>
      </w:pPr>
    </w:p>
    <w:p w:rsidR="00B03076" w:rsidRPr="00E01851" w:rsidRDefault="00B03076" w:rsidP="00B03076">
      <w:pPr>
        <w:pStyle w:val="ListParagraph"/>
        <w:widowControl w:val="0"/>
        <w:numPr>
          <w:ilvl w:val="0"/>
          <w:numId w:val="19"/>
        </w:numPr>
        <w:autoSpaceDE w:val="0"/>
        <w:autoSpaceDN w:val="0"/>
        <w:adjustRightInd w:val="0"/>
        <w:spacing w:after="0" w:line="360" w:lineRule="auto"/>
        <w:jc w:val="both"/>
        <w:rPr>
          <w:rFonts w:ascii="Times New Roman" w:hAnsi="Times New Roman"/>
          <w:bCs/>
          <w:sz w:val="24"/>
          <w:szCs w:val="24"/>
          <w:u w:val="single"/>
          <w:lang w:val="bg-BG"/>
        </w:rPr>
      </w:pPr>
      <w:r w:rsidRPr="00E01851">
        <w:rPr>
          <w:rFonts w:ascii="Times New Roman" w:hAnsi="Times New Roman"/>
          <w:sz w:val="24"/>
          <w:szCs w:val="24"/>
          <w:u w:val="single"/>
          <w:lang w:val="bg-BG"/>
        </w:rPr>
        <w:t>По ОП „</w:t>
      </w:r>
      <w:r>
        <w:rPr>
          <w:rFonts w:ascii="Times New Roman" w:hAnsi="Times New Roman"/>
          <w:bCs/>
          <w:sz w:val="24"/>
          <w:szCs w:val="24"/>
          <w:u w:val="single"/>
          <w:lang w:val="bg-BG"/>
        </w:rPr>
        <w:t>Добро управление</w:t>
      </w:r>
      <w:r w:rsidRPr="00E01851">
        <w:rPr>
          <w:rFonts w:ascii="Times New Roman" w:hAnsi="Times New Roman"/>
          <w:bCs/>
          <w:sz w:val="24"/>
          <w:szCs w:val="24"/>
          <w:u w:val="single"/>
          <w:lang w:val="bg-BG"/>
        </w:rPr>
        <w:t xml:space="preserve"> ” 2014-2020 г.</w:t>
      </w:r>
    </w:p>
    <w:p w:rsidR="00B03076" w:rsidRPr="00E01851" w:rsidRDefault="00B03076" w:rsidP="00B03076">
      <w:pPr>
        <w:spacing w:after="0" w:line="360" w:lineRule="auto"/>
        <w:ind w:firstLine="708"/>
        <w:contextualSpacing/>
        <w:jc w:val="both"/>
        <w:rPr>
          <w:rFonts w:ascii="Times New Roman" w:eastAsia="Calibri" w:hAnsi="Times New Roman" w:cs="Times New Roman"/>
          <w:sz w:val="24"/>
          <w:szCs w:val="24"/>
        </w:rPr>
      </w:pPr>
      <w:r w:rsidRPr="00E01851">
        <w:rPr>
          <w:rFonts w:ascii="Times New Roman" w:eastAsia="Calibri" w:hAnsi="Times New Roman" w:cs="Times New Roman"/>
          <w:bCs/>
          <w:sz w:val="24"/>
          <w:szCs w:val="24"/>
        </w:rPr>
        <w:t xml:space="preserve">- Общ брой проекти в изпълнение в ЮЗР – </w:t>
      </w:r>
      <w:r>
        <w:rPr>
          <w:rFonts w:ascii="Times New Roman" w:eastAsia="Calibri" w:hAnsi="Times New Roman" w:cs="Times New Roman"/>
          <w:b/>
          <w:bCs/>
          <w:sz w:val="24"/>
          <w:szCs w:val="24"/>
        </w:rPr>
        <w:t>12</w:t>
      </w:r>
      <w:r w:rsidRPr="00E01851">
        <w:rPr>
          <w:rFonts w:ascii="Times New Roman" w:eastAsia="Calibri" w:hAnsi="Times New Roman" w:cs="Times New Roman"/>
          <w:b/>
          <w:bCs/>
          <w:sz w:val="24"/>
          <w:szCs w:val="24"/>
        </w:rPr>
        <w:t>.</w:t>
      </w:r>
    </w:p>
    <w:p w:rsidR="00B03076" w:rsidRPr="00E01851" w:rsidRDefault="00B03076" w:rsidP="00B03076">
      <w:pPr>
        <w:spacing w:after="0" w:line="360" w:lineRule="auto"/>
        <w:ind w:left="709"/>
        <w:jc w:val="both"/>
        <w:rPr>
          <w:rFonts w:ascii="Calibri" w:eastAsia="Times New Roman" w:hAnsi="Calibri" w:cs="Times New Roman"/>
        </w:rPr>
      </w:pPr>
      <w:r w:rsidRPr="00E01851">
        <w:rPr>
          <w:rFonts w:ascii="Times New Roman" w:eastAsia="Calibri" w:hAnsi="Times New Roman" w:cs="Times New Roman"/>
          <w:sz w:val="24"/>
          <w:szCs w:val="24"/>
        </w:rPr>
        <w:t>- Обща стойност на</w:t>
      </w:r>
      <w:r w:rsidRPr="00E01851">
        <w:rPr>
          <w:rFonts w:ascii="Times New Roman" w:eastAsia="Calibri" w:hAnsi="Times New Roman" w:cs="Times New Roman"/>
          <w:bCs/>
          <w:sz w:val="24"/>
          <w:szCs w:val="24"/>
        </w:rPr>
        <w:t xml:space="preserve"> проектите в изпълнение</w:t>
      </w:r>
      <w:r w:rsidRPr="00E01851">
        <w:rPr>
          <w:rFonts w:ascii="Times New Roman" w:eastAsia="Calibri" w:hAnsi="Times New Roman" w:cs="Times New Roman"/>
          <w:sz w:val="24"/>
          <w:szCs w:val="24"/>
        </w:rPr>
        <w:t xml:space="preserve"> в ЮЗР  – </w:t>
      </w:r>
      <w:r>
        <w:rPr>
          <w:rFonts w:ascii="Times New Roman" w:eastAsia="Times New Roman" w:hAnsi="Times New Roman" w:cs="Times New Roman"/>
          <w:b/>
          <w:sz w:val="24"/>
          <w:szCs w:val="24"/>
        </w:rPr>
        <w:t>28 978 943</w:t>
      </w:r>
      <w:r w:rsidRPr="00E01851">
        <w:rPr>
          <w:rFonts w:ascii="Times New Roman" w:eastAsia="Times New Roman" w:hAnsi="Times New Roman" w:cs="Times New Roman"/>
          <w:b/>
          <w:sz w:val="24"/>
          <w:szCs w:val="24"/>
        </w:rPr>
        <w:t xml:space="preserve"> </w:t>
      </w:r>
      <w:r w:rsidRPr="00E01851">
        <w:rPr>
          <w:rFonts w:ascii="Times New Roman" w:eastAsia="Calibri" w:hAnsi="Times New Roman" w:cs="Times New Roman"/>
          <w:b/>
          <w:bCs/>
          <w:sz w:val="24"/>
          <w:szCs w:val="24"/>
        </w:rPr>
        <w:t>лв.</w:t>
      </w:r>
    </w:p>
    <w:p w:rsidR="00B03076" w:rsidRPr="00922177" w:rsidRDefault="00B03076" w:rsidP="00B03076">
      <w:pPr>
        <w:spacing w:after="0" w:line="360" w:lineRule="auto"/>
        <w:ind w:firstLine="709"/>
        <w:jc w:val="both"/>
        <w:rPr>
          <w:rFonts w:ascii="Times New Roman" w:eastAsia="Calibri" w:hAnsi="Times New Roman" w:cs="Times New Roman"/>
          <w:bCs/>
          <w:sz w:val="24"/>
          <w:szCs w:val="24"/>
        </w:rPr>
      </w:pPr>
      <w:r w:rsidRPr="00922177">
        <w:rPr>
          <w:rFonts w:ascii="Times New Roman" w:eastAsia="Calibri" w:hAnsi="Times New Roman" w:cs="Times New Roman"/>
          <w:bCs/>
          <w:sz w:val="24"/>
          <w:szCs w:val="24"/>
        </w:rPr>
        <w:t xml:space="preserve">За България броят на проектите в изпълнение по ОП „Добро управление” е </w:t>
      </w:r>
      <w:r w:rsidR="00922177" w:rsidRPr="00922177">
        <w:rPr>
          <w:rFonts w:ascii="Times New Roman" w:eastAsia="Calibri" w:hAnsi="Times New Roman" w:cs="Times New Roman"/>
          <w:bCs/>
          <w:sz w:val="24"/>
          <w:szCs w:val="24"/>
        </w:rPr>
        <w:t xml:space="preserve">83 </w:t>
      </w:r>
      <w:r w:rsidRPr="00922177">
        <w:rPr>
          <w:rFonts w:ascii="Times New Roman" w:eastAsia="Calibri" w:hAnsi="Times New Roman" w:cs="Times New Roman"/>
          <w:bCs/>
          <w:sz w:val="24"/>
          <w:szCs w:val="24"/>
        </w:rPr>
        <w:t xml:space="preserve">бр. на стойност </w:t>
      </w:r>
      <w:r w:rsidR="00922177" w:rsidRPr="00922177">
        <w:rPr>
          <w:rFonts w:ascii="Times New Roman" w:eastAsia="Times New Roman" w:hAnsi="Times New Roman" w:cs="Times New Roman"/>
          <w:sz w:val="24"/>
          <w:szCs w:val="24"/>
        </w:rPr>
        <w:t>202 695 291,54</w:t>
      </w:r>
      <w:r w:rsidRPr="00922177">
        <w:rPr>
          <w:rFonts w:ascii="Times New Roman" w:eastAsia="Times New Roman" w:hAnsi="Times New Roman" w:cs="Times New Roman"/>
          <w:sz w:val="24"/>
          <w:szCs w:val="24"/>
        </w:rPr>
        <w:t xml:space="preserve"> </w:t>
      </w:r>
      <w:r w:rsidRPr="00922177">
        <w:rPr>
          <w:rFonts w:ascii="Times New Roman" w:eastAsia="Calibri" w:hAnsi="Times New Roman" w:cs="Times New Roman"/>
          <w:bCs/>
          <w:sz w:val="24"/>
          <w:szCs w:val="24"/>
        </w:rPr>
        <w:t xml:space="preserve">лв., като ЮЗР съставлява </w:t>
      </w:r>
      <w:r w:rsidR="00922177" w:rsidRPr="00922177">
        <w:rPr>
          <w:rFonts w:ascii="Times New Roman" w:eastAsia="Calibri" w:hAnsi="Times New Roman" w:cs="Times New Roman"/>
          <w:bCs/>
          <w:sz w:val="24"/>
          <w:szCs w:val="24"/>
        </w:rPr>
        <w:t>14,5</w:t>
      </w:r>
      <w:r w:rsidRPr="00922177">
        <w:rPr>
          <w:rFonts w:ascii="Times New Roman" w:eastAsia="Calibri" w:hAnsi="Times New Roman" w:cs="Times New Roman"/>
          <w:bCs/>
          <w:sz w:val="24"/>
          <w:szCs w:val="24"/>
        </w:rPr>
        <w:t>% от проектите в изпълнение в</w:t>
      </w:r>
      <w:r w:rsidR="00922177" w:rsidRPr="00922177">
        <w:rPr>
          <w:rFonts w:ascii="Times New Roman" w:eastAsia="Calibri" w:hAnsi="Times New Roman" w:cs="Times New Roman"/>
          <w:bCs/>
          <w:sz w:val="24"/>
          <w:szCs w:val="24"/>
        </w:rPr>
        <w:t xml:space="preserve"> национален мащаб като брой и 14</w:t>
      </w:r>
      <w:r w:rsidRPr="00922177">
        <w:rPr>
          <w:rFonts w:ascii="Times New Roman" w:eastAsia="Calibri" w:hAnsi="Times New Roman" w:cs="Times New Roman"/>
          <w:bCs/>
          <w:sz w:val="24"/>
          <w:szCs w:val="24"/>
        </w:rPr>
        <w:t>,3% като стойност.</w:t>
      </w:r>
    </w:p>
    <w:p w:rsidR="00B03076" w:rsidRPr="00B03076" w:rsidRDefault="00B03076" w:rsidP="00B03076">
      <w:pPr>
        <w:spacing w:after="0" w:line="360" w:lineRule="auto"/>
        <w:ind w:firstLine="709"/>
        <w:jc w:val="both"/>
        <w:rPr>
          <w:rFonts w:ascii="Times New Roman" w:eastAsia="Calibri" w:hAnsi="Times New Roman" w:cs="Times New Roman"/>
          <w:bCs/>
          <w:color w:val="FF0000"/>
          <w:sz w:val="24"/>
          <w:szCs w:val="24"/>
        </w:rPr>
      </w:pPr>
      <w:r w:rsidRPr="00E01851">
        <w:rPr>
          <w:rFonts w:ascii="Times New Roman" w:eastAsia="Calibri" w:hAnsi="Times New Roman" w:cs="Times New Roman"/>
          <w:bCs/>
          <w:sz w:val="24"/>
          <w:szCs w:val="24"/>
        </w:rPr>
        <w:t xml:space="preserve">Най-много проекти в изпълнение има в област София (столица)  – 10 проекта на стойност </w:t>
      </w:r>
      <w:r w:rsidRPr="00E01851">
        <w:rPr>
          <w:rFonts w:ascii="Times New Roman" w:hAnsi="Times New Roman" w:cs="Times New Roman"/>
          <w:sz w:val="24"/>
          <w:szCs w:val="24"/>
        </w:rPr>
        <w:t xml:space="preserve">28 033 961 </w:t>
      </w:r>
      <w:r w:rsidRPr="00E01851">
        <w:rPr>
          <w:rFonts w:ascii="Times New Roman" w:eastAsia="Calibri" w:hAnsi="Times New Roman" w:cs="Times New Roman"/>
          <w:bCs/>
          <w:sz w:val="24"/>
          <w:szCs w:val="24"/>
        </w:rPr>
        <w:t>лв., а в останалите области броят е: област Кюстендил - 1 проект (315 000 лв.) и област Благоевград - 1 проект (314 991 лв.)</w:t>
      </w:r>
    </w:p>
    <w:p w:rsidR="00B03076" w:rsidRPr="0080238B" w:rsidRDefault="00B03076" w:rsidP="005A6D86">
      <w:pPr>
        <w:spacing w:after="0" w:line="360" w:lineRule="auto"/>
        <w:ind w:firstLine="709"/>
        <w:jc w:val="both"/>
        <w:rPr>
          <w:rFonts w:ascii="Times New Roman" w:hAnsi="Times New Roman" w:cs="Times New Roman"/>
          <w:color w:val="000000"/>
          <w:sz w:val="24"/>
          <w:szCs w:val="24"/>
        </w:rPr>
      </w:pPr>
    </w:p>
    <w:p w:rsidR="005A7310" w:rsidRPr="0080238B" w:rsidRDefault="005A7310" w:rsidP="009C2509">
      <w:pPr>
        <w:pStyle w:val="ListParagraph"/>
        <w:numPr>
          <w:ilvl w:val="0"/>
          <w:numId w:val="19"/>
        </w:numPr>
        <w:spacing w:after="0" w:line="360" w:lineRule="auto"/>
        <w:ind w:left="714" w:hanging="357"/>
        <w:jc w:val="both"/>
        <w:rPr>
          <w:rFonts w:ascii="Times New Roman" w:hAnsi="Times New Roman"/>
          <w:bCs/>
          <w:sz w:val="24"/>
          <w:szCs w:val="24"/>
          <w:u w:val="single"/>
          <w:lang w:val="bg-BG"/>
        </w:rPr>
      </w:pPr>
      <w:r w:rsidRPr="0080238B">
        <w:rPr>
          <w:rFonts w:ascii="Times New Roman" w:hAnsi="Times New Roman"/>
          <w:bCs/>
          <w:sz w:val="24"/>
          <w:szCs w:val="24"/>
          <w:u w:val="single"/>
          <w:lang w:val="bg-BG"/>
        </w:rPr>
        <w:t>По ОП „Храни“ 2014-2020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Общ брой проекти в изпълнение в ЮЗР</w:t>
      </w:r>
      <w:r w:rsidR="00331BFE"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
          <w:bCs/>
          <w:sz w:val="24"/>
          <w:szCs w:val="24"/>
        </w:rPr>
        <w:t>37.</w:t>
      </w:r>
    </w:p>
    <w:p w:rsidR="005A7310" w:rsidRPr="0080238B" w:rsidRDefault="005A7310" w:rsidP="00331BFE">
      <w:pPr>
        <w:spacing w:after="0" w:line="360" w:lineRule="auto"/>
        <w:ind w:left="709"/>
        <w:jc w:val="both"/>
        <w:rPr>
          <w:rFonts w:ascii="Times New Roman" w:eastAsia="Calibri" w:hAnsi="Times New Roman" w:cs="Times New Roman"/>
          <w:bCs/>
          <w:sz w:val="24"/>
          <w:szCs w:val="24"/>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 xml:space="preserve">проектите в изпълнение </w:t>
      </w:r>
      <w:r w:rsidRPr="0080238B">
        <w:rPr>
          <w:rFonts w:ascii="Times New Roman" w:eastAsia="Calibri" w:hAnsi="Times New Roman" w:cs="Times New Roman"/>
          <w:sz w:val="24"/>
          <w:szCs w:val="24"/>
        </w:rPr>
        <w:t xml:space="preserve">в ЮЗР - </w:t>
      </w:r>
      <w:r w:rsidRPr="0080238B">
        <w:rPr>
          <w:rFonts w:ascii="Times New Roman" w:eastAsia="Calibri" w:hAnsi="Times New Roman" w:cs="Times New Roman"/>
          <w:b/>
          <w:sz w:val="24"/>
          <w:szCs w:val="24"/>
        </w:rPr>
        <w:t>1 826 885,2 лв.</w:t>
      </w:r>
    </w:p>
    <w:p w:rsidR="005A7310" w:rsidRPr="0080238B" w:rsidRDefault="005A7310" w:rsidP="00A43411">
      <w:pPr>
        <w:spacing w:after="0" w:line="360" w:lineRule="auto"/>
        <w:ind w:firstLine="709"/>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 xml:space="preserve">За България броят </w:t>
      </w:r>
      <w:r w:rsidR="00992077">
        <w:rPr>
          <w:rFonts w:ascii="Times New Roman" w:eastAsia="Calibri" w:hAnsi="Times New Roman" w:cs="Times New Roman"/>
          <w:bCs/>
          <w:sz w:val="24"/>
          <w:szCs w:val="24"/>
        </w:rPr>
        <w:t xml:space="preserve">на </w:t>
      </w:r>
      <w:r w:rsidRPr="0080238B">
        <w:rPr>
          <w:rFonts w:ascii="Times New Roman" w:eastAsia="Calibri" w:hAnsi="Times New Roman" w:cs="Times New Roman"/>
          <w:bCs/>
          <w:sz w:val="24"/>
          <w:szCs w:val="24"/>
        </w:rPr>
        <w:t>проектите в изпълнение по ОП „Храни” е 210 бр</w:t>
      </w:r>
      <w:r w:rsidR="00A43411"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w:t>
      </w:r>
      <w:r w:rsidRPr="0080238B">
        <w:rPr>
          <w:rFonts w:ascii="Times New Roman" w:eastAsia="Times New Roman" w:hAnsi="Times New Roman" w:cs="Times New Roman"/>
          <w:sz w:val="24"/>
          <w:szCs w:val="24"/>
        </w:rPr>
        <w:t xml:space="preserve">100 965 651,9 </w:t>
      </w:r>
      <w:r w:rsidRPr="0080238B">
        <w:rPr>
          <w:rFonts w:ascii="Times New Roman" w:eastAsia="Calibri" w:hAnsi="Times New Roman" w:cs="Times New Roman"/>
          <w:bCs/>
          <w:sz w:val="24"/>
          <w:szCs w:val="24"/>
        </w:rPr>
        <w:t>лв., като ЮЗР състав</w:t>
      </w:r>
      <w:r w:rsidR="00A43411"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A43411"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17,6% от проектите в изпълнение в национален мащаб като брой и 1,8% като стойност.</w:t>
      </w:r>
    </w:p>
    <w:p w:rsidR="005A6D86" w:rsidRPr="0080238B" w:rsidRDefault="005A7310" w:rsidP="005A6D86">
      <w:pPr>
        <w:spacing w:after="0" w:line="360" w:lineRule="auto"/>
        <w:jc w:val="both"/>
        <w:rPr>
          <w:rFonts w:ascii="Times New Roman" w:hAnsi="Times New Roman" w:cs="Times New Roman"/>
          <w:color w:val="000000"/>
          <w:sz w:val="24"/>
          <w:szCs w:val="24"/>
        </w:rPr>
      </w:pPr>
      <w:r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Cs/>
          <w:sz w:val="24"/>
          <w:szCs w:val="24"/>
        </w:rPr>
        <w:tab/>
        <w:t>Най-много проекти в изпълнение има в областите Благоевград  – 11 бр</w:t>
      </w:r>
      <w:r w:rsidR="00A43411"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w:t>
      </w:r>
      <w:r w:rsidRPr="0080238B">
        <w:rPr>
          <w:rFonts w:ascii="Times New Roman" w:hAnsi="Times New Roman" w:cs="Times New Roman"/>
          <w:color w:val="000000"/>
          <w:sz w:val="24"/>
          <w:szCs w:val="24"/>
        </w:rPr>
        <w:t xml:space="preserve">614 602,8 </w:t>
      </w:r>
      <w:r w:rsidRPr="0080238B">
        <w:rPr>
          <w:rFonts w:ascii="Times New Roman" w:eastAsia="Calibri" w:hAnsi="Times New Roman" w:cs="Times New Roman"/>
          <w:bCs/>
          <w:sz w:val="24"/>
          <w:szCs w:val="24"/>
        </w:rPr>
        <w:t>лв. и Софи</w:t>
      </w:r>
      <w:r w:rsidR="00A43411" w:rsidRPr="0080238B">
        <w:rPr>
          <w:rFonts w:ascii="Times New Roman" w:eastAsia="Calibri" w:hAnsi="Times New Roman" w:cs="Times New Roman"/>
          <w:bCs/>
          <w:sz w:val="24"/>
          <w:szCs w:val="24"/>
        </w:rPr>
        <w:t>йска област</w:t>
      </w:r>
      <w:r w:rsidRPr="0080238B">
        <w:rPr>
          <w:rFonts w:ascii="Times New Roman" w:eastAsia="Calibri" w:hAnsi="Times New Roman" w:cs="Times New Roman"/>
          <w:bCs/>
          <w:sz w:val="24"/>
          <w:szCs w:val="24"/>
        </w:rPr>
        <w:t xml:space="preserve"> – 11 </w:t>
      </w:r>
      <w:r w:rsidR="00A43411" w:rsidRPr="0080238B">
        <w:rPr>
          <w:rFonts w:ascii="Times New Roman" w:eastAsia="Calibri" w:hAnsi="Times New Roman" w:cs="Times New Roman"/>
          <w:bCs/>
          <w:sz w:val="24"/>
          <w:szCs w:val="24"/>
        </w:rPr>
        <w:t xml:space="preserve">бр. </w:t>
      </w:r>
      <w:r w:rsidRPr="0080238B">
        <w:rPr>
          <w:rFonts w:ascii="Times New Roman" w:eastAsia="Calibri" w:hAnsi="Times New Roman" w:cs="Times New Roman"/>
          <w:bCs/>
          <w:sz w:val="24"/>
          <w:szCs w:val="24"/>
        </w:rPr>
        <w:t xml:space="preserve">на стойност 388 430,9 лв., а в останалите области броят е: област София </w:t>
      </w:r>
      <w:r w:rsidR="00A43411"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столица</w:t>
      </w:r>
      <w:r w:rsidR="00A43411"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 8 </w:t>
      </w:r>
      <w:r w:rsidR="00A43411" w:rsidRPr="0080238B">
        <w:rPr>
          <w:rFonts w:ascii="Times New Roman" w:eastAsia="Calibri" w:hAnsi="Times New Roman" w:cs="Times New Roman"/>
          <w:bCs/>
          <w:sz w:val="24"/>
          <w:szCs w:val="24"/>
        </w:rPr>
        <w:t xml:space="preserve">проекта </w:t>
      </w:r>
      <w:r w:rsidRPr="0080238B">
        <w:rPr>
          <w:rFonts w:ascii="Times New Roman" w:eastAsia="Calibri" w:hAnsi="Times New Roman" w:cs="Times New Roman"/>
          <w:bCs/>
          <w:sz w:val="24"/>
          <w:szCs w:val="24"/>
        </w:rPr>
        <w:t xml:space="preserve">(469 069,6 лв.), област Кюстендил  – 4 проекта (244 726,9 лв.) и област Перник  – 3 </w:t>
      </w:r>
      <w:r w:rsidR="00A43411" w:rsidRPr="0080238B">
        <w:rPr>
          <w:rFonts w:ascii="Times New Roman" w:eastAsia="Calibri" w:hAnsi="Times New Roman" w:cs="Times New Roman"/>
          <w:bCs/>
          <w:sz w:val="24"/>
          <w:szCs w:val="24"/>
        </w:rPr>
        <w:t>проекта (110 055 лв.)</w:t>
      </w:r>
    </w:p>
    <w:p w:rsidR="005A6D86" w:rsidRPr="0080238B" w:rsidRDefault="005A6D86" w:rsidP="005A6D86">
      <w:pPr>
        <w:pStyle w:val="ListParagraph"/>
        <w:spacing w:after="120" w:line="360" w:lineRule="auto"/>
        <w:jc w:val="both"/>
        <w:rPr>
          <w:rFonts w:ascii="Times New Roman" w:eastAsiaTheme="minorHAnsi" w:hAnsi="Times New Roman"/>
          <w:color w:val="000000"/>
          <w:sz w:val="24"/>
          <w:szCs w:val="24"/>
          <w:lang w:val="bg-BG"/>
        </w:rPr>
      </w:pPr>
    </w:p>
    <w:p w:rsidR="005A7310" w:rsidRPr="0080238B" w:rsidRDefault="005A7310" w:rsidP="009C2509">
      <w:pPr>
        <w:pStyle w:val="ListParagraph"/>
        <w:numPr>
          <w:ilvl w:val="0"/>
          <w:numId w:val="19"/>
        </w:numPr>
        <w:spacing w:after="0" w:line="360" w:lineRule="auto"/>
        <w:ind w:left="714" w:hanging="357"/>
        <w:jc w:val="both"/>
        <w:rPr>
          <w:rFonts w:ascii="Times New Roman" w:eastAsiaTheme="minorHAnsi" w:hAnsi="Times New Roman"/>
          <w:color w:val="000000"/>
          <w:sz w:val="24"/>
          <w:szCs w:val="24"/>
          <w:lang w:val="bg-BG"/>
        </w:rPr>
      </w:pPr>
      <w:r w:rsidRPr="0080238B">
        <w:rPr>
          <w:rFonts w:ascii="Times New Roman" w:hAnsi="Times New Roman"/>
          <w:sz w:val="24"/>
          <w:szCs w:val="24"/>
          <w:u w:val="single"/>
          <w:lang w:val="bg-BG"/>
        </w:rPr>
        <w:t>По ОП „Региони в растеж</w:t>
      </w:r>
      <w:r w:rsidRPr="0080238B">
        <w:rPr>
          <w:rFonts w:ascii="Times New Roman" w:hAnsi="Times New Roman"/>
          <w:bCs/>
          <w:sz w:val="24"/>
          <w:szCs w:val="24"/>
          <w:u w:val="single"/>
          <w:lang w:val="bg-BG"/>
        </w:rPr>
        <w:t>” 2014-2020 г.</w:t>
      </w:r>
    </w:p>
    <w:p w:rsidR="005A7310" w:rsidRPr="0080238B" w:rsidRDefault="005A7310" w:rsidP="005A7310">
      <w:pPr>
        <w:spacing w:after="0" w:line="360" w:lineRule="auto"/>
        <w:ind w:firstLine="708"/>
        <w:contextualSpacing/>
        <w:jc w:val="both"/>
        <w:rPr>
          <w:rFonts w:ascii="Times New Roman" w:eastAsia="Calibri" w:hAnsi="Times New Roman" w:cs="Times New Roman"/>
          <w:sz w:val="24"/>
          <w:szCs w:val="24"/>
        </w:rPr>
      </w:pPr>
      <w:r w:rsidRPr="0080238B">
        <w:rPr>
          <w:rFonts w:ascii="Times New Roman" w:eastAsia="Calibri" w:hAnsi="Times New Roman" w:cs="Times New Roman"/>
          <w:bCs/>
          <w:sz w:val="24"/>
          <w:szCs w:val="24"/>
        </w:rPr>
        <w:t>- Общ брой проекти в изпълнение в ЮЗР</w:t>
      </w:r>
      <w:r w:rsidR="005A6D86"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Cs/>
          <w:sz w:val="24"/>
          <w:szCs w:val="24"/>
        </w:rPr>
        <w:t xml:space="preserve">– </w:t>
      </w:r>
      <w:r w:rsidRPr="0080238B">
        <w:rPr>
          <w:rFonts w:ascii="Times New Roman" w:eastAsia="Calibri" w:hAnsi="Times New Roman" w:cs="Times New Roman"/>
          <w:b/>
          <w:bCs/>
          <w:sz w:val="24"/>
          <w:szCs w:val="24"/>
        </w:rPr>
        <w:t>2,</w:t>
      </w:r>
      <w:r w:rsidRPr="0080238B">
        <w:rPr>
          <w:rFonts w:ascii="Times New Roman" w:eastAsia="Calibri" w:hAnsi="Times New Roman" w:cs="Times New Roman"/>
          <w:bCs/>
          <w:sz w:val="24"/>
          <w:szCs w:val="24"/>
        </w:rPr>
        <w:t xml:space="preserve"> в област Благоевград</w:t>
      </w:r>
      <w:r w:rsidRPr="0080238B">
        <w:rPr>
          <w:rFonts w:ascii="Times New Roman" w:eastAsia="Calibri" w:hAnsi="Times New Roman" w:cs="Times New Roman"/>
          <w:b/>
          <w:bCs/>
          <w:sz w:val="24"/>
          <w:szCs w:val="24"/>
        </w:rPr>
        <w:t>.</w:t>
      </w:r>
    </w:p>
    <w:p w:rsidR="005A7310" w:rsidRPr="0080238B" w:rsidRDefault="005A7310" w:rsidP="005A6D86">
      <w:pPr>
        <w:spacing w:after="0" w:line="360" w:lineRule="auto"/>
        <w:ind w:left="709"/>
        <w:jc w:val="both"/>
        <w:rPr>
          <w:rFonts w:ascii="Calibri" w:eastAsia="Times New Roman" w:hAnsi="Calibri" w:cs="Times New Roman"/>
          <w:color w:val="333333"/>
        </w:rPr>
      </w:pPr>
      <w:r w:rsidRPr="0080238B">
        <w:rPr>
          <w:rFonts w:ascii="Times New Roman" w:eastAsia="Calibri" w:hAnsi="Times New Roman" w:cs="Times New Roman"/>
          <w:sz w:val="24"/>
          <w:szCs w:val="24"/>
        </w:rPr>
        <w:t xml:space="preserve">- Обща стойност на </w:t>
      </w:r>
      <w:r w:rsidRPr="0080238B">
        <w:rPr>
          <w:rFonts w:ascii="Times New Roman" w:eastAsia="Calibri" w:hAnsi="Times New Roman" w:cs="Times New Roman"/>
          <w:bCs/>
          <w:sz w:val="24"/>
          <w:szCs w:val="24"/>
        </w:rPr>
        <w:t xml:space="preserve">проектите в изпълнение </w:t>
      </w:r>
      <w:r w:rsidRPr="0080238B">
        <w:rPr>
          <w:rFonts w:ascii="Times New Roman" w:eastAsia="Calibri" w:hAnsi="Times New Roman" w:cs="Times New Roman"/>
          <w:sz w:val="24"/>
          <w:szCs w:val="24"/>
        </w:rPr>
        <w:t>в ЮЗР –</w:t>
      </w:r>
      <w:r w:rsidRPr="0080238B">
        <w:rPr>
          <w:rFonts w:ascii="Calibri" w:hAnsi="Calibri"/>
          <w:color w:val="333333"/>
        </w:rPr>
        <w:t xml:space="preserve"> </w:t>
      </w:r>
      <w:r w:rsidRPr="00E64F66">
        <w:rPr>
          <w:rFonts w:ascii="Times New Roman" w:eastAsia="Times New Roman" w:hAnsi="Times New Roman" w:cs="Times New Roman"/>
          <w:b/>
          <w:sz w:val="24"/>
          <w:szCs w:val="24"/>
        </w:rPr>
        <w:t xml:space="preserve">637 168,12 </w:t>
      </w:r>
      <w:r w:rsidRPr="0080238B">
        <w:rPr>
          <w:rFonts w:ascii="Times New Roman" w:eastAsia="Calibri" w:hAnsi="Times New Roman" w:cs="Times New Roman"/>
          <w:b/>
          <w:bCs/>
          <w:sz w:val="24"/>
          <w:szCs w:val="24"/>
        </w:rPr>
        <w:t>лв.</w:t>
      </w:r>
    </w:p>
    <w:p w:rsidR="005A7310" w:rsidRPr="0080238B" w:rsidRDefault="005A7310" w:rsidP="00CB04B4">
      <w:pPr>
        <w:spacing w:after="0" w:line="360" w:lineRule="auto"/>
        <w:ind w:firstLine="709"/>
        <w:jc w:val="both"/>
        <w:rPr>
          <w:rFonts w:ascii="Times New Roman" w:eastAsia="Calibri" w:hAnsi="Times New Roman" w:cs="Times New Roman"/>
          <w:bCs/>
          <w:sz w:val="24"/>
          <w:szCs w:val="24"/>
        </w:rPr>
      </w:pPr>
      <w:r w:rsidRPr="0080238B">
        <w:rPr>
          <w:rFonts w:ascii="Times New Roman" w:eastAsia="Calibri" w:hAnsi="Times New Roman" w:cs="Times New Roman"/>
          <w:bCs/>
          <w:sz w:val="24"/>
          <w:szCs w:val="24"/>
        </w:rPr>
        <w:t>За България броят на проектите в изпълнение по ОП „Региони в растеж” е 15 бр</w:t>
      </w:r>
      <w:r w:rsidR="005A6D86" w:rsidRPr="0080238B">
        <w:rPr>
          <w:rFonts w:ascii="Times New Roman" w:eastAsia="Calibri" w:hAnsi="Times New Roman" w:cs="Times New Roman"/>
          <w:bCs/>
          <w:sz w:val="24"/>
          <w:szCs w:val="24"/>
        </w:rPr>
        <w:t>.</w:t>
      </w:r>
      <w:r w:rsidRPr="0080238B">
        <w:rPr>
          <w:rFonts w:ascii="Times New Roman" w:eastAsia="Calibri" w:hAnsi="Times New Roman" w:cs="Times New Roman"/>
          <w:bCs/>
          <w:sz w:val="24"/>
          <w:szCs w:val="24"/>
        </w:rPr>
        <w:t xml:space="preserve"> на стойност </w:t>
      </w:r>
      <w:r w:rsidRPr="0080238B">
        <w:rPr>
          <w:rFonts w:ascii="Times New Roman" w:eastAsia="Times New Roman" w:hAnsi="Times New Roman" w:cs="Times New Roman"/>
          <w:sz w:val="24"/>
          <w:szCs w:val="24"/>
        </w:rPr>
        <w:t xml:space="preserve">2 398 605,33 </w:t>
      </w:r>
      <w:r w:rsidRPr="0080238B">
        <w:rPr>
          <w:rFonts w:ascii="Times New Roman" w:eastAsia="Calibri" w:hAnsi="Times New Roman" w:cs="Times New Roman"/>
          <w:bCs/>
          <w:sz w:val="24"/>
          <w:szCs w:val="24"/>
        </w:rPr>
        <w:t>лв., като ЮЗР състав</w:t>
      </w:r>
      <w:r w:rsidR="005A6D86" w:rsidRPr="0080238B">
        <w:rPr>
          <w:rFonts w:ascii="Times New Roman" w:eastAsia="Calibri" w:hAnsi="Times New Roman" w:cs="Times New Roman"/>
          <w:bCs/>
          <w:sz w:val="24"/>
          <w:szCs w:val="24"/>
        </w:rPr>
        <w:t>л</w:t>
      </w:r>
      <w:r w:rsidRPr="0080238B">
        <w:rPr>
          <w:rFonts w:ascii="Times New Roman" w:eastAsia="Calibri" w:hAnsi="Times New Roman" w:cs="Times New Roman"/>
          <w:bCs/>
          <w:sz w:val="24"/>
          <w:szCs w:val="24"/>
        </w:rPr>
        <w:t>я</w:t>
      </w:r>
      <w:r w:rsidR="005A6D86" w:rsidRPr="0080238B">
        <w:rPr>
          <w:rFonts w:ascii="Times New Roman" w:eastAsia="Calibri" w:hAnsi="Times New Roman" w:cs="Times New Roman"/>
          <w:bCs/>
          <w:sz w:val="24"/>
          <w:szCs w:val="24"/>
        </w:rPr>
        <w:t>ва</w:t>
      </w:r>
      <w:r w:rsidRPr="0080238B">
        <w:rPr>
          <w:rFonts w:ascii="Times New Roman" w:eastAsia="Calibri" w:hAnsi="Times New Roman" w:cs="Times New Roman"/>
          <w:bCs/>
          <w:sz w:val="24"/>
          <w:szCs w:val="24"/>
        </w:rPr>
        <w:t xml:space="preserve"> 13,3% от проектите в изпълнение в национален мащаб като брой и 26,6% като стойност.</w:t>
      </w:r>
    </w:p>
    <w:p w:rsidR="0058061B" w:rsidRPr="0080238B" w:rsidRDefault="0058061B" w:rsidP="00CB04B4">
      <w:pPr>
        <w:tabs>
          <w:tab w:val="left" w:pos="0"/>
        </w:tabs>
        <w:spacing w:after="0" w:line="360" w:lineRule="auto"/>
        <w:jc w:val="both"/>
        <w:rPr>
          <w:rFonts w:ascii="Times New Roman" w:eastAsia="Times New Roman" w:hAnsi="Times New Roman" w:cs="Times New Roman"/>
          <w:sz w:val="24"/>
          <w:szCs w:val="24"/>
          <w:lang w:eastAsia="bg-BG"/>
        </w:rPr>
      </w:pPr>
    </w:p>
    <w:p w:rsidR="0006133C" w:rsidRPr="0080238B" w:rsidRDefault="0006133C" w:rsidP="009C2509">
      <w:pPr>
        <w:numPr>
          <w:ilvl w:val="0"/>
          <w:numId w:val="19"/>
        </w:numPr>
        <w:tabs>
          <w:tab w:val="left" w:pos="709"/>
          <w:tab w:val="left" w:pos="1134"/>
        </w:tabs>
        <w:spacing w:after="0" w:line="360" w:lineRule="auto"/>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b/>
          <w:sz w:val="24"/>
          <w:szCs w:val="24"/>
        </w:rPr>
        <w:t>Реализирани проекти по програмите за трансгранично сътрудничество</w:t>
      </w:r>
    </w:p>
    <w:p w:rsidR="0006133C" w:rsidRPr="0080238B" w:rsidRDefault="0006133C" w:rsidP="0006133C">
      <w:pPr>
        <w:tabs>
          <w:tab w:val="left" w:pos="709"/>
          <w:tab w:val="left" w:pos="1134"/>
        </w:tabs>
        <w:spacing w:after="0" w:line="360" w:lineRule="auto"/>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ab/>
        <w:t xml:space="preserve">Информационното осигуряване на индикатора е по данни от </w:t>
      </w:r>
      <w:r w:rsidR="00470165" w:rsidRPr="0080238B">
        <w:rPr>
          <w:rFonts w:ascii="Times New Roman" w:eastAsia="Times New Roman" w:hAnsi="Times New Roman" w:cs="Times New Roman"/>
          <w:sz w:val="24"/>
          <w:szCs w:val="24"/>
        </w:rPr>
        <w:t>Главна дирекция „Управление на териториалното сътрудничество“, Министерство на регионално</w:t>
      </w:r>
      <w:r w:rsidR="009C29A6" w:rsidRPr="0080238B">
        <w:rPr>
          <w:rFonts w:ascii="Times New Roman" w:eastAsia="Times New Roman" w:hAnsi="Times New Roman" w:cs="Times New Roman"/>
          <w:sz w:val="24"/>
          <w:szCs w:val="24"/>
        </w:rPr>
        <w:t>то развитие и благоустройството и официалните интернет страници на програмите за ТГС България-Македония, България-Сърбия и Гърция-България.</w:t>
      </w:r>
    </w:p>
    <w:p w:rsidR="009C29A6" w:rsidRPr="0080238B" w:rsidRDefault="009C29A6" w:rsidP="0006133C">
      <w:pPr>
        <w:tabs>
          <w:tab w:val="left" w:pos="709"/>
          <w:tab w:val="left" w:pos="1134"/>
        </w:tabs>
        <w:spacing w:after="0" w:line="360" w:lineRule="auto"/>
        <w:jc w:val="both"/>
        <w:rPr>
          <w:rFonts w:ascii="Times New Roman" w:eastAsia="Times New Roman" w:hAnsi="Times New Roman" w:cs="Times New Roman"/>
          <w:sz w:val="24"/>
          <w:szCs w:val="24"/>
        </w:rPr>
      </w:pPr>
    </w:p>
    <w:p w:rsidR="0006133C" w:rsidRPr="0080238B" w:rsidRDefault="0006133C" w:rsidP="00470165">
      <w:pPr>
        <w:spacing w:after="0" w:line="360" w:lineRule="auto"/>
        <w:ind w:firstLine="709"/>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 xml:space="preserve">През 2016 г. на територията на ЮЗР </w:t>
      </w:r>
      <w:r w:rsidRPr="0080238B">
        <w:rPr>
          <w:rFonts w:ascii="Times New Roman" w:eastAsia="Times New Roman" w:hAnsi="Times New Roman"/>
          <w:b/>
          <w:sz w:val="24"/>
          <w:szCs w:val="24"/>
          <w:lang w:eastAsia="bg-BG"/>
        </w:rPr>
        <w:t>са реализирани 5 проекта</w:t>
      </w:r>
      <w:r w:rsidRPr="0080238B">
        <w:rPr>
          <w:rFonts w:ascii="Times New Roman" w:eastAsia="Times New Roman" w:hAnsi="Times New Roman"/>
          <w:sz w:val="24"/>
          <w:szCs w:val="24"/>
          <w:lang w:eastAsia="bg-BG"/>
        </w:rPr>
        <w:t xml:space="preserve"> по </w:t>
      </w:r>
      <w:r w:rsidRPr="0080238B">
        <w:rPr>
          <w:rFonts w:ascii="Times New Roman" w:eastAsia="Times New Roman" w:hAnsi="Times New Roman"/>
          <w:sz w:val="24"/>
          <w:szCs w:val="24"/>
          <w:u w:val="single"/>
          <w:lang w:eastAsia="bg-BG"/>
        </w:rPr>
        <w:t>Програма за трансгранично сътрудничество България - Македония 2007</w:t>
      </w:r>
      <w:r w:rsidR="001C21E3">
        <w:rPr>
          <w:rFonts w:ascii="Times New Roman" w:eastAsia="Times New Roman" w:hAnsi="Times New Roman"/>
          <w:sz w:val="24"/>
          <w:szCs w:val="24"/>
          <w:u w:val="single"/>
          <w:lang w:eastAsia="bg-BG"/>
        </w:rPr>
        <w:t>-</w:t>
      </w:r>
      <w:r w:rsidRPr="0080238B">
        <w:rPr>
          <w:rFonts w:ascii="Times New Roman" w:eastAsia="Times New Roman" w:hAnsi="Times New Roman"/>
          <w:sz w:val="24"/>
          <w:szCs w:val="24"/>
          <w:u w:val="single"/>
          <w:lang w:eastAsia="bg-BG"/>
        </w:rPr>
        <w:t>2013 г.</w:t>
      </w:r>
      <w:r w:rsidRPr="0080238B">
        <w:rPr>
          <w:rFonts w:ascii="Times New Roman" w:eastAsia="Times New Roman" w:hAnsi="Times New Roman"/>
          <w:sz w:val="24"/>
          <w:szCs w:val="24"/>
          <w:lang w:eastAsia="bg-BG"/>
        </w:rPr>
        <w:t xml:space="preserve"> на обща стойност 1 439 830,31 евро, както следва:</w:t>
      </w:r>
    </w:p>
    <w:p w:rsidR="00B94497"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621D54">
        <w:rPr>
          <w:rFonts w:ascii="Times New Roman" w:hAnsi="Times New Roman"/>
          <w:b/>
          <w:sz w:val="24"/>
          <w:szCs w:val="24"/>
          <w:lang w:val="bg-BG"/>
        </w:rPr>
        <w:t>Област Благоевград</w:t>
      </w:r>
      <w:r w:rsidRPr="0080238B">
        <w:rPr>
          <w:rFonts w:ascii="Times New Roman" w:hAnsi="Times New Roman"/>
          <w:sz w:val="24"/>
          <w:szCs w:val="24"/>
          <w:lang w:val="bg-BG"/>
        </w:rPr>
        <w:t xml:space="preserve"> – 4 проекта на територията на общините Благоевград, Гоце Делчев и Симитли на </w:t>
      </w:r>
      <w:r w:rsidR="00B3623B" w:rsidRPr="0080238B">
        <w:rPr>
          <w:rFonts w:ascii="Times New Roman" w:hAnsi="Times New Roman"/>
          <w:sz w:val="24"/>
          <w:szCs w:val="24"/>
          <w:lang w:val="bg-BG"/>
        </w:rPr>
        <w:t xml:space="preserve">обща </w:t>
      </w:r>
      <w:r w:rsidRPr="0080238B">
        <w:rPr>
          <w:rFonts w:ascii="Times New Roman" w:hAnsi="Times New Roman"/>
          <w:sz w:val="24"/>
          <w:szCs w:val="24"/>
          <w:lang w:val="bg-BG"/>
        </w:rPr>
        <w:t>стойност 1 352 461,00 евро</w:t>
      </w:r>
    </w:p>
    <w:p w:rsidR="0006133C"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621D54">
        <w:rPr>
          <w:rFonts w:ascii="Times New Roman" w:hAnsi="Times New Roman"/>
          <w:b/>
          <w:sz w:val="24"/>
          <w:szCs w:val="24"/>
          <w:lang w:val="bg-BG"/>
        </w:rPr>
        <w:t>Област Кюстендил</w:t>
      </w:r>
      <w:r w:rsidRPr="0080238B">
        <w:rPr>
          <w:rFonts w:ascii="Times New Roman" w:hAnsi="Times New Roman"/>
          <w:sz w:val="24"/>
          <w:szCs w:val="24"/>
          <w:lang w:val="bg-BG"/>
        </w:rPr>
        <w:t xml:space="preserve"> – 1 проект на територията на община Кюстендил на стойност 87 369,31 евро</w:t>
      </w:r>
    </w:p>
    <w:tbl>
      <w:tblPr>
        <w:tblW w:w="10207" w:type="dxa"/>
        <w:tblInd w:w="-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553"/>
        <w:gridCol w:w="1559"/>
        <w:gridCol w:w="1275"/>
        <w:gridCol w:w="992"/>
        <w:gridCol w:w="1135"/>
        <w:gridCol w:w="1275"/>
        <w:gridCol w:w="1418"/>
      </w:tblGrid>
      <w:tr w:rsidR="0082107E" w:rsidRPr="001C21E3" w:rsidTr="003E29A9">
        <w:trPr>
          <w:trHeight w:val="244"/>
        </w:trPr>
        <w:tc>
          <w:tcPr>
            <w:tcW w:w="2553" w:type="dxa"/>
            <w:shd w:val="clear" w:color="auto" w:fill="FFCCCC"/>
            <w:hideMark/>
          </w:tcPr>
          <w:p w:rsidR="0006133C" w:rsidRPr="001C21E3" w:rsidRDefault="0006133C" w:rsidP="0082107E">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проекта</w:t>
            </w:r>
          </w:p>
        </w:tc>
        <w:tc>
          <w:tcPr>
            <w:tcW w:w="1559" w:type="dxa"/>
            <w:shd w:val="clear" w:color="auto" w:fill="FFCCCC"/>
            <w:hideMark/>
          </w:tcPr>
          <w:p w:rsidR="0006133C" w:rsidRPr="001C21E3" w:rsidRDefault="0006133C" w:rsidP="0082107E">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българския партньор</w:t>
            </w:r>
          </w:p>
        </w:tc>
        <w:tc>
          <w:tcPr>
            <w:tcW w:w="1275" w:type="dxa"/>
            <w:shd w:val="clear" w:color="auto" w:fill="FFCCCC"/>
            <w:hideMark/>
          </w:tcPr>
          <w:p w:rsidR="0006133C" w:rsidRPr="001C21E3" w:rsidRDefault="0006133C" w:rsidP="0082107E">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Община</w:t>
            </w:r>
          </w:p>
        </w:tc>
        <w:tc>
          <w:tcPr>
            <w:tcW w:w="992" w:type="dxa"/>
            <w:shd w:val="clear" w:color="auto" w:fill="FFCCCC"/>
            <w:hideMark/>
          </w:tcPr>
          <w:p w:rsidR="0006133C" w:rsidRPr="001C21E3" w:rsidRDefault="0006133C" w:rsidP="0082107E">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Бюджет на проекта</w:t>
            </w:r>
          </w:p>
          <w:p w:rsidR="0006133C" w:rsidRPr="001C21E3" w:rsidRDefault="0006133C" w:rsidP="0082107E">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135" w:type="dxa"/>
            <w:shd w:val="clear" w:color="auto" w:fill="FFCCCC"/>
            <w:hideMark/>
          </w:tcPr>
          <w:p w:rsidR="0006133C" w:rsidRPr="001C21E3" w:rsidRDefault="0006133C" w:rsidP="0082107E">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Бюджет на партньора</w:t>
            </w:r>
          </w:p>
          <w:p w:rsidR="0006133C" w:rsidRPr="001C21E3" w:rsidRDefault="0006133C" w:rsidP="0082107E">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275" w:type="dxa"/>
            <w:shd w:val="clear" w:color="auto" w:fill="FFCCCC"/>
            <w:hideMark/>
          </w:tcPr>
          <w:p w:rsidR="0006133C" w:rsidRPr="001C21E3" w:rsidRDefault="009C29A6" w:rsidP="0082107E">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Сфера на интервенция</w:t>
            </w:r>
          </w:p>
        </w:tc>
        <w:tc>
          <w:tcPr>
            <w:tcW w:w="1418" w:type="dxa"/>
            <w:shd w:val="clear" w:color="auto" w:fill="FFCCCC"/>
            <w:hideMark/>
          </w:tcPr>
          <w:p w:rsidR="0006133C" w:rsidRPr="001C21E3" w:rsidRDefault="0006133C" w:rsidP="0082107E">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чуждестранния партньор</w:t>
            </w:r>
            <w:r w:rsidRPr="001C21E3">
              <w:rPr>
                <w:rFonts w:ascii="Times New Roman" w:hAnsi="Times New Roman" w:cs="Times New Roman"/>
                <w:sz w:val="18"/>
                <w:szCs w:val="18"/>
              </w:rPr>
              <w:t xml:space="preserve"> </w:t>
            </w:r>
          </w:p>
        </w:tc>
      </w:tr>
      <w:tr w:rsidR="0006133C" w:rsidRPr="001C21E3" w:rsidTr="003E29A9">
        <w:trPr>
          <w:trHeight w:val="182"/>
        </w:trPr>
        <w:tc>
          <w:tcPr>
            <w:tcW w:w="10207" w:type="dxa"/>
            <w:gridSpan w:val="7"/>
            <w:shd w:val="clear" w:color="auto" w:fill="FFFFFF" w:themeFill="background1"/>
          </w:tcPr>
          <w:p w:rsidR="0006133C" w:rsidRPr="001C21E3" w:rsidRDefault="0006133C" w:rsidP="0082107E">
            <w:pPr>
              <w:spacing w:after="0" w:line="240" w:lineRule="auto"/>
              <w:rPr>
                <w:rFonts w:ascii="Times New Roman" w:eastAsia="Times New Roman" w:hAnsi="Times New Roman" w:cs="Times New Roman"/>
                <w:b/>
                <w:color w:val="000000"/>
                <w:sz w:val="18"/>
                <w:szCs w:val="18"/>
                <w:lang w:eastAsia="bg-BG"/>
              </w:rPr>
            </w:pPr>
            <w:r w:rsidRPr="001C21E3">
              <w:rPr>
                <w:rFonts w:ascii="Times New Roman" w:eastAsia="Times New Roman" w:hAnsi="Times New Roman" w:cs="Times New Roman"/>
                <w:b/>
                <w:color w:val="000000"/>
                <w:sz w:val="18"/>
                <w:szCs w:val="18"/>
                <w:lang w:eastAsia="bg-BG"/>
              </w:rPr>
              <w:t>Област Кюстендил</w:t>
            </w:r>
          </w:p>
        </w:tc>
      </w:tr>
      <w:tr w:rsidR="0006133C" w:rsidRPr="001C21E3" w:rsidTr="003E29A9">
        <w:trPr>
          <w:trHeight w:val="1240"/>
        </w:trPr>
        <w:tc>
          <w:tcPr>
            <w:tcW w:w="2553" w:type="dxa"/>
            <w:shd w:val="clear" w:color="auto" w:fill="FFFFFF" w:themeFill="background1"/>
            <w:hideMark/>
          </w:tcPr>
          <w:p w:rsidR="0006133C" w:rsidRPr="001C21E3" w:rsidRDefault="0006133C"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Укрепване капацитета на текстилната индустрия в трансграничния регион чрез обучение на добри практики и реализиране на промоционални дейности</w:t>
            </w:r>
          </w:p>
        </w:tc>
        <w:tc>
          <w:tcPr>
            <w:tcW w:w="1559"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Сдружение Браншова организация за текстил и облекло (БОТО)</w:t>
            </w:r>
          </w:p>
        </w:tc>
        <w:tc>
          <w:tcPr>
            <w:tcW w:w="1275"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Кюстендил</w:t>
            </w:r>
          </w:p>
        </w:tc>
        <w:tc>
          <w:tcPr>
            <w:tcW w:w="992" w:type="dxa"/>
            <w:shd w:val="clear" w:color="auto" w:fill="FFFFFF" w:themeFill="background1"/>
            <w:hideMark/>
          </w:tcPr>
          <w:p w:rsidR="0006133C" w:rsidRPr="001C21E3" w:rsidRDefault="0006133C"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87 369.31 </w:t>
            </w:r>
          </w:p>
        </w:tc>
        <w:tc>
          <w:tcPr>
            <w:tcW w:w="1135" w:type="dxa"/>
            <w:shd w:val="clear" w:color="auto" w:fill="FFFFFF" w:themeFill="background1"/>
            <w:noWrap/>
            <w:hideMark/>
          </w:tcPr>
          <w:p w:rsidR="0006133C" w:rsidRPr="001C21E3" w:rsidRDefault="0006133C"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44 293.52 </w:t>
            </w:r>
          </w:p>
        </w:tc>
        <w:tc>
          <w:tcPr>
            <w:tcW w:w="1275" w:type="dxa"/>
            <w:shd w:val="clear" w:color="auto" w:fill="FFFFFF" w:themeFill="background1"/>
            <w:hideMark/>
          </w:tcPr>
          <w:p w:rsidR="0006133C" w:rsidRPr="001C21E3" w:rsidRDefault="003645EE"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1.1. </w:t>
            </w:r>
            <w:r w:rsidR="0006133C" w:rsidRPr="001C21E3">
              <w:rPr>
                <w:rFonts w:ascii="Times New Roman" w:eastAsia="Times New Roman" w:hAnsi="Times New Roman" w:cs="Times New Roman"/>
                <w:sz w:val="18"/>
                <w:szCs w:val="18"/>
                <w:lang w:eastAsia="bg-BG"/>
              </w:rPr>
              <w:t>Икономическо развитие</w:t>
            </w:r>
          </w:p>
        </w:tc>
        <w:tc>
          <w:tcPr>
            <w:tcW w:w="1418"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ВП Текстилна търговска асоциация - Текстилен клъстер, Щип </w:t>
            </w:r>
          </w:p>
        </w:tc>
      </w:tr>
      <w:tr w:rsidR="0006133C" w:rsidRPr="001C21E3" w:rsidTr="003E29A9">
        <w:trPr>
          <w:trHeight w:val="212"/>
        </w:trPr>
        <w:tc>
          <w:tcPr>
            <w:tcW w:w="10207" w:type="dxa"/>
            <w:gridSpan w:val="7"/>
            <w:shd w:val="clear" w:color="auto" w:fill="FFFFFF" w:themeFill="background1"/>
          </w:tcPr>
          <w:p w:rsidR="0006133C" w:rsidRPr="001C21E3" w:rsidRDefault="0006133C" w:rsidP="0082107E">
            <w:pPr>
              <w:spacing w:after="0" w:line="240" w:lineRule="auto"/>
              <w:rPr>
                <w:rFonts w:ascii="Times New Roman" w:eastAsia="Times New Roman" w:hAnsi="Times New Roman" w:cs="Times New Roman"/>
                <w:b/>
                <w:sz w:val="18"/>
                <w:szCs w:val="18"/>
                <w:lang w:eastAsia="bg-BG"/>
              </w:rPr>
            </w:pPr>
            <w:r w:rsidRPr="001C21E3">
              <w:rPr>
                <w:rFonts w:ascii="Times New Roman" w:eastAsia="Times New Roman" w:hAnsi="Times New Roman" w:cs="Times New Roman"/>
                <w:b/>
                <w:sz w:val="18"/>
                <w:szCs w:val="18"/>
                <w:lang w:eastAsia="bg-BG"/>
              </w:rPr>
              <w:t>Област Благоевград</w:t>
            </w:r>
          </w:p>
        </w:tc>
      </w:tr>
      <w:tr w:rsidR="0006133C" w:rsidRPr="001C21E3" w:rsidTr="003E29A9">
        <w:trPr>
          <w:trHeight w:val="485"/>
        </w:trPr>
        <w:tc>
          <w:tcPr>
            <w:tcW w:w="2553" w:type="dxa"/>
            <w:shd w:val="clear" w:color="auto" w:fill="FFFFFF" w:themeFill="background1"/>
            <w:hideMark/>
          </w:tcPr>
          <w:p w:rsidR="0006133C" w:rsidRPr="001C21E3" w:rsidRDefault="0006133C"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Социално сближаване чрез изграждане на центрове за дейности по интереси</w:t>
            </w:r>
          </w:p>
        </w:tc>
        <w:tc>
          <w:tcPr>
            <w:tcW w:w="1559"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7 СО</w:t>
            </w:r>
            <w:r w:rsidR="007271D4" w:rsidRPr="001C21E3">
              <w:rPr>
                <w:rFonts w:ascii="Times New Roman" w:eastAsia="Times New Roman" w:hAnsi="Times New Roman" w:cs="Times New Roman"/>
                <w:sz w:val="18"/>
                <w:szCs w:val="18"/>
                <w:lang w:eastAsia="bg-BG"/>
              </w:rPr>
              <w:t>У „КУЗМАН ШАПКАРЕВ“</w:t>
            </w:r>
          </w:p>
        </w:tc>
        <w:tc>
          <w:tcPr>
            <w:tcW w:w="1275"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Благоевград</w:t>
            </w:r>
          </w:p>
        </w:tc>
        <w:tc>
          <w:tcPr>
            <w:tcW w:w="992" w:type="dxa"/>
            <w:shd w:val="clear" w:color="auto" w:fill="FFFFFF" w:themeFill="background1"/>
            <w:hideMark/>
          </w:tcPr>
          <w:p w:rsidR="0006133C" w:rsidRPr="001C21E3" w:rsidRDefault="0006133C"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267 584.72 </w:t>
            </w:r>
          </w:p>
        </w:tc>
        <w:tc>
          <w:tcPr>
            <w:tcW w:w="1135" w:type="dxa"/>
            <w:shd w:val="clear" w:color="auto" w:fill="FFFFFF" w:themeFill="background1"/>
            <w:noWrap/>
            <w:hideMark/>
          </w:tcPr>
          <w:p w:rsidR="0006133C" w:rsidRPr="001C21E3" w:rsidRDefault="00134451"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141 </w:t>
            </w:r>
            <w:r w:rsidR="0006133C" w:rsidRPr="001C21E3">
              <w:rPr>
                <w:rFonts w:ascii="Times New Roman" w:eastAsia="Times New Roman" w:hAnsi="Times New Roman" w:cs="Times New Roman"/>
                <w:sz w:val="18"/>
                <w:szCs w:val="18"/>
                <w:lang w:eastAsia="bg-BG"/>
              </w:rPr>
              <w:t>951.13</w:t>
            </w:r>
          </w:p>
        </w:tc>
        <w:tc>
          <w:tcPr>
            <w:tcW w:w="1275" w:type="dxa"/>
            <w:shd w:val="clear" w:color="auto" w:fill="FFFFFF" w:themeFill="background1"/>
            <w:hideMark/>
          </w:tcPr>
          <w:p w:rsidR="0082107E" w:rsidRPr="001C21E3" w:rsidRDefault="003645EE"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1.2. </w:t>
            </w:r>
          </w:p>
          <w:p w:rsidR="0006133C" w:rsidRPr="001C21E3" w:rsidRDefault="0006133C"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Социално сближаване</w:t>
            </w:r>
          </w:p>
        </w:tc>
        <w:tc>
          <w:tcPr>
            <w:tcW w:w="1418"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ПП2 Общинско средно училище </w:t>
            </w:r>
            <w:r w:rsidR="004E372C" w:rsidRPr="001C21E3">
              <w:rPr>
                <w:rFonts w:ascii="Times New Roman" w:eastAsia="Times New Roman" w:hAnsi="Times New Roman" w:cs="Times New Roman"/>
                <w:sz w:val="18"/>
                <w:szCs w:val="18"/>
                <w:lang w:eastAsia="bg-BG"/>
              </w:rPr>
              <w:t>„</w:t>
            </w:r>
            <w:r w:rsidRPr="001C21E3">
              <w:rPr>
                <w:rFonts w:ascii="Times New Roman" w:eastAsia="Times New Roman" w:hAnsi="Times New Roman" w:cs="Times New Roman"/>
                <w:sz w:val="18"/>
                <w:szCs w:val="18"/>
                <w:lang w:eastAsia="bg-BG"/>
              </w:rPr>
              <w:t xml:space="preserve">М. Митевски </w:t>
            </w:r>
            <w:r w:rsidR="004E372C" w:rsidRPr="001C21E3">
              <w:rPr>
                <w:rFonts w:ascii="Times New Roman" w:eastAsia="Times New Roman" w:hAnsi="Times New Roman" w:cs="Times New Roman"/>
                <w:sz w:val="18"/>
                <w:szCs w:val="18"/>
                <w:lang w:eastAsia="bg-BG"/>
              </w:rPr>
              <w:t>–</w:t>
            </w:r>
            <w:r w:rsidRPr="001C21E3">
              <w:rPr>
                <w:rFonts w:ascii="Times New Roman" w:eastAsia="Times New Roman" w:hAnsi="Times New Roman" w:cs="Times New Roman"/>
                <w:sz w:val="18"/>
                <w:szCs w:val="18"/>
                <w:lang w:eastAsia="bg-BG"/>
              </w:rPr>
              <w:t xml:space="preserve"> Брико</w:t>
            </w:r>
            <w:r w:rsidR="004E372C" w:rsidRPr="001C21E3">
              <w:rPr>
                <w:rFonts w:ascii="Times New Roman" w:eastAsia="Times New Roman" w:hAnsi="Times New Roman" w:cs="Times New Roman"/>
                <w:sz w:val="18"/>
                <w:szCs w:val="18"/>
                <w:lang w:eastAsia="bg-BG"/>
              </w:rPr>
              <w:t>“</w:t>
            </w:r>
            <w:r w:rsidRPr="001C21E3">
              <w:rPr>
                <w:rFonts w:ascii="Times New Roman" w:eastAsia="Times New Roman" w:hAnsi="Times New Roman" w:cs="Times New Roman"/>
                <w:sz w:val="18"/>
                <w:szCs w:val="18"/>
                <w:lang w:eastAsia="bg-BG"/>
              </w:rPr>
              <w:t>,</w:t>
            </w:r>
            <w:r w:rsidR="004E372C" w:rsidRPr="001C21E3">
              <w:rPr>
                <w:rFonts w:ascii="Times New Roman" w:eastAsia="Times New Roman" w:hAnsi="Times New Roman" w:cs="Times New Roman"/>
                <w:sz w:val="18"/>
                <w:szCs w:val="18"/>
                <w:lang w:eastAsia="bg-BG"/>
              </w:rPr>
              <w:t xml:space="preserve"> </w:t>
            </w:r>
            <w:r w:rsidRPr="001C21E3">
              <w:rPr>
                <w:rFonts w:ascii="Times New Roman" w:eastAsia="Times New Roman" w:hAnsi="Times New Roman" w:cs="Times New Roman"/>
                <w:sz w:val="18"/>
                <w:szCs w:val="18"/>
                <w:lang w:eastAsia="bg-BG"/>
              </w:rPr>
              <w:t>Делчево</w:t>
            </w:r>
          </w:p>
        </w:tc>
      </w:tr>
      <w:tr w:rsidR="0006133C" w:rsidRPr="001C21E3" w:rsidTr="003E29A9">
        <w:trPr>
          <w:trHeight w:val="515"/>
        </w:trPr>
        <w:tc>
          <w:tcPr>
            <w:tcW w:w="2553" w:type="dxa"/>
            <w:shd w:val="clear" w:color="auto" w:fill="FFFFFF" w:themeFill="background1"/>
            <w:hideMark/>
          </w:tcPr>
          <w:p w:rsidR="0006133C" w:rsidRPr="001C21E3" w:rsidRDefault="0006133C"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Мерки за превенция от наводнения на реките Брегалница и Бистрица</w:t>
            </w:r>
          </w:p>
        </w:tc>
        <w:tc>
          <w:tcPr>
            <w:tcW w:w="1559"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Община Благоевград</w:t>
            </w:r>
          </w:p>
        </w:tc>
        <w:tc>
          <w:tcPr>
            <w:tcW w:w="1275"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Благоевград</w:t>
            </w:r>
          </w:p>
        </w:tc>
        <w:tc>
          <w:tcPr>
            <w:tcW w:w="992" w:type="dxa"/>
            <w:shd w:val="clear" w:color="auto" w:fill="FFFFFF" w:themeFill="background1"/>
            <w:hideMark/>
          </w:tcPr>
          <w:p w:rsidR="0006133C" w:rsidRPr="001C21E3" w:rsidRDefault="0006133C"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49 8125.47 </w:t>
            </w:r>
          </w:p>
        </w:tc>
        <w:tc>
          <w:tcPr>
            <w:tcW w:w="1135" w:type="dxa"/>
            <w:shd w:val="clear" w:color="auto" w:fill="FFFFFF" w:themeFill="background1"/>
            <w:noWrap/>
            <w:hideMark/>
          </w:tcPr>
          <w:p w:rsidR="0006133C" w:rsidRPr="001C21E3" w:rsidRDefault="0006133C"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258 312.00 </w:t>
            </w:r>
          </w:p>
        </w:tc>
        <w:tc>
          <w:tcPr>
            <w:tcW w:w="1275" w:type="dxa"/>
            <w:shd w:val="clear" w:color="auto" w:fill="FFFFFF" w:themeFill="background1"/>
            <w:hideMark/>
          </w:tcPr>
          <w:p w:rsidR="0006133C" w:rsidRPr="001C21E3" w:rsidRDefault="003645EE"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2.1. </w:t>
            </w:r>
            <w:r w:rsidR="0006133C" w:rsidRPr="001C21E3">
              <w:rPr>
                <w:rFonts w:ascii="Times New Roman" w:eastAsia="Times New Roman" w:hAnsi="Times New Roman" w:cs="Times New Roman"/>
                <w:sz w:val="18"/>
                <w:szCs w:val="18"/>
                <w:lang w:eastAsia="bg-BG"/>
              </w:rPr>
              <w:t>Оползотворяване на екологичните ресурси</w:t>
            </w:r>
          </w:p>
        </w:tc>
        <w:tc>
          <w:tcPr>
            <w:tcW w:w="1418"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Делчево</w:t>
            </w:r>
          </w:p>
        </w:tc>
      </w:tr>
      <w:tr w:rsidR="0006133C" w:rsidRPr="001C21E3" w:rsidTr="003E29A9">
        <w:trPr>
          <w:trHeight w:val="412"/>
        </w:trPr>
        <w:tc>
          <w:tcPr>
            <w:tcW w:w="2553" w:type="dxa"/>
            <w:shd w:val="clear" w:color="auto" w:fill="FFFFFF" w:themeFill="background1"/>
            <w:hideMark/>
          </w:tcPr>
          <w:p w:rsidR="0006133C" w:rsidRPr="001C21E3" w:rsidRDefault="0006133C"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Зелено бъдеще за децата</w:t>
            </w:r>
          </w:p>
        </w:tc>
        <w:tc>
          <w:tcPr>
            <w:tcW w:w="1559"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w:t>
            </w:r>
            <w:r w:rsidR="007271D4" w:rsidRPr="001C21E3">
              <w:rPr>
                <w:rFonts w:ascii="Times New Roman" w:eastAsia="Times New Roman" w:hAnsi="Times New Roman" w:cs="Times New Roman"/>
                <w:sz w:val="18"/>
                <w:szCs w:val="18"/>
                <w:lang w:eastAsia="bg-BG"/>
              </w:rPr>
              <w:t xml:space="preserve"> Обединено детско заведение №2 „</w:t>
            </w:r>
            <w:r w:rsidRPr="001C21E3">
              <w:rPr>
                <w:rFonts w:ascii="Times New Roman" w:eastAsia="Times New Roman" w:hAnsi="Times New Roman" w:cs="Times New Roman"/>
                <w:sz w:val="18"/>
                <w:szCs w:val="18"/>
                <w:lang w:eastAsia="bg-BG"/>
              </w:rPr>
              <w:t>Джани Родари</w:t>
            </w:r>
            <w:r w:rsidR="007271D4" w:rsidRPr="001C21E3">
              <w:rPr>
                <w:rFonts w:ascii="Times New Roman" w:eastAsia="Times New Roman" w:hAnsi="Times New Roman" w:cs="Times New Roman"/>
                <w:sz w:val="18"/>
                <w:szCs w:val="18"/>
                <w:lang w:eastAsia="bg-BG"/>
              </w:rPr>
              <w:t>“</w:t>
            </w:r>
          </w:p>
        </w:tc>
        <w:tc>
          <w:tcPr>
            <w:tcW w:w="1275"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Гоце Делчев</w:t>
            </w:r>
          </w:p>
        </w:tc>
        <w:tc>
          <w:tcPr>
            <w:tcW w:w="992" w:type="dxa"/>
            <w:shd w:val="clear" w:color="auto" w:fill="FFFFFF" w:themeFill="background1"/>
            <w:hideMark/>
          </w:tcPr>
          <w:p w:rsidR="0006133C" w:rsidRPr="001C21E3" w:rsidRDefault="0006133C"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496 500.35 </w:t>
            </w:r>
          </w:p>
        </w:tc>
        <w:tc>
          <w:tcPr>
            <w:tcW w:w="1135" w:type="dxa"/>
            <w:shd w:val="clear" w:color="auto" w:fill="FFFFFF" w:themeFill="background1"/>
            <w:noWrap/>
            <w:hideMark/>
          </w:tcPr>
          <w:p w:rsidR="0006133C" w:rsidRPr="001C21E3" w:rsidRDefault="0006133C"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241 312.44 </w:t>
            </w:r>
          </w:p>
        </w:tc>
        <w:tc>
          <w:tcPr>
            <w:tcW w:w="1275" w:type="dxa"/>
            <w:shd w:val="clear" w:color="auto" w:fill="FFFFFF" w:themeFill="background1"/>
            <w:hideMark/>
          </w:tcPr>
          <w:p w:rsidR="0006133C" w:rsidRPr="001C21E3" w:rsidRDefault="003645EE"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2.1. </w:t>
            </w:r>
            <w:r w:rsidR="0006133C" w:rsidRPr="001C21E3">
              <w:rPr>
                <w:rFonts w:ascii="Times New Roman" w:eastAsia="Times New Roman" w:hAnsi="Times New Roman" w:cs="Times New Roman"/>
                <w:sz w:val="18"/>
                <w:szCs w:val="18"/>
                <w:lang w:eastAsia="bg-BG"/>
              </w:rPr>
              <w:t>Оползотворяване на екологичните ресурси</w:t>
            </w:r>
          </w:p>
        </w:tc>
        <w:tc>
          <w:tcPr>
            <w:tcW w:w="1418"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ВП Община Берово </w:t>
            </w:r>
          </w:p>
        </w:tc>
      </w:tr>
      <w:tr w:rsidR="0006133C" w:rsidRPr="001C21E3" w:rsidTr="003E29A9">
        <w:trPr>
          <w:trHeight w:val="836"/>
        </w:trPr>
        <w:tc>
          <w:tcPr>
            <w:tcW w:w="2553" w:type="dxa"/>
            <w:shd w:val="clear" w:color="auto" w:fill="FFFFFF" w:themeFill="background1"/>
            <w:hideMark/>
          </w:tcPr>
          <w:p w:rsidR="0006133C" w:rsidRPr="001C21E3" w:rsidRDefault="0006133C"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Подобряване на качеството на живот в трансгранич</w:t>
            </w:r>
            <w:r w:rsidR="007271D4" w:rsidRPr="001C21E3">
              <w:rPr>
                <w:rFonts w:ascii="Times New Roman" w:eastAsia="Times New Roman" w:hAnsi="Times New Roman" w:cs="Times New Roman"/>
                <w:sz w:val="18"/>
                <w:szCs w:val="18"/>
                <w:lang w:eastAsia="bg-BG"/>
              </w:rPr>
              <w:t>ната област чрез насърчаване и „</w:t>
            </w:r>
            <w:r w:rsidRPr="001C21E3">
              <w:rPr>
                <w:rFonts w:ascii="Times New Roman" w:eastAsia="Times New Roman" w:hAnsi="Times New Roman" w:cs="Times New Roman"/>
                <w:sz w:val="18"/>
                <w:szCs w:val="18"/>
                <w:lang w:eastAsia="bg-BG"/>
              </w:rPr>
              <w:t>съживяване</w:t>
            </w:r>
            <w:r w:rsidR="007271D4" w:rsidRPr="001C21E3">
              <w:rPr>
                <w:rFonts w:ascii="Times New Roman" w:eastAsia="Times New Roman" w:hAnsi="Times New Roman" w:cs="Times New Roman"/>
                <w:sz w:val="18"/>
                <w:szCs w:val="18"/>
                <w:lang w:eastAsia="bg-BG"/>
              </w:rPr>
              <w:t>“</w:t>
            </w:r>
            <w:r w:rsidRPr="001C21E3">
              <w:rPr>
                <w:rFonts w:ascii="Times New Roman" w:eastAsia="Times New Roman" w:hAnsi="Times New Roman" w:cs="Times New Roman"/>
                <w:sz w:val="18"/>
                <w:szCs w:val="18"/>
                <w:lang w:eastAsia="bg-BG"/>
              </w:rPr>
              <w:t xml:space="preserve"> на общото културно наследство</w:t>
            </w:r>
          </w:p>
        </w:tc>
        <w:tc>
          <w:tcPr>
            <w:tcW w:w="1559" w:type="dxa"/>
            <w:shd w:val="clear" w:color="auto" w:fill="FFFFFF" w:themeFill="background1"/>
            <w:hideMark/>
          </w:tcPr>
          <w:p w:rsidR="0006133C" w:rsidRPr="001C21E3" w:rsidRDefault="007271D4"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Сдружение „</w:t>
            </w:r>
            <w:r w:rsidR="0006133C" w:rsidRPr="001C21E3">
              <w:rPr>
                <w:rFonts w:ascii="Times New Roman" w:eastAsia="Times New Roman" w:hAnsi="Times New Roman" w:cs="Times New Roman"/>
                <w:sz w:val="18"/>
                <w:szCs w:val="18"/>
                <w:lang w:eastAsia="bg-BG"/>
              </w:rPr>
              <w:t>Хора и традиции</w:t>
            </w:r>
            <w:r w:rsidRPr="001C21E3">
              <w:rPr>
                <w:rFonts w:ascii="Times New Roman" w:eastAsia="Times New Roman" w:hAnsi="Times New Roman" w:cs="Times New Roman"/>
                <w:sz w:val="18"/>
                <w:szCs w:val="18"/>
                <w:lang w:eastAsia="bg-BG"/>
              </w:rPr>
              <w:t>“</w:t>
            </w:r>
          </w:p>
        </w:tc>
        <w:tc>
          <w:tcPr>
            <w:tcW w:w="1275" w:type="dxa"/>
            <w:shd w:val="clear" w:color="auto" w:fill="FFFFFF" w:themeFill="background1"/>
            <w:hideMark/>
          </w:tcPr>
          <w:p w:rsidR="0006133C" w:rsidRPr="001C21E3" w:rsidRDefault="0006133C"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Симитли</w:t>
            </w:r>
          </w:p>
        </w:tc>
        <w:tc>
          <w:tcPr>
            <w:tcW w:w="992" w:type="dxa"/>
            <w:shd w:val="clear" w:color="auto" w:fill="FFFFFF" w:themeFill="background1"/>
            <w:hideMark/>
          </w:tcPr>
          <w:p w:rsidR="0006133C" w:rsidRPr="001C21E3" w:rsidRDefault="00134451"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90 2</w:t>
            </w:r>
            <w:r w:rsidR="0006133C" w:rsidRPr="001C21E3">
              <w:rPr>
                <w:rFonts w:ascii="Times New Roman" w:eastAsia="Times New Roman" w:hAnsi="Times New Roman" w:cs="Times New Roman"/>
                <w:sz w:val="18"/>
                <w:szCs w:val="18"/>
                <w:lang w:eastAsia="bg-BG"/>
              </w:rPr>
              <w:t xml:space="preserve">50.46 </w:t>
            </w:r>
          </w:p>
        </w:tc>
        <w:tc>
          <w:tcPr>
            <w:tcW w:w="1135" w:type="dxa"/>
            <w:shd w:val="clear" w:color="auto" w:fill="FFFFFF" w:themeFill="background1"/>
            <w:noWrap/>
            <w:hideMark/>
          </w:tcPr>
          <w:p w:rsidR="0006133C" w:rsidRPr="001C21E3" w:rsidRDefault="00134451" w:rsidP="0082107E">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47 1</w:t>
            </w:r>
            <w:r w:rsidR="0006133C" w:rsidRPr="001C21E3">
              <w:rPr>
                <w:rFonts w:ascii="Times New Roman" w:eastAsia="Times New Roman" w:hAnsi="Times New Roman" w:cs="Times New Roman"/>
                <w:sz w:val="18"/>
                <w:szCs w:val="18"/>
                <w:lang w:eastAsia="bg-BG"/>
              </w:rPr>
              <w:t xml:space="preserve">63.08 </w:t>
            </w:r>
          </w:p>
        </w:tc>
        <w:tc>
          <w:tcPr>
            <w:tcW w:w="1275" w:type="dxa"/>
            <w:shd w:val="clear" w:color="auto" w:fill="FFFFFF" w:themeFill="background1"/>
            <w:hideMark/>
          </w:tcPr>
          <w:p w:rsidR="0006133C" w:rsidRPr="001C21E3" w:rsidRDefault="003645EE" w:rsidP="0082107E">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2.2. </w:t>
            </w:r>
            <w:r w:rsidR="0006133C" w:rsidRPr="001C21E3">
              <w:rPr>
                <w:rFonts w:ascii="Times New Roman" w:eastAsia="Times New Roman" w:hAnsi="Times New Roman" w:cs="Times New Roman"/>
                <w:sz w:val="18"/>
                <w:szCs w:val="18"/>
                <w:lang w:eastAsia="bg-BG"/>
              </w:rPr>
              <w:t>Оползотворяване на културните ресурси</w:t>
            </w:r>
          </w:p>
        </w:tc>
        <w:tc>
          <w:tcPr>
            <w:tcW w:w="1418" w:type="dxa"/>
            <w:shd w:val="clear" w:color="auto" w:fill="FFFFFF" w:themeFill="background1"/>
            <w:hideMark/>
          </w:tcPr>
          <w:p w:rsidR="0006133C" w:rsidRPr="001C21E3" w:rsidRDefault="007271D4" w:rsidP="0082107E">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КУД Гоце Делчев, Делчево</w:t>
            </w:r>
          </w:p>
        </w:tc>
      </w:tr>
    </w:tbl>
    <w:p w:rsidR="0006133C" w:rsidRPr="0080238B" w:rsidRDefault="0006133C" w:rsidP="0006133C">
      <w:pPr>
        <w:spacing w:line="360" w:lineRule="auto"/>
        <w:rPr>
          <w:rFonts w:cs="Times New Roman"/>
          <w:sz w:val="18"/>
          <w:szCs w:val="18"/>
        </w:rPr>
      </w:pPr>
    </w:p>
    <w:p w:rsidR="0006133C" w:rsidRPr="0080238B" w:rsidRDefault="00470165" w:rsidP="00470165">
      <w:pPr>
        <w:tabs>
          <w:tab w:val="left" w:pos="0"/>
          <w:tab w:val="left" w:pos="709"/>
        </w:tabs>
        <w:spacing w:after="0" w:line="360" w:lineRule="auto"/>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ab/>
      </w:r>
      <w:r w:rsidR="0006133C" w:rsidRPr="0080238B">
        <w:rPr>
          <w:rFonts w:ascii="Times New Roman" w:eastAsia="Times New Roman" w:hAnsi="Times New Roman"/>
          <w:sz w:val="24"/>
          <w:szCs w:val="24"/>
          <w:lang w:eastAsia="bg-BG"/>
        </w:rPr>
        <w:t xml:space="preserve">Към 01.04.2017 г. на територията на ЮЗР </w:t>
      </w:r>
      <w:r w:rsidR="0006133C" w:rsidRPr="0080238B">
        <w:rPr>
          <w:rFonts w:ascii="Times New Roman" w:eastAsia="Times New Roman" w:hAnsi="Times New Roman"/>
          <w:b/>
          <w:sz w:val="24"/>
          <w:szCs w:val="24"/>
          <w:lang w:eastAsia="bg-BG"/>
        </w:rPr>
        <w:t>в процес на изпълнение са 44 проекта</w:t>
      </w:r>
      <w:r w:rsidR="0006133C" w:rsidRPr="0080238B">
        <w:rPr>
          <w:rFonts w:ascii="Times New Roman" w:eastAsia="Times New Roman" w:hAnsi="Times New Roman"/>
          <w:sz w:val="24"/>
          <w:szCs w:val="24"/>
          <w:lang w:eastAsia="bg-BG"/>
        </w:rPr>
        <w:t xml:space="preserve"> по </w:t>
      </w:r>
      <w:r w:rsidR="0006133C" w:rsidRPr="0080238B">
        <w:rPr>
          <w:rFonts w:ascii="Times New Roman" w:hAnsi="Times New Roman" w:cs="Times New Roman"/>
          <w:sz w:val="24"/>
          <w:szCs w:val="24"/>
          <w:u w:val="single"/>
        </w:rPr>
        <w:t>Програма за трансгранично сътрудничество България - Македония 2014</w:t>
      </w:r>
      <w:r w:rsidR="001C21E3">
        <w:rPr>
          <w:rFonts w:ascii="Times New Roman" w:hAnsi="Times New Roman" w:cs="Times New Roman"/>
          <w:sz w:val="24"/>
          <w:szCs w:val="24"/>
          <w:u w:val="single"/>
        </w:rPr>
        <w:t>-</w:t>
      </w:r>
      <w:r w:rsidR="0006133C" w:rsidRPr="0080238B">
        <w:rPr>
          <w:rFonts w:ascii="Times New Roman" w:hAnsi="Times New Roman" w:cs="Times New Roman"/>
          <w:sz w:val="24"/>
          <w:szCs w:val="24"/>
          <w:u w:val="single"/>
        </w:rPr>
        <w:t>2020 г.</w:t>
      </w:r>
      <w:r w:rsidR="0006133C" w:rsidRPr="0082107E">
        <w:rPr>
          <w:rFonts w:ascii="Times New Roman" w:hAnsi="Times New Roman" w:cs="Times New Roman"/>
          <w:sz w:val="24"/>
          <w:szCs w:val="24"/>
        </w:rPr>
        <w:t xml:space="preserve"> </w:t>
      </w:r>
      <w:r w:rsidR="0006133C" w:rsidRPr="0080238B">
        <w:rPr>
          <w:rFonts w:ascii="Times New Roman" w:hAnsi="Times New Roman" w:cs="Times New Roman"/>
          <w:sz w:val="24"/>
          <w:szCs w:val="24"/>
        </w:rPr>
        <w:t>на обща стойност 7 553 110,21 евро</w:t>
      </w:r>
      <w:r w:rsidR="0006133C" w:rsidRPr="0080238B">
        <w:rPr>
          <w:rFonts w:ascii="Times New Roman" w:eastAsia="Times New Roman" w:hAnsi="Times New Roman"/>
          <w:sz w:val="24"/>
          <w:szCs w:val="24"/>
          <w:lang w:eastAsia="bg-BG"/>
        </w:rPr>
        <w:t>, както следва:</w:t>
      </w:r>
    </w:p>
    <w:p w:rsidR="00B94497"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82107E">
        <w:rPr>
          <w:rFonts w:ascii="Times New Roman" w:hAnsi="Times New Roman"/>
          <w:b/>
          <w:sz w:val="24"/>
          <w:szCs w:val="24"/>
          <w:lang w:val="bg-BG"/>
        </w:rPr>
        <w:t>Област Благоевград</w:t>
      </w:r>
      <w:r w:rsidRPr="0080238B">
        <w:rPr>
          <w:rFonts w:ascii="Times New Roman" w:hAnsi="Times New Roman"/>
          <w:sz w:val="24"/>
          <w:szCs w:val="24"/>
          <w:lang w:val="bg-BG"/>
        </w:rPr>
        <w:t xml:space="preserve"> – 28 проекта на територията на общините Благоевград, Гоце Делчев, Гърмен, Кресна, Сандански, Сатовча и Струмяни на</w:t>
      </w:r>
      <w:r w:rsidR="00B3623B" w:rsidRPr="0080238B">
        <w:rPr>
          <w:rFonts w:ascii="Times New Roman" w:hAnsi="Times New Roman"/>
          <w:sz w:val="24"/>
          <w:szCs w:val="24"/>
          <w:lang w:val="bg-BG"/>
        </w:rPr>
        <w:t xml:space="preserve"> обща </w:t>
      </w:r>
      <w:r w:rsidRPr="0080238B">
        <w:rPr>
          <w:rFonts w:ascii="Times New Roman" w:hAnsi="Times New Roman"/>
          <w:sz w:val="24"/>
          <w:szCs w:val="24"/>
          <w:lang w:val="bg-BG"/>
        </w:rPr>
        <w:t>стойност 4 911 607,99 евро</w:t>
      </w:r>
    </w:p>
    <w:p w:rsidR="0006133C"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82107E">
        <w:rPr>
          <w:rFonts w:ascii="Times New Roman" w:hAnsi="Times New Roman"/>
          <w:b/>
          <w:sz w:val="24"/>
          <w:szCs w:val="24"/>
          <w:lang w:val="bg-BG"/>
        </w:rPr>
        <w:t>Област Кюстендил</w:t>
      </w:r>
      <w:r w:rsidRPr="0080238B">
        <w:rPr>
          <w:rFonts w:ascii="Times New Roman" w:hAnsi="Times New Roman"/>
          <w:sz w:val="24"/>
          <w:szCs w:val="24"/>
          <w:lang w:val="bg-BG"/>
        </w:rPr>
        <w:t xml:space="preserve"> – 16 проекта на територията на общините Бобов дол, Кюстендил и Рила на </w:t>
      </w:r>
      <w:r w:rsidR="00B3623B" w:rsidRPr="0080238B">
        <w:rPr>
          <w:rFonts w:ascii="Times New Roman" w:hAnsi="Times New Roman"/>
          <w:sz w:val="24"/>
          <w:szCs w:val="24"/>
          <w:lang w:val="bg-BG"/>
        </w:rPr>
        <w:t xml:space="preserve">обща </w:t>
      </w:r>
      <w:r w:rsidRPr="0080238B">
        <w:rPr>
          <w:rFonts w:ascii="Times New Roman" w:hAnsi="Times New Roman"/>
          <w:sz w:val="24"/>
          <w:szCs w:val="24"/>
          <w:lang w:val="bg-BG"/>
        </w:rPr>
        <w:t>стойност 2 641 502,22 евро</w:t>
      </w:r>
    </w:p>
    <w:tbl>
      <w:tblPr>
        <w:tblW w:w="9948" w:type="dxa"/>
        <w:tblInd w:w="-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127"/>
        <w:gridCol w:w="1559"/>
        <w:gridCol w:w="1276"/>
        <w:gridCol w:w="1252"/>
        <w:gridCol w:w="1158"/>
        <w:gridCol w:w="1134"/>
        <w:gridCol w:w="1442"/>
      </w:tblGrid>
      <w:tr w:rsidR="00931139" w:rsidRPr="0082107E" w:rsidTr="00716241">
        <w:trPr>
          <w:trHeight w:val="562"/>
        </w:trPr>
        <w:tc>
          <w:tcPr>
            <w:tcW w:w="2127" w:type="dxa"/>
            <w:shd w:val="clear" w:color="auto" w:fill="FFCCCC"/>
            <w:hideMark/>
          </w:tcPr>
          <w:p w:rsidR="00931139" w:rsidRPr="0082107E" w:rsidRDefault="00931139" w:rsidP="00931139">
            <w:pPr>
              <w:spacing w:after="0" w:line="240" w:lineRule="auto"/>
              <w:jc w:val="center"/>
              <w:rPr>
                <w:rFonts w:ascii="Times New Roman" w:eastAsia="Times New Roman" w:hAnsi="Times New Roman" w:cs="Times New Roman"/>
                <w:b/>
                <w:bCs/>
                <w:sz w:val="18"/>
                <w:szCs w:val="18"/>
                <w:lang w:eastAsia="bg-BG"/>
              </w:rPr>
            </w:pPr>
            <w:r w:rsidRPr="0082107E">
              <w:rPr>
                <w:rFonts w:ascii="Times New Roman" w:eastAsia="Times New Roman" w:hAnsi="Times New Roman" w:cs="Times New Roman"/>
                <w:b/>
                <w:bCs/>
                <w:sz w:val="18"/>
                <w:szCs w:val="18"/>
                <w:lang w:eastAsia="bg-BG"/>
              </w:rPr>
              <w:t>Име на проекта</w:t>
            </w:r>
          </w:p>
        </w:tc>
        <w:tc>
          <w:tcPr>
            <w:tcW w:w="1559" w:type="dxa"/>
            <w:shd w:val="clear" w:color="auto" w:fill="FFCCCC"/>
            <w:hideMark/>
          </w:tcPr>
          <w:p w:rsidR="00931139" w:rsidRPr="0082107E" w:rsidRDefault="00931139" w:rsidP="00931139">
            <w:pPr>
              <w:spacing w:after="0" w:line="240" w:lineRule="auto"/>
              <w:jc w:val="center"/>
              <w:rPr>
                <w:rFonts w:ascii="Times New Roman" w:eastAsia="Times New Roman" w:hAnsi="Times New Roman" w:cs="Times New Roman"/>
                <w:b/>
                <w:bCs/>
                <w:sz w:val="18"/>
                <w:szCs w:val="18"/>
                <w:lang w:eastAsia="bg-BG"/>
              </w:rPr>
            </w:pPr>
            <w:r w:rsidRPr="0082107E">
              <w:rPr>
                <w:rFonts w:ascii="Times New Roman" w:eastAsia="Times New Roman" w:hAnsi="Times New Roman" w:cs="Times New Roman"/>
                <w:b/>
                <w:bCs/>
                <w:sz w:val="18"/>
                <w:szCs w:val="18"/>
                <w:lang w:eastAsia="bg-BG"/>
              </w:rPr>
              <w:t>Име на партньора</w:t>
            </w:r>
          </w:p>
        </w:tc>
        <w:tc>
          <w:tcPr>
            <w:tcW w:w="1276" w:type="dxa"/>
            <w:shd w:val="clear" w:color="auto" w:fill="FFCCCC"/>
            <w:hideMark/>
          </w:tcPr>
          <w:p w:rsidR="00931139" w:rsidRPr="0082107E" w:rsidRDefault="00931139" w:rsidP="00931139">
            <w:pPr>
              <w:spacing w:after="0" w:line="240" w:lineRule="auto"/>
              <w:jc w:val="center"/>
              <w:rPr>
                <w:rFonts w:ascii="Times New Roman" w:eastAsia="Times New Roman" w:hAnsi="Times New Roman" w:cs="Times New Roman"/>
                <w:b/>
                <w:bCs/>
                <w:sz w:val="18"/>
                <w:szCs w:val="18"/>
                <w:lang w:eastAsia="bg-BG"/>
              </w:rPr>
            </w:pPr>
            <w:r w:rsidRPr="0082107E">
              <w:rPr>
                <w:rFonts w:ascii="Times New Roman" w:eastAsia="Times New Roman" w:hAnsi="Times New Roman" w:cs="Times New Roman"/>
                <w:b/>
                <w:bCs/>
                <w:sz w:val="18"/>
                <w:szCs w:val="18"/>
                <w:lang w:eastAsia="bg-BG"/>
              </w:rPr>
              <w:t>Община</w:t>
            </w:r>
          </w:p>
        </w:tc>
        <w:tc>
          <w:tcPr>
            <w:tcW w:w="1252" w:type="dxa"/>
            <w:shd w:val="clear" w:color="auto" w:fill="FFCCCC"/>
            <w:hideMark/>
          </w:tcPr>
          <w:p w:rsidR="00931139" w:rsidRPr="0082107E" w:rsidRDefault="00931139" w:rsidP="00931139">
            <w:pPr>
              <w:spacing w:after="0" w:line="240" w:lineRule="auto"/>
              <w:jc w:val="center"/>
              <w:rPr>
                <w:rFonts w:ascii="Times New Roman" w:eastAsia="Times New Roman" w:hAnsi="Times New Roman" w:cs="Times New Roman"/>
                <w:b/>
                <w:bCs/>
                <w:sz w:val="18"/>
                <w:szCs w:val="18"/>
                <w:lang w:eastAsia="bg-BG"/>
              </w:rPr>
            </w:pPr>
            <w:r w:rsidRPr="0082107E">
              <w:rPr>
                <w:rFonts w:ascii="Times New Roman" w:eastAsia="Times New Roman" w:hAnsi="Times New Roman" w:cs="Times New Roman"/>
                <w:b/>
                <w:bCs/>
                <w:sz w:val="18"/>
                <w:szCs w:val="18"/>
                <w:lang w:eastAsia="bg-BG"/>
              </w:rPr>
              <w:t>Бюджет на проекта</w:t>
            </w:r>
          </w:p>
          <w:p w:rsidR="00931139" w:rsidRPr="0082107E" w:rsidRDefault="00931139" w:rsidP="00931139">
            <w:pPr>
              <w:spacing w:after="0" w:line="240" w:lineRule="auto"/>
              <w:jc w:val="center"/>
              <w:rPr>
                <w:rFonts w:ascii="Times New Roman" w:eastAsia="Times New Roman" w:hAnsi="Times New Roman" w:cs="Times New Roman"/>
                <w:b/>
                <w:bCs/>
                <w:sz w:val="18"/>
                <w:szCs w:val="18"/>
                <w:lang w:eastAsia="bg-BG"/>
              </w:rPr>
            </w:pPr>
            <w:r w:rsidRPr="0082107E">
              <w:rPr>
                <w:rFonts w:ascii="Times New Roman" w:eastAsia="Times New Roman" w:hAnsi="Times New Roman" w:cs="Times New Roman"/>
                <w:b/>
                <w:bCs/>
                <w:sz w:val="18"/>
                <w:szCs w:val="18"/>
                <w:lang w:eastAsia="bg-BG"/>
              </w:rPr>
              <w:t>в евро</w:t>
            </w:r>
          </w:p>
        </w:tc>
        <w:tc>
          <w:tcPr>
            <w:tcW w:w="1158" w:type="dxa"/>
            <w:shd w:val="clear" w:color="auto" w:fill="FFCCCC"/>
            <w:hideMark/>
          </w:tcPr>
          <w:p w:rsidR="00931139" w:rsidRPr="0082107E" w:rsidRDefault="00931139" w:rsidP="00931139">
            <w:pPr>
              <w:spacing w:after="0" w:line="240" w:lineRule="auto"/>
              <w:jc w:val="center"/>
              <w:rPr>
                <w:rFonts w:ascii="Times New Roman" w:eastAsia="Times New Roman" w:hAnsi="Times New Roman" w:cs="Times New Roman"/>
                <w:b/>
                <w:bCs/>
                <w:sz w:val="18"/>
                <w:szCs w:val="18"/>
                <w:lang w:eastAsia="bg-BG"/>
              </w:rPr>
            </w:pPr>
            <w:r w:rsidRPr="0082107E">
              <w:rPr>
                <w:rFonts w:ascii="Times New Roman" w:eastAsia="Times New Roman" w:hAnsi="Times New Roman" w:cs="Times New Roman"/>
                <w:b/>
                <w:bCs/>
                <w:sz w:val="18"/>
                <w:szCs w:val="18"/>
                <w:lang w:eastAsia="bg-BG"/>
              </w:rPr>
              <w:t>Бюджет на партньора</w:t>
            </w:r>
          </w:p>
          <w:p w:rsidR="00931139" w:rsidRPr="0082107E" w:rsidRDefault="00931139" w:rsidP="00931139">
            <w:pPr>
              <w:spacing w:after="0" w:line="240" w:lineRule="auto"/>
              <w:jc w:val="center"/>
              <w:rPr>
                <w:rFonts w:ascii="Times New Roman" w:eastAsia="Times New Roman" w:hAnsi="Times New Roman" w:cs="Times New Roman"/>
                <w:b/>
                <w:bCs/>
                <w:sz w:val="18"/>
                <w:szCs w:val="18"/>
                <w:lang w:eastAsia="bg-BG"/>
              </w:rPr>
            </w:pPr>
            <w:r w:rsidRPr="0082107E">
              <w:rPr>
                <w:rFonts w:ascii="Times New Roman" w:eastAsia="Times New Roman" w:hAnsi="Times New Roman" w:cs="Times New Roman"/>
                <w:b/>
                <w:bCs/>
                <w:sz w:val="18"/>
                <w:szCs w:val="18"/>
                <w:lang w:eastAsia="bg-BG"/>
              </w:rPr>
              <w:t>в евро</w:t>
            </w:r>
          </w:p>
        </w:tc>
        <w:tc>
          <w:tcPr>
            <w:tcW w:w="1134" w:type="dxa"/>
            <w:shd w:val="clear" w:color="auto" w:fill="FFCCCC"/>
            <w:hideMark/>
          </w:tcPr>
          <w:p w:rsidR="00931139" w:rsidRPr="0082107E" w:rsidRDefault="00931139" w:rsidP="00931139">
            <w:pPr>
              <w:spacing w:after="0" w:line="240" w:lineRule="auto"/>
              <w:rPr>
                <w:rFonts w:ascii="Times New Roman" w:eastAsia="Times New Roman" w:hAnsi="Times New Roman" w:cs="Times New Roman"/>
                <w:b/>
                <w:bCs/>
                <w:sz w:val="18"/>
                <w:szCs w:val="18"/>
                <w:lang w:eastAsia="bg-BG"/>
              </w:rPr>
            </w:pPr>
            <w:r w:rsidRPr="0082107E">
              <w:rPr>
                <w:rFonts w:ascii="Times New Roman" w:eastAsia="Times New Roman" w:hAnsi="Times New Roman" w:cs="Times New Roman"/>
                <w:b/>
                <w:bCs/>
                <w:sz w:val="18"/>
                <w:szCs w:val="18"/>
                <w:lang w:eastAsia="bg-BG"/>
              </w:rPr>
              <w:t>Област на реализация</w:t>
            </w:r>
          </w:p>
        </w:tc>
        <w:tc>
          <w:tcPr>
            <w:tcW w:w="1442" w:type="dxa"/>
            <w:shd w:val="clear" w:color="auto" w:fill="FFCCCC"/>
            <w:hideMark/>
          </w:tcPr>
          <w:p w:rsidR="00931139" w:rsidRPr="0082107E" w:rsidRDefault="00931139" w:rsidP="00931139">
            <w:pPr>
              <w:spacing w:after="0" w:line="240" w:lineRule="auto"/>
              <w:jc w:val="center"/>
              <w:rPr>
                <w:rFonts w:ascii="Times New Roman" w:eastAsia="Times New Roman" w:hAnsi="Times New Roman" w:cs="Times New Roman"/>
                <w:b/>
                <w:bCs/>
                <w:sz w:val="18"/>
                <w:szCs w:val="18"/>
                <w:lang w:eastAsia="bg-BG"/>
              </w:rPr>
            </w:pPr>
            <w:r w:rsidRPr="0082107E">
              <w:rPr>
                <w:rFonts w:ascii="Times New Roman" w:eastAsia="Times New Roman" w:hAnsi="Times New Roman" w:cs="Times New Roman"/>
                <w:b/>
                <w:bCs/>
                <w:sz w:val="18"/>
                <w:szCs w:val="18"/>
                <w:lang w:eastAsia="bg-BG"/>
              </w:rPr>
              <w:t>Име на чуждестранния партньор</w:t>
            </w:r>
          </w:p>
        </w:tc>
      </w:tr>
      <w:tr w:rsidR="00931139" w:rsidRPr="0082107E" w:rsidTr="00716241">
        <w:trPr>
          <w:trHeight w:val="334"/>
        </w:trPr>
        <w:tc>
          <w:tcPr>
            <w:tcW w:w="9948" w:type="dxa"/>
            <w:gridSpan w:val="7"/>
            <w:shd w:val="clear" w:color="auto" w:fill="FFFFFF" w:themeFill="background1"/>
          </w:tcPr>
          <w:p w:rsidR="00931139" w:rsidRPr="00240F8F" w:rsidRDefault="00931139" w:rsidP="00931139">
            <w:pPr>
              <w:spacing w:after="0" w:line="240" w:lineRule="auto"/>
              <w:rPr>
                <w:rFonts w:ascii="Times New Roman" w:eastAsia="Times New Roman" w:hAnsi="Times New Roman" w:cs="Times New Roman"/>
                <w:b/>
                <w:sz w:val="18"/>
                <w:szCs w:val="18"/>
                <w:lang w:eastAsia="bg-BG"/>
              </w:rPr>
            </w:pPr>
            <w:r w:rsidRPr="00240F8F">
              <w:rPr>
                <w:rFonts w:ascii="Times New Roman" w:eastAsia="Times New Roman" w:hAnsi="Times New Roman" w:cs="Times New Roman"/>
                <w:b/>
                <w:sz w:val="18"/>
                <w:szCs w:val="18"/>
                <w:lang w:eastAsia="bg-BG"/>
              </w:rPr>
              <w:t>Област Благоевград</w:t>
            </w:r>
          </w:p>
        </w:tc>
      </w:tr>
      <w:tr w:rsidR="00931139" w:rsidRPr="0082107E" w:rsidTr="00716241">
        <w:trPr>
          <w:trHeight w:val="917"/>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Компостирай – насочени към природосъобразният начин на живот</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на Югозападните общини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117 164.41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58 198.21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Център за развитие на Югоизточния планов район, Струмица </w:t>
            </w:r>
          </w:p>
        </w:tc>
      </w:tr>
      <w:tr w:rsidR="00931139" w:rsidRPr="0082107E" w:rsidTr="00716241">
        <w:trPr>
          <w:trHeight w:val="1043"/>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Интегриране на Европейски здравни стандарти и иновации по пътя към изграждане на трансграничен здравен клъстер</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Районна лекарска колегия - Благоевград</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116 925.66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59 756.43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Клъстери и бизнес мрежи</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Публична здравна институция Клинична болница Щип </w:t>
            </w:r>
          </w:p>
        </w:tc>
      </w:tr>
      <w:tr w:rsidR="00931139" w:rsidRPr="0082107E" w:rsidTr="00716241">
        <w:trPr>
          <w:trHeight w:val="1244"/>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Трансгранично сътрудничество за опазване на околната среда и по-добро качество на живот за опазване на околната среда и по-добро качество на живот (Waste EDU)</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Съюз на производителите на екологична енергия - БГ (СПЕЕ-БГ)</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119 302.41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59 629.78</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Център за климатични промени, Гевгелия </w:t>
            </w:r>
          </w:p>
        </w:tc>
      </w:tr>
      <w:tr w:rsidR="00931139" w:rsidRPr="0082107E" w:rsidTr="00716241">
        <w:trPr>
          <w:trHeight w:val="411"/>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Зелени сгради за общо зелено бъдеще - GREEN</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Областна администрация Благоевград</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398 436.31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182 950.88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Център за развитие на Източен планов регион, Щип </w:t>
            </w:r>
          </w:p>
        </w:tc>
      </w:tr>
      <w:tr w:rsidR="00931139" w:rsidRPr="0082107E" w:rsidTr="00716241">
        <w:trPr>
          <w:trHeight w:val="1044"/>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Насърчаване на децентрализирано производство на енергия от възобновяеми енергийни източници (EnerGain)</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Съюз на производителите на екологична енергия - БГ (СПЕЕ-БГ)</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112 540.94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56 468.47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Фондация за местно и ИТ развитие, Гевгелия</w:t>
            </w:r>
          </w:p>
        </w:tc>
      </w:tr>
      <w:tr w:rsidR="00931139" w:rsidRPr="0082107E" w:rsidTr="00716241">
        <w:trPr>
          <w:trHeight w:val="1066"/>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Трансграничен център за подкрепа на ромски бизнес</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Сдружение „Л.И.Д.Е.Р - личности идеи и действия за ефективни решения“</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104 049.06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58 496.49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Интегриране на пазара на труда на младите хора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на роми „Авена“, Кочани</w:t>
            </w:r>
          </w:p>
        </w:tc>
      </w:tr>
      <w:tr w:rsidR="00931139" w:rsidRPr="0082107E" w:rsidTr="00716241">
        <w:trPr>
          <w:trHeight w:val="1261"/>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Беласица - планината на активните хора</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„Клуб за екстремни спортове и планинарство Бела Екстрийм“</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116 312.00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57 915.64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Туризъм</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Планинарско-екологично дружество „Еделвайс“, Струмица </w:t>
            </w:r>
          </w:p>
        </w:tc>
      </w:tr>
      <w:tr w:rsidR="00931139" w:rsidRPr="0082107E" w:rsidTr="00716241">
        <w:trPr>
          <w:trHeight w:val="1006"/>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Споделена предприемаческа среда за креативна младеж</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Фондация за културно и интелектуално развитие „Оптимист“</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74 313.05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41 014.05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МСП и подкрепа за предприемачеството</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„Инвентивност“, Радовиш</w:t>
            </w:r>
          </w:p>
        </w:tc>
      </w:tr>
      <w:tr w:rsidR="00931139" w:rsidRPr="0082107E" w:rsidTr="00716241">
        <w:trPr>
          <w:trHeight w:val="283"/>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Енергийно ефективно осветление в региона Благоевград - Делчево</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Община Благоевград</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374 390.68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183 724.79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Община Делчево </w:t>
            </w:r>
          </w:p>
        </w:tc>
      </w:tr>
      <w:tr w:rsidR="00931139" w:rsidRPr="0082107E" w:rsidTr="00716241">
        <w:trPr>
          <w:trHeight w:val="1260"/>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Насърчаване на селския и планинския туризъм чрез използване на ИКТ, ISO консултации и метод на туристическия стимул между България и Македония</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Търговско-промишлена палата - Благоевград</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101 275.86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49 520.54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Туризъм</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Женска организация Щип</w:t>
            </w:r>
          </w:p>
        </w:tc>
      </w:tr>
      <w:tr w:rsidR="00931139" w:rsidRPr="0082107E" w:rsidTr="00716241">
        <w:trPr>
          <w:trHeight w:val="724"/>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Устойчивото развитие на туризма - актив за трансгранично сближаване и просперитет</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Сдружение „НА ФОКУС“</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118 812.25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61 233.71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Pr>
                <w:rFonts w:ascii="Times New Roman" w:eastAsia="Times New Roman" w:hAnsi="Times New Roman" w:cs="Times New Roman"/>
                <w:sz w:val="18"/>
                <w:szCs w:val="18"/>
                <w:lang w:eastAsia="bg-BG"/>
              </w:rPr>
              <w:t>Култура и културно</w:t>
            </w:r>
            <w:r w:rsidRPr="0082107E">
              <w:rPr>
                <w:rFonts w:ascii="Times New Roman" w:eastAsia="Times New Roman" w:hAnsi="Times New Roman" w:cs="Times New Roman"/>
                <w:sz w:val="18"/>
                <w:szCs w:val="18"/>
                <w:lang w:eastAsia="bg-BG"/>
              </w:rPr>
              <w:t xml:space="preserve"> наследство</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Сдружение Лешки, Берово </w:t>
            </w:r>
          </w:p>
        </w:tc>
      </w:tr>
      <w:tr w:rsidR="00931139" w:rsidRPr="0082107E" w:rsidTr="00716241">
        <w:trPr>
          <w:trHeight w:val="947"/>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Съвместна интегрирана политика за нисковъглеродна икономика в трансграничния регион</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Клъстер Възобновяеми енергийни източници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105 667.84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52 397.85евро</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Асоциация Център за медицински билки и горски плодове „Амброзия“, Берово</w:t>
            </w:r>
          </w:p>
        </w:tc>
      </w:tr>
      <w:tr w:rsidR="00931139" w:rsidRPr="0082107E" w:rsidTr="00716241">
        <w:trPr>
          <w:trHeight w:val="753"/>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Междурегионален Туризъм чрез Култура (МТК)</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Международни инициативи за сътрудничество</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57 940.96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34 982.48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Pr>
                <w:rFonts w:ascii="Times New Roman" w:eastAsia="Times New Roman" w:hAnsi="Times New Roman" w:cs="Times New Roman"/>
                <w:sz w:val="18"/>
                <w:szCs w:val="18"/>
                <w:lang w:eastAsia="bg-BG"/>
              </w:rPr>
              <w:t>Култура и културно</w:t>
            </w:r>
            <w:r w:rsidRPr="0082107E">
              <w:rPr>
                <w:rFonts w:ascii="Times New Roman" w:eastAsia="Times New Roman" w:hAnsi="Times New Roman" w:cs="Times New Roman"/>
                <w:sz w:val="18"/>
                <w:szCs w:val="18"/>
                <w:lang w:eastAsia="bg-BG"/>
              </w:rPr>
              <w:t xml:space="preserve"> наследство</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НПО „Лидери на малцинството за обществото - ЛМО, Щип“</w:t>
            </w:r>
          </w:p>
        </w:tc>
      </w:tr>
      <w:tr w:rsidR="00931139" w:rsidRPr="0082107E" w:rsidTr="00716241">
        <w:trPr>
          <w:trHeight w:val="886"/>
        </w:trPr>
        <w:tc>
          <w:tcPr>
            <w:tcW w:w="2127" w:type="dxa"/>
            <w:shd w:val="clear" w:color="auto" w:fill="FFFFFF" w:themeFill="background1"/>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Старт-ап Академия</w:t>
            </w:r>
          </w:p>
        </w:tc>
        <w:tc>
          <w:tcPr>
            <w:tcW w:w="1559" w:type="dxa"/>
            <w:shd w:val="clear" w:color="auto" w:fill="FFFFFF" w:themeFill="background1"/>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Сдружение на предприемачите регион Г.Делчев</w:t>
            </w:r>
          </w:p>
        </w:tc>
        <w:tc>
          <w:tcPr>
            <w:tcW w:w="1276" w:type="dxa"/>
            <w:shd w:val="clear" w:color="auto" w:fill="FFFFFF" w:themeFill="background1"/>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Гоце Делчев</w:t>
            </w:r>
          </w:p>
        </w:tc>
        <w:tc>
          <w:tcPr>
            <w:tcW w:w="1252" w:type="dxa"/>
            <w:shd w:val="clear" w:color="auto" w:fill="FFFFFF" w:themeFill="background1"/>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106 801.15 </w:t>
            </w:r>
          </w:p>
        </w:tc>
        <w:tc>
          <w:tcPr>
            <w:tcW w:w="1158" w:type="dxa"/>
            <w:shd w:val="clear" w:color="auto" w:fill="FFFFFF" w:themeFill="background1"/>
            <w:noWrap/>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55 604.87 </w:t>
            </w:r>
          </w:p>
        </w:tc>
        <w:tc>
          <w:tcPr>
            <w:tcW w:w="1134" w:type="dxa"/>
            <w:shd w:val="clear" w:color="auto" w:fill="FFFFFF" w:themeFill="background1"/>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Заетост, предприемачество и МСП</w:t>
            </w:r>
          </w:p>
        </w:tc>
        <w:tc>
          <w:tcPr>
            <w:tcW w:w="1442" w:type="dxa"/>
            <w:shd w:val="clear" w:color="auto" w:fill="FFFFFF" w:themeFill="background1"/>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Слоу Фуд Огражден, Босилово </w:t>
            </w:r>
          </w:p>
        </w:tc>
      </w:tr>
      <w:tr w:rsidR="00931139" w:rsidRPr="0082107E" w:rsidTr="00716241">
        <w:trPr>
          <w:trHeight w:val="947"/>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Направете си „домашното производство“ и хоби изгодно</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на предприемачите регион Г.Делчев</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Гоце Делчев</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77 826.23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31 150.98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Заетост, предприемачество и МСП</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Сдружение за хуманитарни дейности „Синергия“, Щип</w:t>
            </w:r>
          </w:p>
        </w:tc>
      </w:tr>
      <w:tr w:rsidR="00931139" w:rsidRPr="0082107E" w:rsidTr="00716241">
        <w:trPr>
          <w:trHeight w:val="283"/>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Мрежа за творческо предприемачество</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Бизнeс Инкубатор - Гоце Делчев, център за подпомагане на предприемачеството</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Гоце Делчев</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119 680.92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59 682.17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МСП и подкрепа за предприемачеството</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Фондация за развитие на малки и средни предприятия, Струмица </w:t>
            </w:r>
          </w:p>
        </w:tc>
      </w:tr>
      <w:tr w:rsidR="00931139" w:rsidRPr="0082107E" w:rsidTr="00716241">
        <w:trPr>
          <w:trHeight w:val="835"/>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Платформа за трансгранично фестивален туризъм в областта на културата и традициите - ФОЛКЛОР</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Народно читалище „Петко Рачев Славейков 1938“ Брезница</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Гоце Делчев</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457 459.54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144 926.43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Pr>
                <w:rFonts w:ascii="Times New Roman" w:eastAsia="Times New Roman" w:hAnsi="Times New Roman" w:cs="Times New Roman"/>
                <w:sz w:val="18"/>
                <w:szCs w:val="18"/>
                <w:lang w:eastAsia="bg-BG"/>
              </w:rPr>
              <w:t>Култура и</w:t>
            </w:r>
            <w:r w:rsidRPr="0082107E">
              <w:rPr>
                <w:rFonts w:ascii="Times New Roman" w:eastAsia="Times New Roman" w:hAnsi="Times New Roman" w:cs="Times New Roman"/>
                <w:sz w:val="18"/>
                <w:szCs w:val="18"/>
                <w:lang w:eastAsia="bg-BG"/>
              </w:rPr>
              <w:t xml:space="preserve"> културно наследство</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Община Пехчево, </w:t>
            </w:r>
          </w:p>
        </w:tc>
      </w:tr>
      <w:tr w:rsidR="00931139" w:rsidRPr="0082107E" w:rsidTr="00716241">
        <w:trPr>
          <w:trHeight w:val="915"/>
        </w:trPr>
        <w:tc>
          <w:tcPr>
            <w:tcW w:w="2127" w:type="dxa"/>
            <w:shd w:val="clear" w:color="auto" w:fill="FFFFFF" w:themeFill="background1"/>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bookmarkStart w:id="83" w:name="RANGE!A1:H6"/>
            <w:r w:rsidRPr="0082107E">
              <w:rPr>
                <w:rFonts w:ascii="Times New Roman" w:eastAsia="Times New Roman" w:hAnsi="Times New Roman" w:cs="Times New Roman"/>
                <w:sz w:val="18"/>
                <w:szCs w:val="18"/>
                <w:lang w:eastAsia="bg-BG"/>
              </w:rPr>
              <w:t>Развитие на туризма в трансграничния регион Босилово - Гърмен, чрез запазване на местните културни традиции</w:t>
            </w:r>
            <w:bookmarkEnd w:id="83"/>
          </w:p>
        </w:tc>
        <w:tc>
          <w:tcPr>
            <w:tcW w:w="1559" w:type="dxa"/>
            <w:shd w:val="clear" w:color="auto" w:fill="FFFFFF" w:themeFill="background1"/>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Община Гърмен</w:t>
            </w:r>
          </w:p>
        </w:tc>
        <w:tc>
          <w:tcPr>
            <w:tcW w:w="1276" w:type="dxa"/>
            <w:shd w:val="clear" w:color="auto" w:fill="FFFFFF" w:themeFill="background1"/>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Гърмен</w:t>
            </w:r>
          </w:p>
        </w:tc>
        <w:tc>
          <w:tcPr>
            <w:tcW w:w="1252" w:type="dxa"/>
            <w:shd w:val="clear" w:color="auto" w:fill="FFFFFF" w:themeFill="background1"/>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412 111.62 </w:t>
            </w:r>
          </w:p>
        </w:tc>
        <w:tc>
          <w:tcPr>
            <w:tcW w:w="1158" w:type="dxa"/>
            <w:shd w:val="clear" w:color="auto" w:fill="FFFFFF" w:themeFill="background1"/>
            <w:noWrap/>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182 435.17 </w:t>
            </w:r>
          </w:p>
        </w:tc>
        <w:tc>
          <w:tcPr>
            <w:tcW w:w="1134" w:type="dxa"/>
            <w:shd w:val="clear" w:color="auto" w:fill="FFFFFF" w:themeFill="background1"/>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Pr>
                <w:rFonts w:ascii="Times New Roman" w:eastAsia="Times New Roman" w:hAnsi="Times New Roman" w:cs="Times New Roman"/>
                <w:sz w:val="18"/>
                <w:szCs w:val="18"/>
                <w:lang w:eastAsia="bg-BG"/>
              </w:rPr>
              <w:t>Култура и културно</w:t>
            </w:r>
            <w:r w:rsidRPr="0082107E">
              <w:rPr>
                <w:rFonts w:ascii="Times New Roman" w:eastAsia="Times New Roman" w:hAnsi="Times New Roman" w:cs="Times New Roman"/>
                <w:sz w:val="18"/>
                <w:szCs w:val="18"/>
                <w:lang w:eastAsia="bg-BG"/>
              </w:rPr>
              <w:t xml:space="preserve"> наследство</w:t>
            </w:r>
          </w:p>
        </w:tc>
        <w:tc>
          <w:tcPr>
            <w:tcW w:w="1442" w:type="dxa"/>
            <w:shd w:val="clear" w:color="auto" w:fill="FFFFFF" w:themeFill="background1"/>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Община Босилово </w:t>
            </w:r>
          </w:p>
        </w:tc>
      </w:tr>
      <w:tr w:rsidR="00931139" w:rsidRPr="0082107E" w:rsidTr="00716241">
        <w:trPr>
          <w:trHeight w:val="411"/>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Изграждане на система за превенция и ранно предупреждение от наводнения</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Община Кресна</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Кресна</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382 459.61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139 349.47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Изменение на климата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Община Валандово</w:t>
            </w:r>
          </w:p>
        </w:tc>
      </w:tr>
      <w:tr w:rsidR="00931139" w:rsidRPr="0082107E" w:rsidTr="00716241">
        <w:trPr>
          <w:trHeight w:val="396"/>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Повишаване на потенциала за предприемачество и перспективите за заетост на младите хора чрез изграждане на капацитет и работа в мрежа (Start up - Академия България - Македония)</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Бизнес информационен и консултантски център - Сандански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Сандански</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114 337.23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58 458.22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Заетост, предприемачество и МСП</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Туристически съюз Струмица</w:t>
            </w:r>
          </w:p>
        </w:tc>
      </w:tr>
      <w:tr w:rsidR="00931139" w:rsidRPr="0082107E" w:rsidTr="00716241">
        <w:trPr>
          <w:trHeight w:val="1119"/>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Повишаване на конкурентоспособността на МСП в трансграничния район чрез насърчаване и популяризиране на нетехнологичните иновации</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Сдружение Бизнес информационен и консултантски център – Сандански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Сандански</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113 827.22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57 276.04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Научноизследователски и иновационни процеси в МСП </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Асоциация Център за развитие и насърчаване Промо Идея - Струмица </w:t>
            </w:r>
          </w:p>
        </w:tc>
      </w:tr>
      <w:tr w:rsidR="00931139" w:rsidRPr="0082107E" w:rsidTr="00716241">
        <w:trPr>
          <w:trHeight w:val="1424"/>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Подобряване конкурентоспособността на туризма в региона чрез развитие на селския и културен туризъм в трансграничния регион на България и Македония</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„Съвремие“ - Сандански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Сандански</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116 373.30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58 119.07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Pr>
                <w:rFonts w:ascii="Times New Roman" w:eastAsia="Times New Roman" w:hAnsi="Times New Roman" w:cs="Times New Roman"/>
                <w:sz w:val="18"/>
                <w:szCs w:val="18"/>
                <w:lang w:eastAsia="bg-BG"/>
              </w:rPr>
              <w:t>Култура и културно</w:t>
            </w:r>
            <w:r w:rsidRPr="0082107E">
              <w:rPr>
                <w:rFonts w:ascii="Times New Roman" w:eastAsia="Times New Roman" w:hAnsi="Times New Roman" w:cs="Times New Roman"/>
                <w:sz w:val="18"/>
                <w:szCs w:val="18"/>
                <w:lang w:eastAsia="bg-BG"/>
              </w:rPr>
              <w:t xml:space="preserve"> наследство</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Асоциация Център за развитие и насърчаване Промо Идея - Струмица</w:t>
            </w:r>
          </w:p>
        </w:tc>
      </w:tr>
      <w:tr w:rsidR="00931139" w:rsidRPr="0082107E" w:rsidTr="00716241">
        <w:trPr>
          <w:trHeight w:val="1290"/>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Подобряване на бизнес капацитета на производителите на органични продукти в трансграничния регион БГ-МК (EBC-OP-CBR)</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Сдружение СЪВРЕМИЕ - Сандански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Сандански</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118 287.26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58 712.89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МСП и подкрепа за предприемачеството </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Федерация на производителите на органични продукти на Македония, Струмица</w:t>
            </w:r>
          </w:p>
        </w:tc>
      </w:tr>
      <w:tr w:rsidR="00931139" w:rsidRPr="0082107E" w:rsidTr="00716241">
        <w:trPr>
          <w:trHeight w:val="568"/>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Енергийна ефективност с цел постигане на по-добра среда в детските градини</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Община Сандански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Сандански</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396 861.18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199 795.17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Община Ново село </w:t>
            </w:r>
          </w:p>
        </w:tc>
      </w:tr>
      <w:tr w:rsidR="00931139" w:rsidRPr="0082107E" w:rsidTr="00716241">
        <w:trPr>
          <w:trHeight w:val="680"/>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Изграждане на инфраструктура за устойчиво развитие на туризма</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Община Сандански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Сандански</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498 052.54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206 456.10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Туризъм</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Община Берово </w:t>
            </w:r>
          </w:p>
        </w:tc>
      </w:tr>
      <w:tr w:rsidR="00931139" w:rsidRPr="0082107E" w:rsidTr="00716241">
        <w:trPr>
          <w:trHeight w:val="851"/>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Да мислим за природата, културата и водата – да бъдем европейски туристи</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Община Сатовча</w:t>
            </w:r>
            <w:r w:rsidRPr="0082107E">
              <w:rPr>
                <w:rFonts w:ascii="Times New Roman" w:eastAsia="Times New Roman" w:hAnsi="Times New Roman" w:cs="Times New Roman"/>
                <w:sz w:val="18"/>
                <w:szCs w:val="18"/>
                <w:lang w:eastAsia="bg-BG"/>
              </w:rPr>
              <w:br/>
              <w:t>ПП3 Читалище Просвета 1937, Плетена</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Сатовча</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495 476.59 </w:t>
            </w:r>
          </w:p>
        </w:tc>
        <w:tc>
          <w:tcPr>
            <w:tcW w:w="1158"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151 414.17            48 344.34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Туризъм</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Община Липково</w:t>
            </w:r>
          </w:p>
        </w:tc>
      </w:tr>
      <w:tr w:rsidR="00931139" w:rsidRPr="0082107E" w:rsidTr="00716241">
        <w:trPr>
          <w:trHeight w:val="963"/>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Въвеждане на възобновяеми енергийни източници и подобряване на енергийната ефективност в Струмяни и Василево</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Община Струмяни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Струмяни</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247 339.15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186 793.40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Община Василево </w:t>
            </w:r>
          </w:p>
        </w:tc>
      </w:tr>
      <w:tr w:rsidR="00931139" w:rsidRPr="0082107E" w:rsidTr="00716241">
        <w:trPr>
          <w:trHeight w:val="127"/>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Защита на населението в общините Карбинци и Струмяни и предотвратяване на щетите от наводненията</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Община Струмяни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Струмяни</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379 150.14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200 897.86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Изменение на климата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Община Карбинци </w:t>
            </w:r>
          </w:p>
        </w:tc>
      </w:tr>
      <w:tr w:rsidR="00931139" w:rsidRPr="0082107E" w:rsidTr="00716241">
        <w:trPr>
          <w:trHeight w:val="299"/>
        </w:trPr>
        <w:tc>
          <w:tcPr>
            <w:tcW w:w="9948" w:type="dxa"/>
            <w:gridSpan w:val="7"/>
            <w:shd w:val="clear" w:color="auto" w:fill="FFFFFF" w:themeFill="background1"/>
          </w:tcPr>
          <w:p w:rsidR="00931139" w:rsidRPr="00194693" w:rsidRDefault="00931139" w:rsidP="00931139">
            <w:pPr>
              <w:spacing w:after="0" w:line="240" w:lineRule="auto"/>
              <w:rPr>
                <w:rFonts w:ascii="Times New Roman" w:eastAsia="Times New Roman" w:hAnsi="Times New Roman" w:cs="Times New Roman"/>
                <w:sz w:val="18"/>
                <w:szCs w:val="18"/>
                <w:lang w:eastAsia="bg-BG"/>
              </w:rPr>
            </w:pPr>
            <w:r w:rsidRPr="00194693">
              <w:rPr>
                <w:rFonts w:ascii="Times New Roman" w:eastAsia="Times New Roman" w:hAnsi="Times New Roman" w:cs="Times New Roman"/>
                <w:b/>
                <w:sz w:val="18"/>
                <w:szCs w:val="18"/>
                <w:lang w:eastAsia="bg-BG"/>
              </w:rPr>
              <w:t>Област Кюстендил</w:t>
            </w:r>
          </w:p>
        </w:tc>
      </w:tr>
      <w:tr w:rsidR="00931139" w:rsidRPr="0082107E" w:rsidTr="00716241">
        <w:trPr>
          <w:trHeight w:val="924"/>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Съвместни действия за превенция на наводненията в трансграничния регион</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Община Бобов дол</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Бобов дол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390 745.79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203 044.51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Изменение на климата </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Община Ранковце </w:t>
            </w:r>
          </w:p>
        </w:tc>
      </w:tr>
      <w:tr w:rsidR="00931139" w:rsidRPr="0082107E" w:rsidTr="00716241">
        <w:trPr>
          <w:trHeight w:val="1285"/>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Овластяване на маргинализираните общности чрез социално предприемачество</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СНЦ „ЕВРО“ - Кюстендил</w:t>
            </w:r>
            <w:r w:rsidRPr="0082107E">
              <w:rPr>
                <w:rFonts w:ascii="Times New Roman" w:eastAsia="Times New Roman" w:hAnsi="Times New Roman" w:cs="Times New Roman"/>
                <w:sz w:val="18"/>
                <w:szCs w:val="18"/>
                <w:lang w:eastAsia="bg-BG"/>
              </w:rPr>
              <w:br/>
              <w:t>Кюстендил                                     ПП3 Инициатива за социално израстване - ИСИ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 Благоевград</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112 917.61 </w:t>
            </w:r>
          </w:p>
        </w:tc>
        <w:tc>
          <w:tcPr>
            <w:tcW w:w="1158"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39 759.47</w:t>
            </w:r>
          </w:p>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38 891.82</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Насърчаване на равните възможности и по-добрата пригодност за работа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НПО „Еко-Славишки“, Ранковце </w:t>
            </w:r>
          </w:p>
        </w:tc>
      </w:tr>
      <w:tr w:rsidR="00931139" w:rsidRPr="0082107E" w:rsidTr="00716241">
        <w:trPr>
          <w:trHeight w:val="127"/>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Дигитална природа</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Сдружение Без граници 21 век</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118 652.03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66 920.15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Туризъм</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Женска организация Щип</w:t>
            </w:r>
          </w:p>
        </w:tc>
      </w:tr>
      <w:tr w:rsidR="00931139" w:rsidRPr="0082107E" w:rsidTr="00716241">
        <w:trPr>
          <w:trHeight w:val="1195"/>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Еко детски градини за устойчиво бъдеще (Зелени детски градини)</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Обединено детско заведение „Първи юни“ – Кюстендил</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398 574.35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199 602.14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Публична общинска институция за деца „Детска радост“, Струмица</w:t>
            </w:r>
          </w:p>
        </w:tc>
      </w:tr>
      <w:tr w:rsidR="00931139" w:rsidRPr="0082107E" w:rsidTr="00716241">
        <w:trPr>
          <w:trHeight w:val="1081"/>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FEMTERPRISE - Насърчаване на създаването на социални предприятия чрез укрепване на предприемаческия потенциал на младите жени</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„Вива Пауталия“</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110 217.35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63 732.41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Подкрепа за социални предприятия (МСП)</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Сдружение на жените предприемачи „Уникум-Кос“, Куманово </w:t>
            </w:r>
          </w:p>
        </w:tc>
      </w:tr>
      <w:tr w:rsidR="00931139" w:rsidRPr="0082107E" w:rsidTr="00716241">
        <w:trPr>
          <w:trHeight w:val="761"/>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Да се спаси планетата, да се спаси бъдещето - СПАСЕТЕ НИ НАС!</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Кюстендилска ТПП</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75 387.06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37 219.84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Фондация Евро Център, Старо Нагоричане </w:t>
            </w:r>
          </w:p>
        </w:tc>
      </w:tr>
      <w:tr w:rsidR="00931139" w:rsidRPr="0082107E" w:rsidTr="00716241">
        <w:trPr>
          <w:trHeight w:val="978"/>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Произвеждай екологично - пакетирай екологично</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НИЕ - Независими Иновативни Единни</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77 895.41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37 883.47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Заетост, предприемачество и МСП</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Асоциация ЕГРИ - център за устойчиво развитие, Крива Паланка</w:t>
            </w:r>
          </w:p>
        </w:tc>
      </w:tr>
      <w:tr w:rsidR="00931139" w:rsidRPr="0082107E" w:rsidTr="00716241">
        <w:trPr>
          <w:trHeight w:val="1381"/>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Трансграничен център за млади предприемачи - CBYEC</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Регионален център за Европейска интеграция - Кюстендил</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110 474.69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48 462.82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Интегриране на пазара на труда на младите хора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Център за развитие на третия Североизточен район,Куманово</w:t>
            </w:r>
          </w:p>
        </w:tc>
      </w:tr>
      <w:tr w:rsidR="00931139" w:rsidRPr="0082107E" w:rsidTr="00716241">
        <w:trPr>
          <w:trHeight w:val="1275"/>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STEPS - Подкрепа за предприемачеството и популяризиране на услугите в туризма</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Сдружение „Младежки общински съвет“, Кюстендил</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119 530.31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61 409.49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Интегриране на пазара на труда на младите хора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Регионален център за сътрудничество СПЕКТЪР, Крива Паланка</w:t>
            </w:r>
          </w:p>
        </w:tc>
      </w:tr>
      <w:tr w:rsidR="00931139" w:rsidRPr="0082107E" w:rsidTr="00716241">
        <w:trPr>
          <w:trHeight w:val="923"/>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Изграждане на международна конкурентоспособност на текстилните компании в трансграничен район България-Македония</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Браншова организация за текстил и облекло</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97 424.43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49 147.80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Специализирани услуги за подкрепа за МСП </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Текстилна търговска асоциация - Текстилен клъстер, Щип </w:t>
            </w:r>
          </w:p>
        </w:tc>
      </w:tr>
      <w:tr w:rsidR="00931139" w:rsidRPr="0082107E" w:rsidTr="00716241">
        <w:trPr>
          <w:trHeight w:val="127"/>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Българско- Македонско Трансгранично сътрудничество за изграждане на капацитет за конкурентоспособност и иновации</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ПП4 Кюстендилска търговско-промишлена палата; ПП3 Българска академия на науките</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109 101.24 </w:t>
            </w:r>
          </w:p>
        </w:tc>
        <w:tc>
          <w:tcPr>
            <w:tcW w:w="1158"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23 661.05; 27 321.48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Специализирани услуги за подкрепа за МСП</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Македонска академия на науките и изкуствата, Скопие; ПП2 Фондация за развитие на малки и средни предприятия, Куманово </w:t>
            </w:r>
          </w:p>
        </w:tc>
      </w:tr>
      <w:tr w:rsidR="00931139" w:rsidRPr="0082107E" w:rsidTr="00716241">
        <w:trPr>
          <w:trHeight w:val="843"/>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Повишаване на туристическия потенциал на общините Кюстендил и Конче - устойчиво съвместно бъдеще</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Община Кюстендил</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412 105.36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240 101.98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Туризъм</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Община Конче </w:t>
            </w:r>
          </w:p>
        </w:tc>
      </w:tr>
      <w:tr w:rsidR="00931139" w:rsidRPr="0082107E" w:rsidTr="00716241">
        <w:trPr>
          <w:trHeight w:val="917"/>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Shift -&gt; Преминаване към онлайн и офлайн предприемаческо обучение</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Сдружение Без граници 21 век</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91 297.89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43 098.75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Заетост, предприемачество и МСП</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Асоциация Център за интеркултурен диалог, Куманово</w:t>
            </w:r>
          </w:p>
        </w:tc>
      </w:tr>
      <w:tr w:rsidR="00931139" w:rsidRPr="0082107E" w:rsidTr="00716241">
        <w:trPr>
          <w:trHeight w:val="699"/>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Промотиране на Туристически атракции в 3D - TAP 3D</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Областна администрация Кюстендил</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Кюстендил</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495 074.11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250 517.40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Туризъм</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Център за развитие на третия североизточен планов район, Куманово </w:t>
            </w:r>
          </w:p>
        </w:tc>
      </w:tr>
      <w:tr w:rsidR="00931139" w:rsidRPr="0082107E" w:rsidTr="00716241">
        <w:trPr>
          <w:trHeight w:val="611"/>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Съвместни инвестиции в енергийна ефективност</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ВП Община Рила</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Рила</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366 811.00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181 423.89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Околна среда</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ПП2 Община Пробищип </w:t>
            </w:r>
          </w:p>
        </w:tc>
      </w:tr>
      <w:tr w:rsidR="00931139" w:rsidRPr="0082107E" w:rsidTr="00716241">
        <w:trPr>
          <w:trHeight w:val="791"/>
        </w:trPr>
        <w:tc>
          <w:tcPr>
            <w:tcW w:w="2127"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Да изградим мост на туризма - обща бленда на наследство</w:t>
            </w:r>
          </w:p>
        </w:tc>
        <w:tc>
          <w:tcPr>
            <w:tcW w:w="1559"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ПП2 Община Рила</w:t>
            </w:r>
          </w:p>
        </w:tc>
        <w:tc>
          <w:tcPr>
            <w:tcW w:w="1276"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Рила</w:t>
            </w:r>
          </w:p>
        </w:tc>
        <w:tc>
          <w:tcPr>
            <w:tcW w:w="1252" w:type="dxa"/>
            <w:shd w:val="clear" w:color="auto" w:fill="FFFFFF" w:themeFill="background1"/>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499 273.99 </w:t>
            </w:r>
          </w:p>
        </w:tc>
        <w:tc>
          <w:tcPr>
            <w:tcW w:w="1158" w:type="dxa"/>
            <w:shd w:val="clear" w:color="auto" w:fill="FFFFFF" w:themeFill="background1"/>
            <w:noWrap/>
            <w:hideMark/>
          </w:tcPr>
          <w:p w:rsidR="00931139" w:rsidRPr="0082107E" w:rsidRDefault="00931139" w:rsidP="00931139">
            <w:pPr>
              <w:spacing w:after="0" w:line="240" w:lineRule="auto"/>
              <w:jc w:val="right"/>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223 679.21 </w:t>
            </w:r>
          </w:p>
        </w:tc>
        <w:tc>
          <w:tcPr>
            <w:tcW w:w="1134" w:type="dxa"/>
            <w:shd w:val="clear" w:color="auto" w:fill="FFFFFF" w:themeFill="background1"/>
            <w:hideMark/>
          </w:tcPr>
          <w:p w:rsidR="00931139" w:rsidRPr="0082107E" w:rsidRDefault="00931139" w:rsidP="00931139">
            <w:pPr>
              <w:spacing w:after="0" w:line="240" w:lineRule="auto"/>
              <w:rPr>
                <w:rFonts w:ascii="Times New Roman" w:eastAsia="Times New Roman" w:hAnsi="Times New Roman" w:cs="Times New Roman"/>
                <w:sz w:val="18"/>
                <w:szCs w:val="18"/>
                <w:lang w:eastAsia="bg-BG"/>
              </w:rPr>
            </w:pPr>
            <w:r>
              <w:rPr>
                <w:rFonts w:ascii="Times New Roman" w:eastAsia="Times New Roman" w:hAnsi="Times New Roman" w:cs="Times New Roman"/>
                <w:sz w:val="18"/>
                <w:szCs w:val="18"/>
                <w:lang w:eastAsia="bg-BG"/>
              </w:rPr>
              <w:t>Култура и културно</w:t>
            </w:r>
            <w:r w:rsidRPr="0082107E">
              <w:rPr>
                <w:rFonts w:ascii="Times New Roman" w:eastAsia="Times New Roman" w:hAnsi="Times New Roman" w:cs="Times New Roman"/>
                <w:sz w:val="18"/>
                <w:szCs w:val="18"/>
                <w:lang w:eastAsia="bg-BG"/>
              </w:rPr>
              <w:t xml:space="preserve"> наследство</w:t>
            </w:r>
          </w:p>
        </w:tc>
        <w:tc>
          <w:tcPr>
            <w:tcW w:w="1442" w:type="dxa"/>
            <w:shd w:val="clear" w:color="auto" w:fill="FFFFFF" w:themeFill="background1"/>
            <w:hideMark/>
          </w:tcPr>
          <w:p w:rsidR="00931139" w:rsidRPr="0082107E" w:rsidRDefault="00931139" w:rsidP="00931139">
            <w:pPr>
              <w:spacing w:after="0" w:line="240" w:lineRule="auto"/>
              <w:jc w:val="center"/>
              <w:rPr>
                <w:rFonts w:ascii="Times New Roman" w:eastAsia="Times New Roman" w:hAnsi="Times New Roman" w:cs="Times New Roman"/>
                <w:sz w:val="18"/>
                <w:szCs w:val="18"/>
                <w:lang w:eastAsia="bg-BG"/>
              </w:rPr>
            </w:pPr>
            <w:r w:rsidRPr="0082107E">
              <w:rPr>
                <w:rFonts w:ascii="Times New Roman" w:eastAsia="Times New Roman" w:hAnsi="Times New Roman" w:cs="Times New Roman"/>
                <w:sz w:val="18"/>
                <w:szCs w:val="18"/>
                <w:lang w:eastAsia="bg-BG"/>
              </w:rPr>
              <w:t xml:space="preserve">ВП Община Старо Нагоричане </w:t>
            </w:r>
          </w:p>
        </w:tc>
      </w:tr>
    </w:tbl>
    <w:p w:rsidR="0006133C" w:rsidRPr="0080238B" w:rsidRDefault="0006133C" w:rsidP="00470165">
      <w:pPr>
        <w:spacing w:after="0" w:line="360" w:lineRule="auto"/>
        <w:rPr>
          <w:rFonts w:ascii="Times New Roman" w:eastAsia="Times New Roman" w:hAnsi="Times New Roman"/>
          <w:sz w:val="24"/>
          <w:szCs w:val="24"/>
          <w:lang w:eastAsia="bg-BG"/>
        </w:rPr>
      </w:pPr>
    </w:p>
    <w:p w:rsidR="0006133C" w:rsidRPr="0080238B" w:rsidRDefault="0006133C" w:rsidP="00470165">
      <w:pPr>
        <w:spacing w:after="0" w:line="360" w:lineRule="auto"/>
        <w:ind w:firstLine="709"/>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 xml:space="preserve">Към 01.04.2017 г. на територията на ЮЗР </w:t>
      </w:r>
      <w:r w:rsidRPr="0080238B">
        <w:rPr>
          <w:rFonts w:ascii="Times New Roman" w:eastAsia="Times New Roman" w:hAnsi="Times New Roman"/>
          <w:b/>
          <w:sz w:val="24"/>
          <w:szCs w:val="24"/>
          <w:lang w:eastAsia="bg-BG"/>
        </w:rPr>
        <w:t>са реализирани 2 проекта</w:t>
      </w:r>
      <w:r w:rsidRPr="0080238B">
        <w:rPr>
          <w:rFonts w:ascii="Times New Roman" w:eastAsia="Times New Roman" w:hAnsi="Times New Roman"/>
          <w:sz w:val="24"/>
          <w:szCs w:val="24"/>
          <w:lang w:eastAsia="bg-BG"/>
        </w:rPr>
        <w:t xml:space="preserve"> по </w:t>
      </w:r>
      <w:r w:rsidRPr="0080238B">
        <w:rPr>
          <w:rFonts w:ascii="Times New Roman" w:eastAsia="Times New Roman" w:hAnsi="Times New Roman"/>
          <w:sz w:val="24"/>
          <w:szCs w:val="24"/>
          <w:u w:val="single"/>
          <w:lang w:eastAsia="bg-BG"/>
        </w:rPr>
        <w:t>Програма за трансгранично сътрудничество България - Сърбия 2007</w:t>
      </w:r>
      <w:r w:rsidR="001C21E3">
        <w:rPr>
          <w:rFonts w:ascii="Times New Roman" w:eastAsia="Times New Roman" w:hAnsi="Times New Roman"/>
          <w:sz w:val="24"/>
          <w:szCs w:val="24"/>
          <w:u w:val="single"/>
          <w:lang w:eastAsia="bg-BG"/>
        </w:rPr>
        <w:t>-</w:t>
      </w:r>
      <w:r w:rsidRPr="0080238B">
        <w:rPr>
          <w:rFonts w:ascii="Times New Roman" w:eastAsia="Times New Roman" w:hAnsi="Times New Roman"/>
          <w:sz w:val="24"/>
          <w:szCs w:val="24"/>
          <w:u w:val="single"/>
          <w:lang w:eastAsia="bg-BG"/>
        </w:rPr>
        <w:t>2013 г.</w:t>
      </w:r>
      <w:r w:rsidRPr="0080238B">
        <w:rPr>
          <w:rFonts w:ascii="Times New Roman" w:eastAsia="Times New Roman" w:hAnsi="Times New Roman"/>
          <w:sz w:val="24"/>
          <w:szCs w:val="24"/>
          <w:lang w:eastAsia="bg-BG"/>
        </w:rPr>
        <w:t xml:space="preserve"> на обща стойност 245 087,82 евро, както следва:</w:t>
      </w:r>
    </w:p>
    <w:p w:rsidR="00B94497"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CE3DAE">
        <w:rPr>
          <w:rFonts w:ascii="Times New Roman" w:hAnsi="Times New Roman"/>
          <w:b/>
          <w:sz w:val="24"/>
          <w:szCs w:val="24"/>
          <w:lang w:val="bg-BG"/>
        </w:rPr>
        <w:t>Софийска</w:t>
      </w:r>
      <w:r w:rsidR="00470165" w:rsidRPr="00CE3DAE">
        <w:rPr>
          <w:rFonts w:ascii="Times New Roman" w:hAnsi="Times New Roman"/>
          <w:b/>
          <w:sz w:val="24"/>
          <w:szCs w:val="24"/>
          <w:lang w:val="bg-BG"/>
        </w:rPr>
        <w:t xml:space="preserve"> област</w:t>
      </w:r>
      <w:r w:rsidRPr="0080238B">
        <w:rPr>
          <w:rFonts w:ascii="Times New Roman" w:hAnsi="Times New Roman"/>
          <w:sz w:val="24"/>
          <w:szCs w:val="24"/>
          <w:lang w:val="bg-BG"/>
        </w:rPr>
        <w:t xml:space="preserve"> – 1 проект на територията на община Сливница на стойност 127 169,05 евро</w:t>
      </w:r>
    </w:p>
    <w:p w:rsidR="0006133C"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CE3DAE">
        <w:rPr>
          <w:rFonts w:ascii="Times New Roman" w:hAnsi="Times New Roman"/>
          <w:b/>
          <w:sz w:val="24"/>
          <w:szCs w:val="24"/>
          <w:lang w:val="bg-BG"/>
        </w:rPr>
        <w:t>Област София</w:t>
      </w:r>
      <w:r w:rsidR="00470165" w:rsidRPr="00CE3DAE">
        <w:rPr>
          <w:rFonts w:ascii="Times New Roman" w:hAnsi="Times New Roman"/>
          <w:b/>
          <w:sz w:val="24"/>
          <w:szCs w:val="24"/>
          <w:lang w:val="bg-BG"/>
        </w:rPr>
        <w:t xml:space="preserve"> (столица)</w:t>
      </w:r>
      <w:r w:rsidR="00470165" w:rsidRPr="0080238B">
        <w:rPr>
          <w:rFonts w:ascii="Times New Roman" w:hAnsi="Times New Roman"/>
          <w:sz w:val="24"/>
          <w:szCs w:val="24"/>
          <w:lang w:val="bg-BG"/>
        </w:rPr>
        <w:t xml:space="preserve"> </w:t>
      </w:r>
      <w:r w:rsidRPr="0080238B">
        <w:rPr>
          <w:rFonts w:ascii="Times New Roman" w:hAnsi="Times New Roman"/>
          <w:sz w:val="24"/>
          <w:szCs w:val="24"/>
          <w:lang w:val="bg-BG"/>
        </w:rPr>
        <w:t>– 1 проект на територията на Столична община на стойност 117 918,77 евро</w:t>
      </w:r>
    </w:p>
    <w:tbl>
      <w:tblPr>
        <w:tblW w:w="1020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844"/>
        <w:gridCol w:w="1417"/>
        <w:gridCol w:w="1134"/>
        <w:gridCol w:w="1134"/>
        <w:gridCol w:w="1134"/>
        <w:gridCol w:w="1843"/>
        <w:gridCol w:w="1701"/>
      </w:tblGrid>
      <w:tr w:rsidR="0006133C" w:rsidRPr="0080238B" w:rsidTr="00716241">
        <w:trPr>
          <w:trHeight w:val="522"/>
        </w:trPr>
        <w:tc>
          <w:tcPr>
            <w:tcW w:w="1844" w:type="dxa"/>
            <w:shd w:val="clear" w:color="auto" w:fill="FFCCCC"/>
            <w:hideMark/>
          </w:tcPr>
          <w:p w:rsidR="0006133C" w:rsidRPr="0080238B" w:rsidRDefault="0006133C" w:rsidP="00A95EFD">
            <w:pPr>
              <w:spacing w:after="0" w:line="240" w:lineRule="auto"/>
              <w:jc w:val="center"/>
              <w:rPr>
                <w:rFonts w:ascii="Times New Roman" w:eastAsia="Times New Roman" w:hAnsi="Times New Roman" w:cs="Times New Roman"/>
                <w:b/>
                <w:bCs/>
                <w:sz w:val="18"/>
                <w:szCs w:val="18"/>
                <w:lang w:eastAsia="bg-BG"/>
              </w:rPr>
            </w:pPr>
            <w:r w:rsidRPr="0080238B">
              <w:rPr>
                <w:rFonts w:ascii="Times New Roman" w:eastAsia="Times New Roman" w:hAnsi="Times New Roman" w:cs="Times New Roman"/>
                <w:b/>
                <w:bCs/>
                <w:sz w:val="18"/>
                <w:szCs w:val="18"/>
                <w:lang w:eastAsia="bg-BG"/>
              </w:rPr>
              <w:t>Име на проекта</w:t>
            </w:r>
          </w:p>
        </w:tc>
        <w:tc>
          <w:tcPr>
            <w:tcW w:w="1417" w:type="dxa"/>
            <w:shd w:val="clear" w:color="auto" w:fill="FFCCCC"/>
            <w:hideMark/>
          </w:tcPr>
          <w:p w:rsidR="0006133C" w:rsidRPr="0080238B" w:rsidRDefault="0006133C" w:rsidP="00A95EFD">
            <w:pPr>
              <w:spacing w:after="0" w:line="240" w:lineRule="auto"/>
              <w:jc w:val="center"/>
              <w:rPr>
                <w:rFonts w:ascii="Times New Roman" w:eastAsia="Times New Roman" w:hAnsi="Times New Roman" w:cs="Times New Roman"/>
                <w:b/>
                <w:bCs/>
                <w:sz w:val="18"/>
                <w:szCs w:val="18"/>
                <w:lang w:eastAsia="bg-BG"/>
              </w:rPr>
            </w:pPr>
            <w:r w:rsidRPr="0080238B">
              <w:rPr>
                <w:rFonts w:ascii="Times New Roman" w:eastAsia="Times New Roman" w:hAnsi="Times New Roman" w:cs="Times New Roman"/>
                <w:b/>
                <w:bCs/>
                <w:sz w:val="18"/>
                <w:szCs w:val="18"/>
                <w:lang w:eastAsia="bg-BG"/>
              </w:rPr>
              <w:t>Име на партньора</w:t>
            </w:r>
          </w:p>
        </w:tc>
        <w:tc>
          <w:tcPr>
            <w:tcW w:w="1134" w:type="dxa"/>
            <w:shd w:val="clear" w:color="auto" w:fill="FFCCCC"/>
            <w:hideMark/>
          </w:tcPr>
          <w:p w:rsidR="0006133C" w:rsidRPr="0080238B" w:rsidRDefault="0006133C" w:rsidP="00A95EFD">
            <w:pPr>
              <w:spacing w:after="0" w:line="240" w:lineRule="auto"/>
              <w:jc w:val="center"/>
              <w:rPr>
                <w:rFonts w:ascii="Times New Roman" w:eastAsia="Times New Roman" w:hAnsi="Times New Roman" w:cs="Times New Roman"/>
                <w:b/>
                <w:bCs/>
                <w:sz w:val="18"/>
                <w:szCs w:val="18"/>
                <w:lang w:eastAsia="bg-BG"/>
              </w:rPr>
            </w:pPr>
            <w:r w:rsidRPr="0080238B">
              <w:rPr>
                <w:rFonts w:ascii="Times New Roman" w:eastAsia="Times New Roman" w:hAnsi="Times New Roman" w:cs="Times New Roman"/>
                <w:b/>
                <w:bCs/>
                <w:sz w:val="18"/>
                <w:szCs w:val="18"/>
                <w:lang w:eastAsia="bg-BG"/>
              </w:rPr>
              <w:t>Община</w:t>
            </w:r>
          </w:p>
        </w:tc>
        <w:tc>
          <w:tcPr>
            <w:tcW w:w="1134" w:type="dxa"/>
            <w:shd w:val="clear" w:color="auto" w:fill="FFCCCC"/>
            <w:hideMark/>
          </w:tcPr>
          <w:p w:rsidR="0006133C" w:rsidRPr="0080238B" w:rsidRDefault="0006133C" w:rsidP="00A95EFD">
            <w:pPr>
              <w:spacing w:after="0" w:line="240" w:lineRule="auto"/>
              <w:jc w:val="center"/>
              <w:rPr>
                <w:rFonts w:ascii="Times New Roman" w:eastAsia="Times New Roman" w:hAnsi="Times New Roman" w:cs="Times New Roman"/>
                <w:b/>
                <w:bCs/>
                <w:sz w:val="18"/>
                <w:szCs w:val="18"/>
                <w:lang w:eastAsia="bg-BG"/>
              </w:rPr>
            </w:pPr>
            <w:r w:rsidRPr="0080238B">
              <w:rPr>
                <w:rFonts w:ascii="Times New Roman" w:eastAsia="Times New Roman" w:hAnsi="Times New Roman" w:cs="Times New Roman"/>
                <w:b/>
                <w:bCs/>
                <w:sz w:val="18"/>
                <w:szCs w:val="18"/>
                <w:lang w:eastAsia="bg-BG"/>
              </w:rPr>
              <w:t>Бюджет на проекта</w:t>
            </w:r>
          </w:p>
          <w:p w:rsidR="0006133C" w:rsidRPr="0080238B" w:rsidRDefault="0006133C" w:rsidP="00A95EFD">
            <w:pPr>
              <w:spacing w:after="0" w:line="240" w:lineRule="auto"/>
              <w:jc w:val="center"/>
              <w:rPr>
                <w:rFonts w:ascii="Times New Roman" w:eastAsia="Times New Roman" w:hAnsi="Times New Roman" w:cs="Times New Roman"/>
                <w:b/>
                <w:bCs/>
                <w:sz w:val="18"/>
                <w:szCs w:val="18"/>
                <w:lang w:eastAsia="bg-BG"/>
              </w:rPr>
            </w:pPr>
            <w:r w:rsidRPr="0080238B">
              <w:rPr>
                <w:rFonts w:ascii="Times New Roman" w:eastAsia="Times New Roman" w:hAnsi="Times New Roman" w:cs="Times New Roman"/>
                <w:b/>
                <w:bCs/>
                <w:sz w:val="18"/>
                <w:szCs w:val="18"/>
                <w:lang w:eastAsia="bg-BG"/>
              </w:rPr>
              <w:t xml:space="preserve"> в евро</w:t>
            </w:r>
          </w:p>
        </w:tc>
        <w:tc>
          <w:tcPr>
            <w:tcW w:w="1134" w:type="dxa"/>
            <w:shd w:val="clear" w:color="auto" w:fill="FFCCCC"/>
            <w:hideMark/>
          </w:tcPr>
          <w:p w:rsidR="0006133C" w:rsidRPr="0080238B" w:rsidRDefault="0006133C" w:rsidP="00A95EFD">
            <w:pPr>
              <w:spacing w:after="0" w:line="240" w:lineRule="auto"/>
              <w:jc w:val="center"/>
              <w:rPr>
                <w:rFonts w:ascii="Times New Roman" w:eastAsia="Times New Roman" w:hAnsi="Times New Roman" w:cs="Times New Roman"/>
                <w:b/>
                <w:bCs/>
                <w:sz w:val="18"/>
                <w:szCs w:val="18"/>
                <w:lang w:eastAsia="bg-BG"/>
              </w:rPr>
            </w:pPr>
            <w:r w:rsidRPr="0080238B">
              <w:rPr>
                <w:rFonts w:ascii="Times New Roman" w:eastAsia="Times New Roman" w:hAnsi="Times New Roman" w:cs="Times New Roman"/>
                <w:b/>
                <w:bCs/>
                <w:sz w:val="18"/>
                <w:szCs w:val="18"/>
                <w:lang w:eastAsia="bg-BG"/>
              </w:rPr>
              <w:t xml:space="preserve">Бюджет на партньора </w:t>
            </w:r>
          </w:p>
          <w:p w:rsidR="0006133C" w:rsidRPr="0080238B" w:rsidRDefault="0006133C" w:rsidP="00A95EFD">
            <w:pPr>
              <w:spacing w:after="0" w:line="240" w:lineRule="auto"/>
              <w:jc w:val="center"/>
              <w:rPr>
                <w:rFonts w:ascii="Times New Roman" w:eastAsia="Times New Roman" w:hAnsi="Times New Roman" w:cs="Times New Roman"/>
                <w:b/>
                <w:bCs/>
                <w:sz w:val="18"/>
                <w:szCs w:val="18"/>
                <w:lang w:eastAsia="bg-BG"/>
              </w:rPr>
            </w:pPr>
            <w:r w:rsidRPr="0080238B">
              <w:rPr>
                <w:rFonts w:ascii="Times New Roman" w:eastAsia="Times New Roman" w:hAnsi="Times New Roman" w:cs="Times New Roman"/>
                <w:b/>
                <w:bCs/>
                <w:sz w:val="18"/>
                <w:szCs w:val="18"/>
                <w:lang w:eastAsia="bg-BG"/>
              </w:rPr>
              <w:t>в евро</w:t>
            </w:r>
          </w:p>
        </w:tc>
        <w:tc>
          <w:tcPr>
            <w:tcW w:w="1843" w:type="dxa"/>
            <w:shd w:val="clear" w:color="auto" w:fill="FFCCCC"/>
            <w:hideMark/>
          </w:tcPr>
          <w:p w:rsidR="0006133C" w:rsidRPr="0080238B" w:rsidRDefault="0006133C" w:rsidP="00A95EFD">
            <w:pPr>
              <w:spacing w:after="0" w:line="240" w:lineRule="auto"/>
              <w:jc w:val="center"/>
              <w:rPr>
                <w:rFonts w:ascii="Times New Roman" w:eastAsia="Times New Roman" w:hAnsi="Times New Roman" w:cs="Times New Roman"/>
                <w:b/>
                <w:bCs/>
                <w:sz w:val="18"/>
                <w:szCs w:val="18"/>
                <w:lang w:eastAsia="bg-BG"/>
              </w:rPr>
            </w:pPr>
            <w:r w:rsidRPr="0080238B">
              <w:rPr>
                <w:rFonts w:ascii="Times New Roman" w:eastAsia="Times New Roman" w:hAnsi="Times New Roman" w:cs="Times New Roman"/>
                <w:b/>
                <w:bCs/>
                <w:sz w:val="18"/>
                <w:szCs w:val="18"/>
                <w:lang w:eastAsia="bg-BG"/>
              </w:rPr>
              <w:t>Сфера на интервенция</w:t>
            </w:r>
          </w:p>
        </w:tc>
        <w:tc>
          <w:tcPr>
            <w:tcW w:w="1701" w:type="dxa"/>
            <w:shd w:val="clear" w:color="auto" w:fill="FFCCCC"/>
            <w:hideMark/>
          </w:tcPr>
          <w:p w:rsidR="0006133C" w:rsidRPr="0080238B" w:rsidRDefault="0006133C" w:rsidP="00A95EFD">
            <w:pPr>
              <w:spacing w:after="0" w:line="240" w:lineRule="auto"/>
              <w:jc w:val="center"/>
              <w:rPr>
                <w:rFonts w:ascii="Times New Roman" w:eastAsia="Times New Roman" w:hAnsi="Times New Roman" w:cs="Times New Roman"/>
                <w:b/>
                <w:bCs/>
                <w:sz w:val="18"/>
                <w:szCs w:val="18"/>
                <w:lang w:eastAsia="bg-BG"/>
              </w:rPr>
            </w:pPr>
            <w:r w:rsidRPr="0080238B">
              <w:rPr>
                <w:rFonts w:ascii="Times New Roman" w:eastAsia="Times New Roman" w:hAnsi="Times New Roman" w:cs="Times New Roman"/>
                <w:b/>
                <w:bCs/>
                <w:sz w:val="18"/>
                <w:szCs w:val="18"/>
                <w:lang w:eastAsia="bg-BG"/>
              </w:rPr>
              <w:t>Име на чуждестранния партньор</w:t>
            </w:r>
          </w:p>
        </w:tc>
      </w:tr>
      <w:tr w:rsidR="00470165" w:rsidRPr="0080238B" w:rsidTr="00716241">
        <w:trPr>
          <w:trHeight w:val="85"/>
        </w:trPr>
        <w:tc>
          <w:tcPr>
            <w:tcW w:w="10207" w:type="dxa"/>
            <w:gridSpan w:val="7"/>
            <w:shd w:val="clear" w:color="auto" w:fill="FFFFFF" w:themeFill="background1"/>
          </w:tcPr>
          <w:p w:rsidR="00470165" w:rsidRPr="0080238B" w:rsidRDefault="00470165" w:rsidP="00A95EFD">
            <w:pPr>
              <w:spacing w:after="0" w:line="240" w:lineRule="auto"/>
              <w:rPr>
                <w:rFonts w:ascii="Times New Roman" w:eastAsia="Times New Roman" w:hAnsi="Times New Roman" w:cs="Times New Roman"/>
                <w:b/>
                <w:sz w:val="18"/>
                <w:szCs w:val="18"/>
                <w:lang w:eastAsia="bg-BG"/>
              </w:rPr>
            </w:pPr>
            <w:r w:rsidRPr="0080238B">
              <w:rPr>
                <w:rFonts w:ascii="Times New Roman" w:eastAsia="Times New Roman" w:hAnsi="Times New Roman" w:cs="Times New Roman"/>
                <w:b/>
                <w:sz w:val="18"/>
                <w:szCs w:val="18"/>
                <w:lang w:eastAsia="bg-BG"/>
              </w:rPr>
              <w:t>Софийска област</w:t>
            </w:r>
          </w:p>
        </w:tc>
      </w:tr>
      <w:tr w:rsidR="0006133C" w:rsidRPr="0080238B" w:rsidTr="00716241">
        <w:trPr>
          <w:trHeight w:val="85"/>
        </w:trPr>
        <w:tc>
          <w:tcPr>
            <w:tcW w:w="1844" w:type="dxa"/>
            <w:shd w:val="clear" w:color="auto" w:fill="FFFFFF" w:themeFill="background1"/>
            <w:hideMark/>
          </w:tcPr>
          <w:p w:rsidR="0006133C" w:rsidRPr="0080238B" w:rsidRDefault="0006133C" w:rsidP="00A95EFD">
            <w:pPr>
              <w:spacing w:after="0" w:line="240" w:lineRule="auto"/>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Нашите корени за по-добро бъдеще - Формула за добро съседство</w:t>
            </w:r>
          </w:p>
        </w:tc>
        <w:tc>
          <w:tcPr>
            <w:tcW w:w="1417" w:type="dxa"/>
            <w:shd w:val="clear" w:color="auto" w:fill="FFFFFF" w:themeFill="background1"/>
            <w:hideMark/>
          </w:tcPr>
          <w:p w:rsidR="0006133C" w:rsidRPr="0080238B" w:rsidRDefault="00BC4FD3" w:rsidP="00A95EFD">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СОУ „</w:t>
            </w:r>
            <w:r w:rsidR="0006133C" w:rsidRPr="0080238B">
              <w:rPr>
                <w:rFonts w:ascii="Times New Roman" w:eastAsia="Times New Roman" w:hAnsi="Times New Roman" w:cs="Times New Roman"/>
                <w:sz w:val="18"/>
                <w:szCs w:val="18"/>
                <w:lang w:eastAsia="bg-BG"/>
              </w:rPr>
              <w:t>Св. Св. Кирил и Методий” - гр. Сливница</w:t>
            </w:r>
          </w:p>
        </w:tc>
        <w:tc>
          <w:tcPr>
            <w:tcW w:w="1134" w:type="dxa"/>
            <w:shd w:val="clear" w:color="auto" w:fill="FFFFFF" w:themeFill="background1"/>
            <w:hideMark/>
          </w:tcPr>
          <w:p w:rsidR="0006133C" w:rsidRPr="0080238B" w:rsidRDefault="0006133C" w:rsidP="00A95EFD">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Сливница</w:t>
            </w:r>
          </w:p>
        </w:tc>
        <w:tc>
          <w:tcPr>
            <w:tcW w:w="1134" w:type="dxa"/>
            <w:shd w:val="clear" w:color="auto" w:fill="FFFFFF" w:themeFill="background1"/>
            <w:noWrap/>
            <w:hideMark/>
          </w:tcPr>
          <w:p w:rsidR="0006133C" w:rsidRPr="0080238B" w:rsidRDefault="0006133C" w:rsidP="00A95EFD">
            <w:pPr>
              <w:spacing w:after="0" w:line="240" w:lineRule="auto"/>
              <w:jc w:val="right"/>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127 169,05</w:t>
            </w:r>
          </w:p>
        </w:tc>
        <w:tc>
          <w:tcPr>
            <w:tcW w:w="1134" w:type="dxa"/>
            <w:shd w:val="clear" w:color="auto" w:fill="FFFFFF" w:themeFill="background1"/>
            <w:noWrap/>
            <w:hideMark/>
          </w:tcPr>
          <w:p w:rsidR="0006133C" w:rsidRPr="0080238B" w:rsidRDefault="0006133C" w:rsidP="00A95EFD">
            <w:pPr>
              <w:spacing w:after="0" w:line="240" w:lineRule="auto"/>
              <w:jc w:val="right"/>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 xml:space="preserve">71 588,84 </w:t>
            </w:r>
          </w:p>
        </w:tc>
        <w:tc>
          <w:tcPr>
            <w:tcW w:w="1843" w:type="dxa"/>
            <w:shd w:val="clear" w:color="auto" w:fill="FFFFFF" w:themeFill="background1"/>
            <w:hideMark/>
          </w:tcPr>
          <w:p w:rsidR="0006133C" w:rsidRPr="0080238B" w:rsidRDefault="0006133C" w:rsidP="00A95EFD">
            <w:pPr>
              <w:spacing w:after="0" w:line="240" w:lineRule="auto"/>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2.2. Устойчиво развитие посредством ефективно използване на регионалните ресурси</w:t>
            </w:r>
          </w:p>
        </w:tc>
        <w:tc>
          <w:tcPr>
            <w:tcW w:w="1701" w:type="dxa"/>
            <w:shd w:val="clear" w:color="auto" w:fill="FFFFFF" w:themeFill="background1"/>
            <w:hideMark/>
          </w:tcPr>
          <w:p w:rsidR="0006133C" w:rsidRPr="0080238B" w:rsidRDefault="00BC4FD3" w:rsidP="00A95EFD">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Гимназия „</w:t>
            </w:r>
            <w:r w:rsidR="0006133C" w:rsidRPr="0080238B">
              <w:rPr>
                <w:rFonts w:ascii="Times New Roman" w:eastAsia="Times New Roman" w:hAnsi="Times New Roman" w:cs="Times New Roman"/>
                <w:sz w:val="18"/>
                <w:szCs w:val="18"/>
                <w:lang w:eastAsia="bg-BG"/>
              </w:rPr>
              <w:t>Св. св. Кирил и Методий</w:t>
            </w:r>
            <w:r w:rsidRPr="0080238B">
              <w:rPr>
                <w:rFonts w:ascii="Times New Roman" w:eastAsia="Times New Roman" w:hAnsi="Times New Roman" w:cs="Times New Roman"/>
                <w:sz w:val="18"/>
                <w:szCs w:val="18"/>
                <w:lang w:eastAsia="bg-BG"/>
              </w:rPr>
              <w:t>“</w:t>
            </w:r>
            <w:r w:rsidR="0006133C" w:rsidRPr="0080238B">
              <w:rPr>
                <w:rFonts w:ascii="Times New Roman" w:eastAsia="Times New Roman" w:hAnsi="Times New Roman" w:cs="Times New Roman"/>
                <w:sz w:val="18"/>
                <w:szCs w:val="18"/>
                <w:lang w:eastAsia="bg-BG"/>
              </w:rPr>
              <w:t>, Димитровград, РСърбия</w:t>
            </w:r>
          </w:p>
        </w:tc>
      </w:tr>
      <w:tr w:rsidR="00470165" w:rsidRPr="0080238B" w:rsidTr="00716241">
        <w:trPr>
          <w:trHeight w:val="85"/>
        </w:trPr>
        <w:tc>
          <w:tcPr>
            <w:tcW w:w="10207" w:type="dxa"/>
            <w:gridSpan w:val="7"/>
            <w:shd w:val="clear" w:color="auto" w:fill="FFFFFF" w:themeFill="background1"/>
          </w:tcPr>
          <w:p w:rsidR="00470165" w:rsidRPr="0080238B" w:rsidRDefault="00470165" w:rsidP="00A95EFD">
            <w:pPr>
              <w:spacing w:after="0" w:line="240" w:lineRule="auto"/>
              <w:rPr>
                <w:rFonts w:ascii="Times New Roman" w:eastAsia="Times New Roman" w:hAnsi="Times New Roman" w:cs="Times New Roman"/>
                <w:b/>
                <w:sz w:val="18"/>
                <w:szCs w:val="18"/>
                <w:lang w:eastAsia="bg-BG"/>
              </w:rPr>
            </w:pPr>
            <w:r w:rsidRPr="0080238B">
              <w:rPr>
                <w:rFonts w:ascii="Times New Roman" w:eastAsia="Times New Roman" w:hAnsi="Times New Roman" w:cs="Times New Roman"/>
                <w:b/>
                <w:sz w:val="18"/>
                <w:szCs w:val="18"/>
                <w:lang w:eastAsia="bg-BG"/>
              </w:rPr>
              <w:t>Област София (столица)</w:t>
            </w:r>
          </w:p>
        </w:tc>
      </w:tr>
      <w:tr w:rsidR="0006133C" w:rsidRPr="0080238B" w:rsidTr="00716241">
        <w:trPr>
          <w:trHeight w:val="85"/>
        </w:trPr>
        <w:tc>
          <w:tcPr>
            <w:tcW w:w="1844" w:type="dxa"/>
            <w:shd w:val="clear" w:color="auto" w:fill="FFFFFF" w:themeFill="background1"/>
            <w:hideMark/>
          </w:tcPr>
          <w:p w:rsidR="0006133C" w:rsidRPr="0080238B" w:rsidRDefault="0006133C" w:rsidP="00A95EFD">
            <w:pPr>
              <w:spacing w:after="0" w:line="240" w:lineRule="auto"/>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Балканският клъстер</w:t>
            </w:r>
          </w:p>
        </w:tc>
        <w:tc>
          <w:tcPr>
            <w:tcW w:w="1417" w:type="dxa"/>
            <w:shd w:val="clear" w:color="auto" w:fill="FFFFFF" w:themeFill="background1"/>
            <w:hideMark/>
          </w:tcPr>
          <w:p w:rsidR="0006133C" w:rsidRPr="0080238B" w:rsidRDefault="0006133C" w:rsidP="00A95EFD">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Фондация за развитие на предприемачеството</w:t>
            </w:r>
          </w:p>
        </w:tc>
        <w:tc>
          <w:tcPr>
            <w:tcW w:w="1134" w:type="dxa"/>
            <w:shd w:val="clear" w:color="auto" w:fill="FFFFFF" w:themeFill="background1"/>
            <w:hideMark/>
          </w:tcPr>
          <w:p w:rsidR="0006133C" w:rsidRPr="0080238B" w:rsidRDefault="0006133C" w:rsidP="00A95EFD">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Столична</w:t>
            </w:r>
          </w:p>
        </w:tc>
        <w:tc>
          <w:tcPr>
            <w:tcW w:w="1134" w:type="dxa"/>
            <w:shd w:val="clear" w:color="auto" w:fill="FFFFFF" w:themeFill="background1"/>
            <w:noWrap/>
            <w:hideMark/>
          </w:tcPr>
          <w:p w:rsidR="0006133C" w:rsidRPr="0080238B" w:rsidRDefault="0006133C" w:rsidP="00A95EFD">
            <w:pPr>
              <w:spacing w:after="0" w:line="240" w:lineRule="auto"/>
              <w:jc w:val="right"/>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 xml:space="preserve">117 918,77 </w:t>
            </w:r>
          </w:p>
        </w:tc>
        <w:tc>
          <w:tcPr>
            <w:tcW w:w="1134" w:type="dxa"/>
            <w:shd w:val="clear" w:color="auto" w:fill="FFFFFF" w:themeFill="background1"/>
            <w:noWrap/>
            <w:hideMark/>
          </w:tcPr>
          <w:p w:rsidR="0006133C" w:rsidRPr="0080238B" w:rsidRDefault="0006133C" w:rsidP="00A95EFD">
            <w:pPr>
              <w:spacing w:after="0" w:line="240" w:lineRule="auto"/>
              <w:jc w:val="right"/>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 xml:space="preserve">61 032,45 </w:t>
            </w:r>
          </w:p>
        </w:tc>
        <w:tc>
          <w:tcPr>
            <w:tcW w:w="1843" w:type="dxa"/>
            <w:shd w:val="clear" w:color="auto" w:fill="FFFFFF" w:themeFill="background1"/>
            <w:hideMark/>
          </w:tcPr>
          <w:p w:rsidR="0006133C" w:rsidRPr="0080238B" w:rsidRDefault="0006133C" w:rsidP="00A95EFD">
            <w:pPr>
              <w:spacing w:after="0" w:line="240" w:lineRule="auto"/>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2.1. Връзки и мрежи на институционално, бизнес и образователно ниво</w:t>
            </w:r>
          </w:p>
        </w:tc>
        <w:tc>
          <w:tcPr>
            <w:tcW w:w="1701" w:type="dxa"/>
            <w:shd w:val="clear" w:color="auto" w:fill="FFFFFF" w:themeFill="background1"/>
            <w:hideMark/>
          </w:tcPr>
          <w:p w:rsidR="0006133C" w:rsidRPr="0080238B" w:rsidRDefault="0006133C" w:rsidP="00A95EFD">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Дом на клъстера, Ниш, РСърбия</w:t>
            </w:r>
          </w:p>
        </w:tc>
      </w:tr>
    </w:tbl>
    <w:p w:rsidR="00B94497" w:rsidRPr="0080238B" w:rsidRDefault="00B94497" w:rsidP="00712537">
      <w:pPr>
        <w:spacing w:after="0" w:line="360" w:lineRule="auto"/>
        <w:ind w:firstLine="709"/>
        <w:jc w:val="both"/>
        <w:rPr>
          <w:rFonts w:ascii="Times New Roman" w:eastAsia="Times New Roman" w:hAnsi="Times New Roman"/>
          <w:sz w:val="24"/>
          <w:szCs w:val="24"/>
          <w:lang w:eastAsia="bg-BG"/>
        </w:rPr>
      </w:pPr>
    </w:p>
    <w:p w:rsidR="0006133C" w:rsidRPr="0080238B" w:rsidRDefault="0006133C" w:rsidP="00712537">
      <w:pPr>
        <w:spacing w:after="0" w:line="360" w:lineRule="auto"/>
        <w:ind w:firstLine="709"/>
        <w:jc w:val="both"/>
        <w:rPr>
          <w:rFonts w:ascii="Times New Roman" w:eastAsia="Times New Roman" w:hAnsi="Times New Roman"/>
          <w:sz w:val="24"/>
          <w:szCs w:val="24"/>
          <w:lang w:eastAsia="bg-BG"/>
        </w:rPr>
      </w:pPr>
      <w:r w:rsidRPr="0080238B">
        <w:rPr>
          <w:rFonts w:ascii="Times New Roman" w:eastAsia="Times New Roman" w:hAnsi="Times New Roman"/>
          <w:sz w:val="24"/>
          <w:szCs w:val="24"/>
          <w:lang w:eastAsia="bg-BG"/>
        </w:rPr>
        <w:t xml:space="preserve">Към 01.04.2017 г. на територията на ЮЗР </w:t>
      </w:r>
      <w:r w:rsidR="00712537" w:rsidRPr="0080238B">
        <w:rPr>
          <w:rFonts w:ascii="Times New Roman" w:eastAsia="Times New Roman" w:hAnsi="Times New Roman"/>
          <w:b/>
          <w:sz w:val="24"/>
          <w:szCs w:val="24"/>
          <w:lang w:eastAsia="bg-BG"/>
        </w:rPr>
        <w:t>в процес на изпълнение са</w:t>
      </w:r>
      <w:r w:rsidRPr="0080238B">
        <w:rPr>
          <w:rFonts w:ascii="Times New Roman" w:eastAsia="Times New Roman" w:hAnsi="Times New Roman"/>
          <w:b/>
          <w:sz w:val="24"/>
          <w:szCs w:val="24"/>
          <w:lang w:eastAsia="bg-BG"/>
        </w:rPr>
        <w:t xml:space="preserve"> </w:t>
      </w:r>
      <w:r w:rsidR="00077067" w:rsidRPr="0080238B">
        <w:rPr>
          <w:rFonts w:ascii="Times New Roman" w:eastAsia="Times New Roman" w:hAnsi="Times New Roman"/>
          <w:b/>
          <w:sz w:val="24"/>
          <w:szCs w:val="24"/>
          <w:lang w:eastAsia="bg-BG"/>
        </w:rPr>
        <w:t>18</w:t>
      </w:r>
      <w:r w:rsidRPr="0080238B">
        <w:rPr>
          <w:rFonts w:ascii="Times New Roman" w:eastAsia="Times New Roman" w:hAnsi="Times New Roman"/>
          <w:b/>
          <w:sz w:val="24"/>
          <w:szCs w:val="24"/>
          <w:lang w:eastAsia="bg-BG"/>
        </w:rPr>
        <w:t xml:space="preserve"> проекта</w:t>
      </w:r>
      <w:r w:rsidRPr="0080238B">
        <w:rPr>
          <w:rFonts w:ascii="Times New Roman" w:eastAsia="Times New Roman" w:hAnsi="Times New Roman"/>
          <w:sz w:val="24"/>
          <w:szCs w:val="24"/>
          <w:lang w:eastAsia="bg-BG"/>
        </w:rPr>
        <w:t xml:space="preserve"> по </w:t>
      </w:r>
      <w:r w:rsidRPr="0080238B">
        <w:rPr>
          <w:rFonts w:ascii="Times New Roman" w:eastAsia="Times New Roman" w:hAnsi="Times New Roman"/>
          <w:sz w:val="24"/>
          <w:szCs w:val="24"/>
          <w:u w:val="single"/>
          <w:lang w:eastAsia="bg-BG"/>
        </w:rPr>
        <w:t>Програма за трансгранично сътрудничество България - Сърбия 2014</w:t>
      </w:r>
      <w:r w:rsidR="001C21E3">
        <w:rPr>
          <w:rFonts w:ascii="Times New Roman" w:eastAsia="Times New Roman" w:hAnsi="Times New Roman"/>
          <w:sz w:val="24"/>
          <w:szCs w:val="24"/>
          <w:u w:val="single"/>
          <w:lang w:eastAsia="bg-BG"/>
        </w:rPr>
        <w:t>-</w:t>
      </w:r>
      <w:r w:rsidRPr="0080238B">
        <w:rPr>
          <w:rFonts w:ascii="Times New Roman" w:eastAsia="Times New Roman" w:hAnsi="Times New Roman"/>
          <w:sz w:val="24"/>
          <w:szCs w:val="24"/>
          <w:u w:val="single"/>
          <w:lang w:eastAsia="bg-BG"/>
        </w:rPr>
        <w:t>2020 г.</w:t>
      </w:r>
      <w:r w:rsidRPr="00A95EFD">
        <w:rPr>
          <w:rFonts w:ascii="Times New Roman" w:eastAsia="Times New Roman" w:hAnsi="Times New Roman"/>
          <w:sz w:val="24"/>
          <w:szCs w:val="24"/>
          <w:lang w:eastAsia="bg-BG"/>
        </w:rPr>
        <w:t xml:space="preserve"> </w:t>
      </w:r>
      <w:r w:rsidRPr="0080238B">
        <w:rPr>
          <w:rFonts w:ascii="Times New Roman" w:eastAsia="Times New Roman" w:hAnsi="Times New Roman"/>
          <w:sz w:val="24"/>
          <w:szCs w:val="24"/>
          <w:lang w:eastAsia="bg-BG"/>
        </w:rPr>
        <w:t xml:space="preserve">на обща стойност </w:t>
      </w:r>
      <w:r w:rsidR="00077067" w:rsidRPr="0080238B">
        <w:rPr>
          <w:rFonts w:ascii="Times New Roman" w:eastAsia="Times New Roman" w:hAnsi="Times New Roman"/>
          <w:sz w:val="24"/>
          <w:szCs w:val="24"/>
          <w:lang w:eastAsia="bg-BG"/>
        </w:rPr>
        <w:t>8 878 579,22</w:t>
      </w:r>
      <w:r w:rsidRPr="0080238B">
        <w:rPr>
          <w:rFonts w:ascii="Times New Roman" w:eastAsia="Times New Roman" w:hAnsi="Times New Roman"/>
          <w:sz w:val="24"/>
          <w:szCs w:val="24"/>
          <w:lang w:eastAsia="bg-BG"/>
        </w:rPr>
        <w:t xml:space="preserve"> евро, както следва:</w:t>
      </w:r>
    </w:p>
    <w:p w:rsidR="00B94497"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A95EFD">
        <w:rPr>
          <w:rFonts w:ascii="Times New Roman" w:hAnsi="Times New Roman"/>
          <w:b/>
          <w:sz w:val="24"/>
          <w:szCs w:val="24"/>
          <w:lang w:val="bg-BG"/>
        </w:rPr>
        <w:t>Област Кюстендил</w:t>
      </w:r>
      <w:r w:rsidRPr="0080238B">
        <w:rPr>
          <w:rFonts w:ascii="Times New Roman" w:hAnsi="Times New Roman"/>
          <w:sz w:val="24"/>
          <w:szCs w:val="24"/>
          <w:lang w:val="bg-BG"/>
        </w:rPr>
        <w:t xml:space="preserve"> – 1 проект на територията на община Дупница на стойност 591 871,03 евро</w:t>
      </w:r>
    </w:p>
    <w:p w:rsidR="00B94497"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A95EFD">
        <w:rPr>
          <w:rFonts w:ascii="Times New Roman" w:hAnsi="Times New Roman"/>
          <w:b/>
          <w:sz w:val="24"/>
          <w:szCs w:val="24"/>
          <w:lang w:val="bg-BG"/>
        </w:rPr>
        <w:t>Област Перник</w:t>
      </w:r>
      <w:r w:rsidRPr="0080238B">
        <w:rPr>
          <w:rFonts w:ascii="Times New Roman" w:hAnsi="Times New Roman"/>
          <w:sz w:val="24"/>
          <w:szCs w:val="24"/>
          <w:lang w:val="bg-BG"/>
        </w:rPr>
        <w:t xml:space="preserve"> – 4 проекта на територията на общините Перник и Земен на </w:t>
      </w:r>
      <w:r w:rsidR="00B3623B" w:rsidRPr="0080238B">
        <w:rPr>
          <w:rFonts w:ascii="Times New Roman" w:hAnsi="Times New Roman"/>
          <w:sz w:val="24"/>
          <w:szCs w:val="24"/>
          <w:lang w:val="bg-BG"/>
        </w:rPr>
        <w:t xml:space="preserve">обща </w:t>
      </w:r>
      <w:r w:rsidRPr="0080238B">
        <w:rPr>
          <w:rFonts w:ascii="Times New Roman" w:hAnsi="Times New Roman"/>
          <w:sz w:val="24"/>
          <w:szCs w:val="24"/>
          <w:lang w:val="bg-BG"/>
        </w:rPr>
        <w:t>стойност 2 274 397,77 евро</w:t>
      </w:r>
    </w:p>
    <w:p w:rsidR="00B94497"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A95EFD">
        <w:rPr>
          <w:rFonts w:ascii="Times New Roman" w:hAnsi="Times New Roman"/>
          <w:b/>
          <w:sz w:val="24"/>
          <w:szCs w:val="24"/>
          <w:lang w:val="bg-BG"/>
        </w:rPr>
        <w:t xml:space="preserve">Софийска </w:t>
      </w:r>
      <w:r w:rsidR="00B3623B" w:rsidRPr="00A95EFD">
        <w:rPr>
          <w:rFonts w:ascii="Times New Roman" w:hAnsi="Times New Roman"/>
          <w:b/>
          <w:sz w:val="24"/>
          <w:szCs w:val="24"/>
          <w:lang w:val="bg-BG"/>
        </w:rPr>
        <w:t>област</w:t>
      </w:r>
      <w:r w:rsidR="00B3623B" w:rsidRPr="0080238B">
        <w:rPr>
          <w:rFonts w:ascii="Times New Roman" w:hAnsi="Times New Roman"/>
          <w:sz w:val="24"/>
          <w:szCs w:val="24"/>
          <w:lang w:val="bg-BG"/>
        </w:rPr>
        <w:t xml:space="preserve"> </w:t>
      </w:r>
      <w:r w:rsidR="00077067" w:rsidRPr="0080238B">
        <w:rPr>
          <w:rFonts w:ascii="Times New Roman" w:hAnsi="Times New Roman"/>
          <w:sz w:val="24"/>
          <w:szCs w:val="24"/>
          <w:lang w:val="bg-BG"/>
        </w:rPr>
        <w:t>– 9</w:t>
      </w:r>
      <w:r w:rsidRPr="0080238B">
        <w:rPr>
          <w:rFonts w:ascii="Times New Roman" w:hAnsi="Times New Roman"/>
          <w:sz w:val="24"/>
          <w:szCs w:val="24"/>
          <w:lang w:val="bg-BG"/>
        </w:rPr>
        <w:t xml:space="preserve"> проекта на територията на общините Ботевград, Костенец, Костинброд, Пирдоп, Правец и Своге на </w:t>
      </w:r>
      <w:r w:rsidR="00B3623B" w:rsidRPr="0080238B">
        <w:rPr>
          <w:rFonts w:ascii="Times New Roman" w:hAnsi="Times New Roman"/>
          <w:sz w:val="24"/>
          <w:szCs w:val="24"/>
          <w:lang w:val="bg-BG"/>
        </w:rPr>
        <w:t xml:space="preserve">обща </w:t>
      </w:r>
      <w:r w:rsidRPr="0080238B">
        <w:rPr>
          <w:rFonts w:ascii="Times New Roman" w:hAnsi="Times New Roman"/>
          <w:sz w:val="24"/>
          <w:szCs w:val="24"/>
          <w:lang w:val="bg-BG"/>
        </w:rPr>
        <w:t xml:space="preserve">стойност </w:t>
      </w:r>
      <w:r w:rsidR="00077067" w:rsidRPr="0080238B">
        <w:rPr>
          <w:rFonts w:ascii="Times New Roman" w:hAnsi="Times New Roman"/>
          <w:sz w:val="24"/>
          <w:szCs w:val="24"/>
          <w:lang w:val="bg-BG"/>
        </w:rPr>
        <w:t>3 684 481,38</w:t>
      </w:r>
      <w:r w:rsidRPr="0080238B">
        <w:rPr>
          <w:rFonts w:ascii="Times New Roman" w:hAnsi="Times New Roman"/>
          <w:sz w:val="24"/>
          <w:szCs w:val="24"/>
          <w:lang w:val="bg-BG"/>
        </w:rPr>
        <w:t xml:space="preserve"> евро</w:t>
      </w:r>
    </w:p>
    <w:p w:rsidR="0006133C" w:rsidRPr="0080238B" w:rsidRDefault="0006133C" w:rsidP="009C2509">
      <w:pPr>
        <w:pStyle w:val="ListParagraph"/>
        <w:numPr>
          <w:ilvl w:val="0"/>
          <w:numId w:val="42"/>
        </w:numPr>
        <w:spacing w:after="0" w:line="360" w:lineRule="auto"/>
        <w:ind w:left="0" w:firstLine="360"/>
        <w:jc w:val="both"/>
        <w:rPr>
          <w:rFonts w:ascii="Times New Roman" w:hAnsi="Times New Roman"/>
          <w:sz w:val="24"/>
          <w:szCs w:val="24"/>
          <w:lang w:val="bg-BG"/>
        </w:rPr>
      </w:pPr>
      <w:r w:rsidRPr="00A95EFD">
        <w:rPr>
          <w:rFonts w:ascii="Times New Roman" w:hAnsi="Times New Roman"/>
          <w:b/>
          <w:sz w:val="24"/>
          <w:szCs w:val="24"/>
          <w:lang w:val="bg-BG"/>
        </w:rPr>
        <w:t xml:space="preserve">Област </w:t>
      </w:r>
      <w:r w:rsidR="00B3623B" w:rsidRPr="00A95EFD">
        <w:rPr>
          <w:rFonts w:ascii="Times New Roman" w:hAnsi="Times New Roman"/>
          <w:b/>
          <w:sz w:val="24"/>
          <w:szCs w:val="24"/>
          <w:lang w:val="bg-BG"/>
        </w:rPr>
        <w:t>София (столица)</w:t>
      </w:r>
      <w:r w:rsidR="00B3623B" w:rsidRPr="0080238B">
        <w:rPr>
          <w:rFonts w:ascii="Times New Roman" w:hAnsi="Times New Roman"/>
          <w:sz w:val="24"/>
          <w:szCs w:val="24"/>
          <w:lang w:val="bg-BG"/>
        </w:rPr>
        <w:t xml:space="preserve"> </w:t>
      </w:r>
      <w:r w:rsidR="00077067" w:rsidRPr="0080238B">
        <w:rPr>
          <w:rFonts w:ascii="Times New Roman" w:hAnsi="Times New Roman"/>
          <w:sz w:val="24"/>
          <w:szCs w:val="24"/>
          <w:lang w:val="bg-BG"/>
        </w:rPr>
        <w:t>– 4</w:t>
      </w:r>
      <w:r w:rsidRPr="0080238B">
        <w:rPr>
          <w:rFonts w:ascii="Times New Roman" w:hAnsi="Times New Roman"/>
          <w:sz w:val="24"/>
          <w:szCs w:val="24"/>
          <w:lang w:val="bg-BG"/>
        </w:rPr>
        <w:t xml:space="preserve"> проекта на територията на община Столична на </w:t>
      </w:r>
      <w:r w:rsidR="00B3623B" w:rsidRPr="0080238B">
        <w:rPr>
          <w:rFonts w:ascii="Times New Roman" w:hAnsi="Times New Roman"/>
          <w:sz w:val="24"/>
          <w:szCs w:val="24"/>
          <w:lang w:val="bg-BG"/>
        </w:rPr>
        <w:t xml:space="preserve">обща </w:t>
      </w:r>
      <w:r w:rsidRPr="0080238B">
        <w:rPr>
          <w:rFonts w:ascii="Times New Roman" w:hAnsi="Times New Roman"/>
          <w:sz w:val="24"/>
          <w:szCs w:val="24"/>
          <w:lang w:val="bg-BG"/>
        </w:rPr>
        <w:t>стойност 2 </w:t>
      </w:r>
      <w:r w:rsidR="00077067" w:rsidRPr="0080238B">
        <w:rPr>
          <w:rFonts w:ascii="Times New Roman" w:hAnsi="Times New Roman"/>
          <w:sz w:val="24"/>
          <w:szCs w:val="24"/>
          <w:lang w:val="bg-BG"/>
        </w:rPr>
        <w:t>327</w:t>
      </w:r>
      <w:r w:rsidRPr="0080238B">
        <w:rPr>
          <w:rFonts w:ascii="Times New Roman" w:hAnsi="Times New Roman"/>
          <w:sz w:val="24"/>
          <w:szCs w:val="24"/>
          <w:lang w:val="bg-BG"/>
        </w:rPr>
        <w:t> </w:t>
      </w:r>
      <w:r w:rsidR="00077067" w:rsidRPr="0080238B">
        <w:rPr>
          <w:rFonts w:ascii="Times New Roman" w:hAnsi="Times New Roman"/>
          <w:sz w:val="24"/>
          <w:szCs w:val="24"/>
          <w:lang w:val="bg-BG"/>
        </w:rPr>
        <w:t>829</w:t>
      </w:r>
      <w:r w:rsidRPr="0080238B">
        <w:rPr>
          <w:rFonts w:ascii="Times New Roman" w:hAnsi="Times New Roman"/>
          <w:sz w:val="24"/>
          <w:szCs w:val="24"/>
          <w:lang w:val="bg-BG"/>
        </w:rPr>
        <w:t>,</w:t>
      </w:r>
      <w:r w:rsidR="00077067" w:rsidRPr="0080238B">
        <w:rPr>
          <w:rFonts w:ascii="Times New Roman" w:hAnsi="Times New Roman"/>
          <w:sz w:val="24"/>
          <w:szCs w:val="24"/>
          <w:lang w:val="bg-BG"/>
        </w:rPr>
        <w:t>04</w:t>
      </w:r>
      <w:r w:rsidRPr="0080238B">
        <w:rPr>
          <w:rFonts w:ascii="Times New Roman" w:hAnsi="Times New Roman"/>
          <w:sz w:val="24"/>
          <w:szCs w:val="24"/>
          <w:lang w:val="bg-BG"/>
        </w:rPr>
        <w:t xml:space="preserve"> евро</w:t>
      </w:r>
    </w:p>
    <w:tbl>
      <w:tblPr>
        <w:tblW w:w="1020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410"/>
        <w:gridCol w:w="1418"/>
        <w:gridCol w:w="1276"/>
        <w:gridCol w:w="1134"/>
        <w:gridCol w:w="1134"/>
        <w:gridCol w:w="1275"/>
        <w:gridCol w:w="1559"/>
      </w:tblGrid>
      <w:tr w:rsidR="00652497" w:rsidRPr="001C21E3" w:rsidTr="00716241">
        <w:trPr>
          <w:trHeight w:val="351"/>
        </w:trPr>
        <w:tc>
          <w:tcPr>
            <w:tcW w:w="2410" w:type="dxa"/>
            <w:shd w:val="clear" w:color="auto" w:fill="FFCCCC"/>
            <w:hideMark/>
          </w:tcPr>
          <w:p w:rsidR="00652497" w:rsidRPr="001C21E3" w:rsidRDefault="00652497" w:rsidP="00A95EFD">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проекта</w:t>
            </w:r>
          </w:p>
        </w:tc>
        <w:tc>
          <w:tcPr>
            <w:tcW w:w="1418" w:type="dxa"/>
            <w:shd w:val="clear" w:color="auto" w:fill="FFCCCC"/>
            <w:hideMark/>
          </w:tcPr>
          <w:p w:rsidR="00652497" w:rsidRPr="001C21E3" w:rsidRDefault="00652497" w:rsidP="00A95EFD">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партньора</w:t>
            </w:r>
          </w:p>
        </w:tc>
        <w:tc>
          <w:tcPr>
            <w:tcW w:w="1276" w:type="dxa"/>
            <w:shd w:val="clear" w:color="auto" w:fill="FFCCCC"/>
            <w:hideMark/>
          </w:tcPr>
          <w:p w:rsidR="00652497" w:rsidRPr="001C21E3" w:rsidRDefault="00652497" w:rsidP="00A95EFD">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Община</w:t>
            </w:r>
          </w:p>
        </w:tc>
        <w:tc>
          <w:tcPr>
            <w:tcW w:w="1134" w:type="dxa"/>
            <w:shd w:val="clear" w:color="auto" w:fill="FFCCCC"/>
            <w:hideMark/>
          </w:tcPr>
          <w:p w:rsidR="00652497" w:rsidRPr="001C21E3" w:rsidRDefault="00652497" w:rsidP="00A95EFD">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Бюджет на проекта</w:t>
            </w:r>
          </w:p>
          <w:p w:rsidR="00652497" w:rsidRPr="001C21E3" w:rsidRDefault="00652497" w:rsidP="00A95EFD">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134" w:type="dxa"/>
            <w:shd w:val="clear" w:color="auto" w:fill="FFCCCC"/>
            <w:hideMark/>
          </w:tcPr>
          <w:p w:rsidR="00652497" w:rsidRPr="001C21E3" w:rsidRDefault="00652497" w:rsidP="00A95EFD">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Бюджет на партньора</w:t>
            </w:r>
          </w:p>
          <w:p w:rsidR="00652497" w:rsidRPr="001C21E3" w:rsidRDefault="00652497" w:rsidP="00A95EFD">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275" w:type="dxa"/>
            <w:shd w:val="clear" w:color="auto" w:fill="FFCCCC"/>
            <w:hideMark/>
          </w:tcPr>
          <w:p w:rsidR="00652497" w:rsidRPr="001C21E3" w:rsidRDefault="00652497" w:rsidP="00A95EFD">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Област на реализация</w:t>
            </w:r>
          </w:p>
        </w:tc>
        <w:tc>
          <w:tcPr>
            <w:tcW w:w="1559" w:type="dxa"/>
            <w:shd w:val="clear" w:color="auto" w:fill="FFCCCC"/>
            <w:hideMark/>
          </w:tcPr>
          <w:p w:rsidR="00652497" w:rsidRPr="001C21E3" w:rsidRDefault="00652497" w:rsidP="00A95EFD">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 xml:space="preserve">Име на чуждестранния партньор </w:t>
            </w:r>
          </w:p>
        </w:tc>
      </w:tr>
      <w:tr w:rsidR="00652497" w:rsidRPr="001C21E3" w:rsidTr="00716241">
        <w:trPr>
          <w:trHeight w:val="85"/>
        </w:trPr>
        <w:tc>
          <w:tcPr>
            <w:tcW w:w="10206" w:type="dxa"/>
            <w:gridSpan w:val="7"/>
            <w:shd w:val="clear" w:color="auto" w:fill="FFFFFF" w:themeFill="background1"/>
          </w:tcPr>
          <w:p w:rsidR="00652497" w:rsidRDefault="00652497" w:rsidP="00652497">
            <w:pPr>
              <w:spacing w:after="0" w:line="240" w:lineRule="auto"/>
              <w:rPr>
                <w:rFonts w:ascii="Times New Roman" w:eastAsia="Times New Roman" w:hAnsi="Times New Roman" w:cs="Times New Roman"/>
                <w:b/>
                <w:sz w:val="18"/>
                <w:szCs w:val="18"/>
                <w:lang w:eastAsia="bg-BG"/>
              </w:rPr>
            </w:pPr>
            <w:r>
              <w:rPr>
                <w:rFonts w:ascii="Times New Roman" w:eastAsia="Times New Roman" w:hAnsi="Times New Roman" w:cs="Times New Roman"/>
                <w:b/>
                <w:sz w:val="18"/>
                <w:szCs w:val="18"/>
                <w:lang w:eastAsia="bg-BG"/>
              </w:rPr>
              <w:t xml:space="preserve">Област Кюстендил </w:t>
            </w:r>
          </w:p>
          <w:p w:rsidR="00652497" w:rsidRPr="00652497" w:rsidRDefault="00652497" w:rsidP="00652497">
            <w:pPr>
              <w:spacing w:after="0" w:line="240" w:lineRule="auto"/>
              <w:rPr>
                <w:rFonts w:ascii="Times New Roman" w:eastAsia="Times New Roman" w:hAnsi="Times New Roman" w:cs="Times New Roman"/>
                <w:b/>
                <w:sz w:val="12"/>
                <w:szCs w:val="12"/>
                <w:lang w:eastAsia="bg-BG"/>
              </w:rPr>
            </w:pPr>
          </w:p>
        </w:tc>
      </w:tr>
      <w:tr w:rsidR="00652497" w:rsidRPr="001C21E3" w:rsidTr="00716241">
        <w:trPr>
          <w:trHeight w:val="85"/>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Намаляване на риска от наводнения посредством рехабилитация на структурата за защита от наводнения в Дупница и доставка на специализирано оборудване за предотвратяване на наводнения в Гаджин Хан</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Дупница</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Дупница</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591 871,03 </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292 399,87 </w:t>
            </w:r>
          </w:p>
        </w:tc>
        <w:tc>
          <w:tcPr>
            <w:tcW w:w="1275" w:type="dxa"/>
            <w:shd w:val="clear" w:color="auto" w:fill="FFFFFF" w:themeFill="background1"/>
          </w:tcPr>
          <w:p w:rsidR="00652497" w:rsidRPr="001C21E3" w:rsidRDefault="00652497" w:rsidP="007D5B44">
            <w:pPr>
              <w:spacing w:after="0" w:line="240" w:lineRule="auto"/>
              <w:rPr>
                <w:rFonts w:ascii="Times New Roman" w:hAnsi="Times New Roman" w:cs="Times New Roman"/>
                <w:sz w:val="18"/>
                <w:szCs w:val="18"/>
              </w:rPr>
            </w:pPr>
            <w:r w:rsidRPr="001C21E3">
              <w:rPr>
                <w:rFonts w:ascii="Times New Roman" w:eastAsia="Times New Roman" w:hAnsi="Times New Roman" w:cs="Times New Roman"/>
                <w:sz w:val="18"/>
                <w:szCs w:val="18"/>
                <w:lang w:eastAsia="bg-BG"/>
              </w:rPr>
              <w:t>Промяна на климата и управление на  рисковете свързани с климата</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Публично предприятие Дирекция за строителство и комунални дейности на община Гаджин Хан</w:t>
            </w:r>
          </w:p>
        </w:tc>
      </w:tr>
      <w:tr w:rsidR="00652497" w:rsidRPr="001C21E3" w:rsidTr="00716241">
        <w:trPr>
          <w:trHeight w:val="349"/>
        </w:trPr>
        <w:tc>
          <w:tcPr>
            <w:tcW w:w="10206" w:type="dxa"/>
            <w:gridSpan w:val="7"/>
            <w:shd w:val="clear" w:color="auto" w:fill="FFFFFF" w:themeFill="background1"/>
          </w:tcPr>
          <w:p w:rsidR="00652497" w:rsidRPr="001C21E3" w:rsidRDefault="00652497" w:rsidP="00652497">
            <w:pPr>
              <w:spacing w:after="0" w:line="240" w:lineRule="auto"/>
              <w:rPr>
                <w:rFonts w:ascii="Times New Roman" w:eastAsia="Times New Roman" w:hAnsi="Times New Roman" w:cs="Times New Roman"/>
                <w:sz w:val="18"/>
                <w:szCs w:val="18"/>
                <w:lang w:eastAsia="bg-BG"/>
              </w:rPr>
            </w:pPr>
            <w:r w:rsidRPr="00652497">
              <w:rPr>
                <w:rFonts w:ascii="Times New Roman" w:eastAsia="Times New Roman" w:hAnsi="Times New Roman" w:cs="Times New Roman"/>
                <w:b/>
                <w:sz w:val="18"/>
                <w:szCs w:val="18"/>
                <w:lang w:eastAsia="bg-BG"/>
              </w:rPr>
              <w:t>Област Перник</w:t>
            </w:r>
          </w:p>
        </w:tc>
      </w:tr>
      <w:tr w:rsidR="00652497" w:rsidRPr="001C21E3" w:rsidTr="00716241">
        <w:trPr>
          <w:trHeight w:val="559"/>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Здравни пътеки и срещи - туристическо популяризиране в района</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Земен</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Земен</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507 853,20 </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285 805,77 </w:t>
            </w:r>
          </w:p>
        </w:tc>
        <w:tc>
          <w:tcPr>
            <w:tcW w:w="1275" w:type="dxa"/>
            <w:shd w:val="clear" w:color="auto" w:fill="FFFFFF" w:themeFill="background1"/>
          </w:tcPr>
          <w:p w:rsidR="00652497" w:rsidRPr="001C21E3" w:rsidRDefault="00652497" w:rsidP="007D5B44">
            <w:pPr>
              <w:spacing w:after="0" w:line="240" w:lineRule="auto"/>
              <w:rPr>
                <w:rFonts w:ascii="Times New Roman" w:hAnsi="Times New Roman" w:cs="Times New Roman"/>
                <w:sz w:val="18"/>
                <w:szCs w:val="18"/>
              </w:rPr>
            </w:pPr>
            <w:r w:rsidRPr="001C21E3">
              <w:rPr>
                <w:rFonts w:ascii="Times New Roman" w:eastAsia="Times New Roman" w:hAnsi="Times New Roman" w:cs="Times New Roman"/>
                <w:sz w:val="18"/>
                <w:szCs w:val="18"/>
                <w:lang w:eastAsia="bg-BG"/>
              </w:rPr>
              <w:t>Култура и историческо наследство</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Община Нишка Баня</w:t>
            </w:r>
          </w:p>
        </w:tc>
      </w:tr>
      <w:tr w:rsidR="00652497" w:rsidRPr="001C21E3" w:rsidTr="00716241">
        <w:trPr>
          <w:trHeight w:val="85"/>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Развитие на достъпа до културно-религиозните места в общините Земен и Бойник</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Община Земен</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Земен</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574 359,04 </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200 170,49 </w:t>
            </w:r>
          </w:p>
        </w:tc>
        <w:tc>
          <w:tcPr>
            <w:tcW w:w="1275" w:type="dxa"/>
            <w:shd w:val="clear" w:color="auto" w:fill="FFFFFF" w:themeFill="background1"/>
          </w:tcPr>
          <w:p w:rsidR="00652497" w:rsidRPr="001C21E3" w:rsidRDefault="00652497" w:rsidP="007D5B44">
            <w:pPr>
              <w:spacing w:after="0" w:line="240" w:lineRule="auto"/>
              <w:rPr>
                <w:rFonts w:ascii="Times New Roman" w:hAnsi="Times New Roman" w:cs="Times New Roman"/>
                <w:sz w:val="18"/>
                <w:szCs w:val="18"/>
              </w:rPr>
            </w:pPr>
            <w:r w:rsidRPr="001C21E3">
              <w:rPr>
                <w:rFonts w:ascii="Times New Roman" w:eastAsia="Times New Roman" w:hAnsi="Times New Roman" w:cs="Times New Roman"/>
                <w:sz w:val="18"/>
                <w:szCs w:val="18"/>
                <w:lang w:eastAsia="bg-BG"/>
              </w:rPr>
              <w:t>Култура и историческо наследство</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Бойник</w:t>
            </w:r>
          </w:p>
        </w:tc>
      </w:tr>
      <w:tr w:rsidR="00652497" w:rsidRPr="001C21E3" w:rsidTr="00716241">
        <w:trPr>
          <w:trHeight w:val="85"/>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Инвестиции в здравето и благоденствието на младите хора в трансграничния регион</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Областна администрация Перник</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Перник</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593 684,01</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313 324,26</w:t>
            </w:r>
          </w:p>
        </w:tc>
        <w:tc>
          <w:tcPr>
            <w:tcW w:w="1275"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Социална инфраструктура</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ВП Община </w:t>
            </w:r>
          </w:p>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Црвени крст</w:t>
            </w:r>
          </w:p>
        </w:tc>
      </w:tr>
      <w:tr w:rsidR="00652497" w:rsidRPr="001C21E3" w:rsidTr="00716241">
        <w:trPr>
          <w:trHeight w:val="492"/>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Туризъм и традиции - цветни, забавни, атрактивни</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Областна администрация Перник</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Перник</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598 501,52 </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330 797,70 </w:t>
            </w:r>
          </w:p>
        </w:tc>
        <w:tc>
          <w:tcPr>
            <w:tcW w:w="1275"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Култура и историческо наследство</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Община Црвени крст</w:t>
            </w:r>
          </w:p>
        </w:tc>
      </w:tr>
      <w:tr w:rsidR="00652497" w:rsidRPr="001C21E3" w:rsidTr="00716241">
        <w:trPr>
          <w:trHeight w:val="286"/>
        </w:trPr>
        <w:tc>
          <w:tcPr>
            <w:tcW w:w="10206" w:type="dxa"/>
            <w:gridSpan w:val="7"/>
            <w:shd w:val="clear" w:color="auto" w:fill="FFFFFF" w:themeFill="background1"/>
          </w:tcPr>
          <w:p w:rsidR="00652497" w:rsidRPr="001C21E3" w:rsidRDefault="00652497" w:rsidP="00652497">
            <w:pPr>
              <w:spacing w:after="0" w:line="240" w:lineRule="auto"/>
              <w:rPr>
                <w:rFonts w:ascii="Times New Roman" w:eastAsia="Times New Roman" w:hAnsi="Times New Roman" w:cs="Times New Roman"/>
                <w:sz w:val="18"/>
                <w:szCs w:val="18"/>
                <w:lang w:eastAsia="bg-BG"/>
              </w:rPr>
            </w:pPr>
            <w:r w:rsidRPr="00652497">
              <w:rPr>
                <w:rFonts w:ascii="Times New Roman" w:eastAsia="Times New Roman" w:hAnsi="Times New Roman" w:cs="Times New Roman"/>
                <w:b/>
                <w:sz w:val="18"/>
                <w:szCs w:val="18"/>
                <w:lang w:eastAsia="bg-BG"/>
              </w:rPr>
              <w:t>Софийска област</w:t>
            </w:r>
          </w:p>
        </w:tc>
      </w:tr>
      <w:tr w:rsidR="00652497" w:rsidRPr="001C21E3" w:rsidTr="00716241">
        <w:trPr>
          <w:trHeight w:val="85"/>
        </w:trPr>
        <w:tc>
          <w:tcPr>
            <w:tcW w:w="2410"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Ние инвестираме в спорта за кариерно развитие на младите хора - двигателната сила на интелигентен растеж и сближаване между общините Ботевград и Лесковац</w:t>
            </w:r>
          </w:p>
        </w:tc>
        <w:tc>
          <w:tcPr>
            <w:tcW w:w="1418"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Ботевград</w:t>
            </w:r>
          </w:p>
        </w:tc>
        <w:tc>
          <w:tcPr>
            <w:tcW w:w="1276"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Ботевград</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598 951,64 </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406 069,42 </w:t>
            </w:r>
          </w:p>
        </w:tc>
        <w:tc>
          <w:tcPr>
            <w:tcW w:w="1275"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Образование и обучение</w:t>
            </w:r>
          </w:p>
        </w:tc>
        <w:tc>
          <w:tcPr>
            <w:tcW w:w="1559"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НПО Баскетболен клуб Академия Актавис, Лесковац</w:t>
            </w:r>
          </w:p>
        </w:tc>
      </w:tr>
      <w:tr w:rsidR="00652497" w:rsidRPr="001C21E3" w:rsidTr="00716241">
        <w:trPr>
          <w:trHeight w:val="269"/>
        </w:trPr>
        <w:tc>
          <w:tcPr>
            <w:tcW w:w="2410"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Обвързване на обучение за предприемачи с основни, средни училища и университети, с цел подобряване на учебните програми и предприемачески умения, за да се  улесни и наемането на работа на млади хора</w:t>
            </w:r>
          </w:p>
        </w:tc>
        <w:tc>
          <w:tcPr>
            <w:tcW w:w="1418"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Международно висше бизнес училище</w:t>
            </w:r>
          </w:p>
        </w:tc>
        <w:tc>
          <w:tcPr>
            <w:tcW w:w="1276"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Ботевград</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198 453,80 </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108 547,65 </w:t>
            </w:r>
          </w:p>
        </w:tc>
        <w:tc>
          <w:tcPr>
            <w:tcW w:w="1275"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Образование и обучение</w:t>
            </w:r>
          </w:p>
        </w:tc>
        <w:tc>
          <w:tcPr>
            <w:tcW w:w="1559"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Колеж за приложни професионални изследвания, Вранье</w:t>
            </w:r>
          </w:p>
        </w:tc>
      </w:tr>
      <w:tr w:rsidR="00652497" w:rsidRPr="001C21E3" w:rsidTr="00716241">
        <w:trPr>
          <w:trHeight w:val="1113"/>
        </w:trPr>
        <w:tc>
          <w:tcPr>
            <w:tcW w:w="2410"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Разработване на „Предприемчива ДНК“ като гръбнак на бъдещото трансгранично обучение и бизнес среда</w:t>
            </w:r>
          </w:p>
        </w:tc>
        <w:tc>
          <w:tcPr>
            <w:tcW w:w="1418"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Международно висше бизнес училище</w:t>
            </w:r>
          </w:p>
        </w:tc>
        <w:tc>
          <w:tcPr>
            <w:tcW w:w="1276"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Ботевград</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187 903,17 </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92 201,06 </w:t>
            </w:r>
          </w:p>
        </w:tc>
        <w:tc>
          <w:tcPr>
            <w:tcW w:w="1275"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Образование и обучение</w:t>
            </w:r>
          </w:p>
        </w:tc>
        <w:tc>
          <w:tcPr>
            <w:tcW w:w="1559"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Университета на Ниш</w:t>
            </w:r>
          </w:p>
        </w:tc>
      </w:tr>
      <w:tr w:rsidR="00652497" w:rsidRPr="001C21E3" w:rsidTr="00716241">
        <w:trPr>
          <w:trHeight w:val="1135"/>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Съвместно управление на риска в региона Нишка Баня и Костенец</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Община Костенец</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Костенец</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583 731,42 </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296 648,89 </w:t>
            </w:r>
          </w:p>
        </w:tc>
        <w:tc>
          <w:tcPr>
            <w:tcW w:w="1275" w:type="dxa"/>
            <w:shd w:val="clear" w:color="auto" w:fill="FFFFFF" w:themeFill="background1"/>
          </w:tcPr>
          <w:p w:rsidR="00652497" w:rsidRPr="001C21E3" w:rsidRDefault="00652497" w:rsidP="007D5B44">
            <w:pPr>
              <w:spacing w:after="0" w:line="240" w:lineRule="auto"/>
              <w:rPr>
                <w:rFonts w:ascii="Times New Roman" w:hAnsi="Times New Roman" w:cs="Times New Roman"/>
                <w:sz w:val="18"/>
                <w:szCs w:val="18"/>
              </w:rPr>
            </w:pPr>
            <w:r w:rsidRPr="001C21E3">
              <w:rPr>
                <w:rFonts w:ascii="Times New Roman" w:eastAsia="Times New Roman" w:hAnsi="Times New Roman" w:cs="Times New Roman"/>
                <w:sz w:val="18"/>
                <w:szCs w:val="18"/>
                <w:lang w:eastAsia="bg-BG"/>
              </w:rPr>
              <w:t>Промяна на климата и управление на  рисковете свързани с климата</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Нишка Баня</w:t>
            </w:r>
          </w:p>
        </w:tc>
      </w:tr>
      <w:tr w:rsidR="00652497" w:rsidRPr="001C21E3" w:rsidTr="00716241">
        <w:trPr>
          <w:trHeight w:val="1128"/>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Младите предприемачи от днес - успешни хора на утрешния ден</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Народно читалище „Нов живот-1919“</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Костинброд</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182 792,42</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105 807,33</w:t>
            </w:r>
          </w:p>
        </w:tc>
        <w:tc>
          <w:tcPr>
            <w:tcW w:w="1275"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Образование и обучение </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Спортна асоциация за деца и младежи „Победник“, Пирот</w:t>
            </w:r>
          </w:p>
        </w:tc>
      </w:tr>
      <w:tr w:rsidR="00652497" w:rsidRPr="001C21E3" w:rsidTr="00716241">
        <w:trPr>
          <w:trHeight w:val="85"/>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Инвестиране в младежкия капитал чрез модернизация на културните центрове в трансграничния регион</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Народно Читалище „Г.С. Раковски – 1928“</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Костинброд</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421 381,52 </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247 097,09 </w:t>
            </w:r>
          </w:p>
        </w:tc>
        <w:tc>
          <w:tcPr>
            <w:tcW w:w="1275"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Социална инфраструктура</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Културен център Димитровград</w:t>
            </w:r>
          </w:p>
        </w:tc>
      </w:tr>
      <w:tr w:rsidR="00652497" w:rsidRPr="001C21E3" w:rsidTr="00716241">
        <w:trPr>
          <w:trHeight w:val="85"/>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Насърчаване на туристическите атракции чрез интерактивна изложба на културно - историческото наследство на трансграничния регион</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Пирдоп</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Пирдоп</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300 166,43 </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168 588,63 </w:t>
            </w:r>
          </w:p>
        </w:tc>
        <w:tc>
          <w:tcPr>
            <w:tcW w:w="1275"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Култура и историческо наследство</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Община Палилула</w:t>
            </w:r>
          </w:p>
        </w:tc>
      </w:tr>
      <w:tr w:rsidR="00652497" w:rsidRPr="001C21E3" w:rsidTr="00716241">
        <w:trPr>
          <w:trHeight w:val="85"/>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Развитие на туризма в трансграничния регион между България и Сърбия, чрез създаване на туристически атракции и изложба културно-исторически обекти от общини Сурдулица и Правец</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Исторически музей - Правец</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Правец</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629755,52</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309 649,17 </w:t>
            </w:r>
          </w:p>
        </w:tc>
        <w:tc>
          <w:tcPr>
            <w:tcW w:w="1275"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Култура и историческо наследство</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Сурдулица</w:t>
            </w:r>
          </w:p>
        </w:tc>
      </w:tr>
      <w:tr w:rsidR="00652497" w:rsidRPr="001C21E3" w:rsidTr="00716241">
        <w:trPr>
          <w:trHeight w:val="1168"/>
        </w:trPr>
        <w:tc>
          <w:tcPr>
            <w:tcW w:w="2410" w:type="dxa"/>
            <w:shd w:val="clear" w:color="auto" w:fill="FFFFFF" w:themeFill="background1"/>
            <w:hideMark/>
          </w:tcPr>
          <w:p w:rsidR="00652497" w:rsidRPr="001C21E3" w:rsidRDefault="00652497" w:rsidP="007D5B44">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Съвместно предотвратяване и смекчаване на последиците от природни и причинени от човека трансгранични катастрофи в общините Своге и Мерошина</w:t>
            </w:r>
          </w:p>
        </w:tc>
        <w:tc>
          <w:tcPr>
            <w:tcW w:w="1418"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Своге</w:t>
            </w:r>
          </w:p>
        </w:tc>
        <w:tc>
          <w:tcPr>
            <w:tcW w:w="1276"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Своге</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581 345,46 </w:t>
            </w:r>
          </w:p>
        </w:tc>
        <w:tc>
          <w:tcPr>
            <w:tcW w:w="1134" w:type="dxa"/>
            <w:shd w:val="clear" w:color="auto" w:fill="FFFFFF" w:themeFill="background1"/>
            <w:noWrap/>
            <w:hideMark/>
          </w:tcPr>
          <w:p w:rsidR="00652497" w:rsidRPr="001C21E3" w:rsidRDefault="00652497" w:rsidP="007D5B44">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295 066,91 </w:t>
            </w:r>
          </w:p>
        </w:tc>
        <w:tc>
          <w:tcPr>
            <w:tcW w:w="1275" w:type="dxa"/>
            <w:shd w:val="clear" w:color="auto" w:fill="FFFFFF" w:themeFill="background1"/>
          </w:tcPr>
          <w:p w:rsidR="00652497" w:rsidRPr="001C21E3" w:rsidRDefault="00652497" w:rsidP="007D5B44">
            <w:pPr>
              <w:spacing w:after="0" w:line="240" w:lineRule="auto"/>
              <w:rPr>
                <w:rFonts w:ascii="Times New Roman" w:hAnsi="Times New Roman" w:cs="Times New Roman"/>
                <w:sz w:val="18"/>
                <w:szCs w:val="18"/>
              </w:rPr>
            </w:pPr>
            <w:r w:rsidRPr="001C21E3">
              <w:rPr>
                <w:rFonts w:ascii="Times New Roman" w:eastAsia="Times New Roman" w:hAnsi="Times New Roman" w:cs="Times New Roman"/>
                <w:sz w:val="18"/>
                <w:szCs w:val="18"/>
                <w:lang w:eastAsia="bg-BG"/>
              </w:rPr>
              <w:t>Промяна на климата и управление на  рисковете свързани с климата</w:t>
            </w:r>
          </w:p>
        </w:tc>
        <w:tc>
          <w:tcPr>
            <w:tcW w:w="1559" w:type="dxa"/>
            <w:shd w:val="clear" w:color="auto" w:fill="FFFFFF" w:themeFill="background1"/>
            <w:hideMark/>
          </w:tcPr>
          <w:p w:rsidR="00652497" w:rsidRPr="001C21E3" w:rsidRDefault="00652497" w:rsidP="007D5B44">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Община Мерошина</w:t>
            </w:r>
          </w:p>
        </w:tc>
      </w:tr>
      <w:tr w:rsidR="00652497" w:rsidRPr="001C21E3" w:rsidTr="00716241">
        <w:trPr>
          <w:trHeight w:val="285"/>
        </w:trPr>
        <w:tc>
          <w:tcPr>
            <w:tcW w:w="10206" w:type="dxa"/>
            <w:gridSpan w:val="7"/>
            <w:shd w:val="clear" w:color="auto" w:fill="FFFFFF" w:themeFill="background1"/>
          </w:tcPr>
          <w:p w:rsidR="00652497" w:rsidRPr="001C21E3" w:rsidRDefault="00652497" w:rsidP="00652497">
            <w:pPr>
              <w:spacing w:after="0" w:line="240" w:lineRule="auto"/>
              <w:rPr>
                <w:rFonts w:ascii="Times New Roman" w:eastAsia="Times New Roman" w:hAnsi="Times New Roman" w:cs="Times New Roman"/>
                <w:sz w:val="18"/>
                <w:szCs w:val="18"/>
                <w:lang w:eastAsia="bg-BG"/>
              </w:rPr>
            </w:pPr>
            <w:r w:rsidRPr="00652497">
              <w:rPr>
                <w:rFonts w:ascii="Times New Roman" w:eastAsia="Times New Roman" w:hAnsi="Times New Roman" w:cs="Times New Roman"/>
                <w:b/>
                <w:sz w:val="18"/>
                <w:szCs w:val="18"/>
                <w:lang w:eastAsia="bg-BG"/>
              </w:rPr>
              <w:t>Област София (столица)</w:t>
            </w:r>
          </w:p>
        </w:tc>
      </w:tr>
      <w:tr w:rsidR="00652497" w:rsidRPr="001C21E3" w:rsidTr="00716241">
        <w:trPr>
          <w:trHeight w:val="85"/>
        </w:trPr>
        <w:tc>
          <w:tcPr>
            <w:tcW w:w="2410"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Съвместна програма за обучение за предотвратяване на горските пожари и управление</w:t>
            </w:r>
          </w:p>
        </w:tc>
        <w:tc>
          <w:tcPr>
            <w:tcW w:w="1418"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Академия на МВР</w:t>
            </w:r>
          </w:p>
        </w:tc>
        <w:tc>
          <w:tcPr>
            <w:tcW w:w="1276"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Столична</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581 159,46 </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308 890,29 </w:t>
            </w:r>
          </w:p>
        </w:tc>
        <w:tc>
          <w:tcPr>
            <w:tcW w:w="1275"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Промяна на климата и управление на  рисковете свързани с климата</w:t>
            </w:r>
          </w:p>
        </w:tc>
        <w:tc>
          <w:tcPr>
            <w:tcW w:w="1559"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ПП3 Университета на Ниш</w:t>
            </w:r>
          </w:p>
        </w:tc>
      </w:tr>
      <w:tr w:rsidR="00652497" w:rsidRPr="001C21E3" w:rsidTr="00716241">
        <w:trPr>
          <w:trHeight w:val="1403"/>
        </w:trPr>
        <w:tc>
          <w:tcPr>
            <w:tcW w:w="2410"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Подобряване на капацитета за управление на риска в случай на големи горски пожари в трансграничния регион - координация, обучение, наблюдение, иновативни методи и оборудване</w:t>
            </w:r>
          </w:p>
        </w:tc>
        <w:tc>
          <w:tcPr>
            <w:tcW w:w="1418"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Главна дирекция „Пожарна безопасност и защита на населението“ - МВР</w:t>
            </w:r>
          </w:p>
        </w:tc>
        <w:tc>
          <w:tcPr>
            <w:tcW w:w="1276"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Столична</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587 856,32 </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315 672,21 </w:t>
            </w:r>
          </w:p>
        </w:tc>
        <w:tc>
          <w:tcPr>
            <w:tcW w:w="1275" w:type="dxa"/>
            <w:shd w:val="clear" w:color="auto" w:fill="FFFFFF" w:themeFill="background1"/>
          </w:tcPr>
          <w:p w:rsidR="00652497" w:rsidRPr="001C21E3" w:rsidRDefault="00652497" w:rsidP="00A95EFD">
            <w:pPr>
              <w:spacing w:after="0" w:line="240" w:lineRule="auto"/>
              <w:rPr>
                <w:rFonts w:ascii="Times New Roman" w:hAnsi="Times New Roman" w:cs="Times New Roman"/>
                <w:sz w:val="18"/>
                <w:szCs w:val="18"/>
              </w:rPr>
            </w:pPr>
            <w:r w:rsidRPr="001C21E3">
              <w:rPr>
                <w:rFonts w:ascii="Times New Roman" w:eastAsia="Times New Roman" w:hAnsi="Times New Roman" w:cs="Times New Roman"/>
                <w:sz w:val="18"/>
                <w:szCs w:val="18"/>
                <w:lang w:eastAsia="bg-BG"/>
              </w:rPr>
              <w:t>Промяна на климата и управление на  рисковете свързани с климата</w:t>
            </w:r>
          </w:p>
        </w:tc>
        <w:tc>
          <w:tcPr>
            <w:tcW w:w="1559"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Сектор за управление на извънредни ситуации, Пирот</w:t>
            </w:r>
          </w:p>
        </w:tc>
      </w:tr>
      <w:tr w:rsidR="00652497" w:rsidRPr="001C21E3" w:rsidTr="00716241">
        <w:trPr>
          <w:trHeight w:val="85"/>
        </w:trPr>
        <w:tc>
          <w:tcPr>
            <w:tcW w:w="2410"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Съвместни спешни интервенции в сръбския и българския трансграничен район</w:t>
            </w:r>
          </w:p>
        </w:tc>
        <w:tc>
          <w:tcPr>
            <w:tcW w:w="1418"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ПП2 Главна дирекция „Пожарна безопасност и защита на населението“ - МВР</w:t>
            </w:r>
          </w:p>
        </w:tc>
        <w:tc>
          <w:tcPr>
            <w:tcW w:w="1276"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Столична</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585 459,69 </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273 287,55 </w:t>
            </w:r>
          </w:p>
        </w:tc>
        <w:tc>
          <w:tcPr>
            <w:tcW w:w="1275" w:type="dxa"/>
            <w:shd w:val="clear" w:color="auto" w:fill="FFFFFF" w:themeFill="background1"/>
          </w:tcPr>
          <w:p w:rsidR="00652497" w:rsidRPr="001C21E3" w:rsidRDefault="00652497" w:rsidP="00A95EFD">
            <w:pPr>
              <w:spacing w:after="0" w:line="240" w:lineRule="auto"/>
              <w:rPr>
                <w:rFonts w:ascii="Times New Roman" w:hAnsi="Times New Roman" w:cs="Times New Roman"/>
                <w:sz w:val="18"/>
                <w:szCs w:val="18"/>
              </w:rPr>
            </w:pPr>
            <w:r w:rsidRPr="001C21E3">
              <w:rPr>
                <w:rFonts w:ascii="Times New Roman" w:eastAsia="Times New Roman" w:hAnsi="Times New Roman" w:cs="Times New Roman"/>
                <w:sz w:val="18"/>
                <w:szCs w:val="18"/>
                <w:lang w:eastAsia="bg-BG"/>
              </w:rPr>
              <w:t>Промяна на климата и управление на  рисковете свързани с климата</w:t>
            </w:r>
          </w:p>
        </w:tc>
        <w:tc>
          <w:tcPr>
            <w:tcW w:w="1559"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Сектор за управление на извънредни ситуации, Пчиня</w:t>
            </w:r>
          </w:p>
        </w:tc>
      </w:tr>
      <w:tr w:rsidR="00652497" w:rsidRPr="001C21E3" w:rsidTr="00716241">
        <w:trPr>
          <w:trHeight w:val="1184"/>
        </w:trPr>
        <w:tc>
          <w:tcPr>
            <w:tcW w:w="2410" w:type="dxa"/>
            <w:shd w:val="clear" w:color="auto" w:fill="FFFFFF" w:themeFill="background1"/>
            <w:hideMark/>
          </w:tcPr>
          <w:p w:rsidR="00652497" w:rsidRPr="001C21E3" w:rsidRDefault="00652497" w:rsidP="00A95EFD">
            <w:pPr>
              <w:spacing w:after="0" w:line="240" w:lineRule="auto"/>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Борци срещу горските пожари</w:t>
            </w:r>
          </w:p>
        </w:tc>
        <w:tc>
          <w:tcPr>
            <w:tcW w:w="1418"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ПП3 Сдружение „Асоциация за гражданско управление на кризи“</w:t>
            </w:r>
          </w:p>
        </w:tc>
        <w:tc>
          <w:tcPr>
            <w:tcW w:w="1276"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Столична</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573 353,57 </w:t>
            </w:r>
          </w:p>
        </w:tc>
        <w:tc>
          <w:tcPr>
            <w:tcW w:w="1134" w:type="dxa"/>
            <w:shd w:val="clear" w:color="auto" w:fill="FFFFFF" w:themeFill="background1"/>
            <w:noWrap/>
            <w:hideMark/>
          </w:tcPr>
          <w:p w:rsidR="00652497" w:rsidRPr="001C21E3" w:rsidRDefault="00652497" w:rsidP="00A95EFD">
            <w:pPr>
              <w:spacing w:after="0" w:line="240" w:lineRule="auto"/>
              <w:jc w:val="right"/>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 xml:space="preserve">17 679,63 </w:t>
            </w:r>
          </w:p>
        </w:tc>
        <w:tc>
          <w:tcPr>
            <w:tcW w:w="1275" w:type="dxa"/>
            <w:shd w:val="clear" w:color="auto" w:fill="FFFFFF" w:themeFill="background1"/>
          </w:tcPr>
          <w:p w:rsidR="00652497" w:rsidRPr="001C21E3" w:rsidRDefault="00652497" w:rsidP="00A95EFD">
            <w:pPr>
              <w:spacing w:after="0" w:line="240" w:lineRule="auto"/>
              <w:rPr>
                <w:rFonts w:ascii="Times New Roman" w:hAnsi="Times New Roman" w:cs="Times New Roman"/>
                <w:sz w:val="18"/>
                <w:szCs w:val="18"/>
              </w:rPr>
            </w:pPr>
            <w:r w:rsidRPr="001C21E3">
              <w:rPr>
                <w:rFonts w:ascii="Times New Roman" w:eastAsia="Times New Roman" w:hAnsi="Times New Roman" w:cs="Times New Roman"/>
                <w:sz w:val="18"/>
                <w:szCs w:val="18"/>
                <w:lang w:eastAsia="bg-BG"/>
              </w:rPr>
              <w:t>Промяна на климата и управление на  рисковете свързани с климата</w:t>
            </w:r>
          </w:p>
        </w:tc>
        <w:tc>
          <w:tcPr>
            <w:tcW w:w="1559" w:type="dxa"/>
            <w:shd w:val="clear" w:color="auto" w:fill="FFFFFF" w:themeFill="background1"/>
            <w:hideMark/>
          </w:tcPr>
          <w:p w:rsidR="00652497" w:rsidRPr="001C21E3" w:rsidRDefault="00652497" w:rsidP="00A95EFD">
            <w:pPr>
              <w:spacing w:after="0" w:line="240" w:lineRule="auto"/>
              <w:jc w:val="center"/>
              <w:rPr>
                <w:rFonts w:ascii="Times New Roman" w:eastAsia="Times New Roman" w:hAnsi="Times New Roman" w:cs="Times New Roman"/>
                <w:sz w:val="18"/>
                <w:szCs w:val="18"/>
                <w:lang w:eastAsia="bg-BG"/>
              </w:rPr>
            </w:pPr>
            <w:r w:rsidRPr="001C21E3">
              <w:rPr>
                <w:rFonts w:ascii="Times New Roman" w:eastAsia="Times New Roman" w:hAnsi="Times New Roman" w:cs="Times New Roman"/>
                <w:sz w:val="18"/>
                <w:szCs w:val="18"/>
                <w:lang w:eastAsia="bg-BG"/>
              </w:rPr>
              <w:t>ВП Община Болевац</w:t>
            </w:r>
          </w:p>
        </w:tc>
      </w:tr>
    </w:tbl>
    <w:p w:rsidR="0006133C" w:rsidRPr="0080238B" w:rsidRDefault="0006133C" w:rsidP="0006133C">
      <w:pPr>
        <w:spacing w:line="360" w:lineRule="auto"/>
        <w:rPr>
          <w:rFonts w:cs="Times New Roman"/>
          <w:sz w:val="18"/>
          <w:szCs w:val="18"/>
        </w:rPr>
      </w:pPr>
    </w:p>
    <w:p w:rsidR="00B94497" w:rsidRPr="0080238B" w:rsidRDefault="00B94497" w:rsidP="00B94497">
      <w:pPr>
        <w:spacing w:after="0" w:line="360" w:lineRule="auto"/>
        <w:ind w:firstLine="709"/>
        <w:jc w:val="both"/>
        <w:rPr>
          <w:rFonts w:ascii="Times New Roman" w:hAnsi="Times New Roman" w:cs="Times New Roman"/>
          <w:b/>
          <w:sz w:val="24"/>
          <w:szCs w:val="24"/>
        </w:rPr>
      </w:pPr>
      <w:r w:rsidRPr="0080238B">
        <w:rPr>
          <w:rFonts w:ascii="Times New Roman" w:hAnsi="Times New Roman" w:cs="Times New Roman"/>
          <w:sz w:val="24"/>
          <w:szCs w:val="24"/>
        </w:rPr>
        <w:t xml:space="preserve">До момента, </w:t>
      </w:r>
      <w:r w:rsidRPr="0080238B">
        <w:rPr>
          <w:rFonts w:ascii="Times New Roman" w:hAnsi="Times New Roman" w:cs="Times New Roman"/>
          <w:sz w:val="24"/>
          <w:szCs w:val="24"/>
          <w:u w:val="single"/>
        </w:rPr>
        <w:t>по програмата за трансгранично сътрудничество Гърция–България 2014-2020 г.</w:t>
      </w:r>
      <w:r w:rsidRPr="0080238B">
        <w:rPr>
          <w:rFonts w:ascii="Times New Roman" w:hAnsi="Times New Roman" w:cs="Times New Roman"/>
          <w:b/>
          <w:sz w:val="24"/>
          <w:szCs w:val="24"/>
        </w:rPr>
        <w:t xml:space="preserve"> </w:t>
      </w:r>
      <w:r w:rsidRPr="0080238B">
        <w:rPr>
          <w:rFonts w:ascii="Times New Roman" w:hAnsi="Times New Roman" w:cs="Times New Roman"/>
          <w:sz w:val="24"/>
          <w:szCs w:val="24"/>
        </w:rPr>
        <w:t>са обявени 3 покани за набиране на проектни предложения.</w:t>
      </w:r>
    </w:p>
    <w:p w:rsidR="00B94497" w:rsidRPr="0080238B" w:rsidRDefault="00B94497" w:rsidP="00B94497">
      <w:pPr>
        <w:spacing w:after="0" w:line="360" w:lineRule="auto"/>
        <w:ind w:firstLine="709"/>
        <w:jc w:val="both"/>
        <w:rPr>
          <w:rFonts w:ascii="Times New Roman" w:hAnsi="Times New Roman" w:cs="Times New Roman"/>
          <w:sz w:val="24"/>
          <w:szCs w:val="24"/>
        </w:rPr>
      </w:pPr>
      <w:r w:rsidRPr="0080238B">
        <w:rPr>
          <w:rFonts w:ascii="Times New Roman" w:hAnsi="Times New Roman" w:cs="Times New Roman"/>
          <w:sz w:val="24"/>
          <w:szCs w:val="24"/>
        </w:rPr>
        <w:t xml:space="preserve">По </w:t>
      </w:r>
      <w:r w:rsidRPr="0080238B">
        <w:rPr>
          <w:rFonts w:ascii="Times New Roman" w:hAnsi="Times New Roman" w:cs="Times New Roman"/>
          <w:b/>
          <w:sz w:val="24"/>
          <w:szCs w:val="24"/>
        </w:rPr>
        <w:t>първата покана</w:t>
      </w:r>
      <w:r w:rsidRPr="0080238B">
        <w:rPr>
          <w:rFonts w:ascii="Times New Roman" w:hAnsi="Times New Roman" w:cs="Times New Roman"/>
          <w:sz w:val="24"/>
          <w:szCs w:val="24"/>
        </w:rPr>
        <w:t xml:space="preserve"> не са финансирани проекти на територията на Югозападен район. </w:t>
      </w:r>
    </w:p>
    <w:p w:rsidR="00B94497" w:rsidRPr="0080238B" w:rsidRDefault="00B94497" w:rsidP="00B94497">
      <w:pPr>
        <w:spacing w:after="0" w:line="360" w:lineRule="auto"/>
        <w:ind w:firstLine="709"/>
        <w:jc w:val="both"/>
        <w:rPr>
          <w:rFonts w:ascii="Times New Roman" w:hAnsi="Times New Roman" w:cs="Times New Roman"/>
          <w:sz w:val="24"/>
          <w:szCs w:val="24"/>
        </w:rPr>
      </w:pPr>
      <w:r w:rsidRPr="0080238B">
        <w:rPr>
          <w:rFonts w:ascii="Times New Roman" w:hAnsi="Times New Roman" w:cs="Times New Roman"/>
          <w:b/>
          <w:sz w:val="24"/>
          <w:szCs w:val="24"/>
        </w:rPr>
        <w:t>Втората покана</w:t>
      </w:r>
      <w:r w:rsidRPr="0080238B">
        <w:rPr>
          <w:rFonts w:ascii="Times New Roman" w:hAnsi="Times New Roman" w:cs="Times New Roman"/>
          <w:sz w:val="24"/>
          <w:szCs w:val="24"/>
        </w:rPr>
        <w:t xml:space="preserve"> за набиране на проектни предложения обхваща Приоритетна ос 2 „Устойчив и приспособим към климата трансграничен регион“ и Приоритетна ос 4 „Трансграничен регион с висока степен на социално приобщаване“. Към момента е приключила оценката на получените проектни предложения и предстои бъдат сключени договори за субсидия с класираните кандидати. </w:t>
      </w:r>
      <w:r w:rsidRPr="0080238B">
        <w:rPr>
          <w:rFonts w:ascii="Times New Roman" w:hAnsi="Times New Roman" w:cs="Times New Roman"/>
          <w:b/>
          <w:sz w:val="24"/>
          <w:szCs w:val="24"/>
        </w:rPr>
        <w:t>Одобрени за финансиране са 27 проекта</w:t>
      </w:r>
      <w:r w:rsidRPr="0080238B">
        <w:rPr>
          <w:rFonts w:ascii="Times New Roman" w:hAnsi="Times New Roman" w:cs="Times New Roman"/>
          <w:sz w:val="24"/>
          <w:szCs w:val="24"/>
        </w:rPr>
        <w:t xml:space="preserve"> с участници от Югозападен район, както следва:</w:t>
      </w:r>
    </w:p>
    <w:p w:rsidR="00B94497" w:rsidRPr="0080238B" w:rsidRDefault="00B94497" w:rsidP="009C2509">
      <w:pPr>
        <w:pStyle w:val="ListParagraph"/>
        <w:numPr>
          <w:ilvl w:val="0"/>
          <w:numId w:val="43"/>
        </w:numPr>
        <w:tabs>
          <w:tab w:val="left" w:pos="993"/>
        </w:tabs>
        <w:spacing w:after="0" w:line="360" w:lineRule="auto"/>
        <w:ind w:left="0" w:firstLine="360"/>
        <w:jc w:val="both"/>
        <w:rPr>
          <w:rFonts w:ascii="Times New Roman" w:eastAsia="Times New Roman" w:hAnsi="Times New Roman"/>
          <w:sz w:val="24"/>
          <w:szCs w:val="24"/>
          <w:lang w:val="bg-BG" w:eastAsia="bg-BG"/>
        </w:rPr>
      </w:pPr>
      <w:r w:rsidRPr="001C21E3">
        <w:rPr>
          <w:rFonts w:ascii="Times New Roman" w:eastAsia="Times New Roman" w:hAnsi="Times New Roman"/>
          <w:b/>
          <w:sz w:val="24"/>
          <w:szCs w:val="24"/>
          <w:lang w:val="bg-BG" w:eastAsia="bg-BG"/>
        </w:rPr>
        <w:t>Област Благоевград</w:t>
      </w:r>
      <w:r w:rsidRPr="0080238B">
        <w:rPr>
          <w:rFonts w:ascii="Times New Roman" w:eastAsia="Times New Roman" w:hAnsi="Times New Roman"/>
          <w:sz w:val="24"/>
          <w:szCs w:val="24"/>
          <w:lang w:val="bg-BG" w:eastAsia="bg-BG"/>
        </w:rPr>
        <w:t xml:space="preserve"> – 23 проекта на територията на общините Благоевград, Петрич, Разлог, Хаджидимово, Гоце Делчев, Гърмен, Банско, Кресна, Сандански, Симитли и Якоруда на обща стойност 21 871 530 евро</w:t>
      </w:r>
    </w:p>
    <w:tbl>
      <w:tblPr>
        <w:tblW w:w="1020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702"/>
        <w:gridCol w:w="1559"/>
        <w:gridCol w:w="1134"/>
        <w:gridCol w:w="992"/>
        <w:gridCol w:w="1134"/>
        <w:gridCol w:w="1134"/>
        <w:gridCol w:w="2551"/>
      </w:tblGrid>
      <w:tr w:rsidR="00096A49" w:rsidRPr="001C21E3" w:rsidTr="00716241">
        <w:trPr>
          <w:trHeight w:val="269"/>
        </w:trPr>
        <w:tc>
          <w:tcPr>
            <w:tcW w:w="1702"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проекта</w:t>
            </w:r>
          </w:p>
        </w:tc>
        <w:tc>
          <w:tcPr>
            <w:tcW w:w="1559"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партньора/ите</w:t>
            </w:r>
          </w:p>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от Югозападен район</w:t>
            </w:r>
          </w:p>
        </w:tc>
        <w:tc>
          <w:tcPr>
            <w:tcW w:w="1134"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Община</w:t>
            </w:r>
          </w:p>
        </w:tc>
        <w:tc>
          <w:tcPr>
            <w:tcW w:w="992"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Бюджет на проекта</w:t>
            </w:r>
          </w:p>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134"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Бюджет на българския/те партньор/партньори</w:t>
            </w:r>
          </w:p>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134"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Област на реализация</w:t>
            </w:r>
          </w:p>
        </w:tc>
        <w:tc>
          <w:tcPr>
            <w:tcW w:w="2551"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чуждестранния/те партньор/и от Гърция и български партньор/и извън Югозападен район</w:t>
            </w:r>
          </w:p>
        </w:tc>
      </w:tr>
      <w:tr w:rsidR="00096A49" w:rsidRPr="0080238B" w:rsidTr="00716241">
        <w:trPr>
          <w:trHeight w:val="1128"/>
        </w:trPr>
        <w:tc>
          <w:tcPr>
            <w:tcW w:w="1702" w:type="dxa"/>
            <w:shd w:val="clear" w:color="auto" w:fill="FFFFFF" w:themeFill="background1"/>
            <w:hideMark/>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Creation of a Cultural Dipole in the Cross border Area</w:t>
            </w:r>
          </w:p>
        </w:tc>
        <w:tc>
          <w:tcPr>
            <w:tcW w:w="1559" w:type="dxa"/>
            <w:shd w:val="clear" w:color="auto" w:fill="FFFFFF" w:themeFill="background1"/>
            <w:hideMark/>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община Петрич</w:t>
            </w:r>
          </w:p>
        </w:tc>
        <w:tc>
          <w:tcPr>
            <w:tcW w:w="1134" w:type="dxa"/>
            <w:shd w:val="clear" w:color="auto" w:fill="FFFFFF" w:themeFill="background1"/>
            <w:hideMark/>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Петрич</w:t>
            </w:r>
          </w:p>
        </w:tc>
        <w:tc>
          <w:tcPr>
            <w:tcW w:w="992" w:type="dxa"/>
            <w:shd w:val="clear" w:color="auto" w:fill="FFFFFF" w:themeFill="background1"/>
            <w:noWrap/>
            <w:hideMark/>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1 492 111</w:t>
            </w:r>
          </w:p>
        </w:tc>
        <w:tc>
          <w:tcPr>
            <w:tcW w:w="1134" w:type="dxa"/>
            <w:shd w:val="clear" w:color="auto" w:fill="FFFFFF" w:themeFill="background1"/>
            <w:noWrap/>
            <w:hideMark/>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649 766</w:t>
            </w:r>
          </w:p>
        </w:tc>
        <w:tc>
          <w:tcPr>
            <w:tcW w:w="1134" w:type="dxa"/>
            <w:shd w:val="clear" w:color="auto" w:fill="FFFFFF" w:themeFill="background1"/>
            <w:hideMark/>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Културно-историческо наследство</w:t>
            </w:r>
          </w:p>
        </w:tc>
        <w:tc>
          <w:tcPr>
            <w:tcW w:w="2551" w:type="dxa"/>
            <w:shd w:val="clear" w:color="auto" w:fill="FFFFFF" w:themeFill="background1"/>
            <w:hideMark/>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Municipality of Serres;</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AUTH, Department of Civil Engineering;</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DUTH, Department of Environmental Engineering</w:t>
            </w:r>
          </w:p>
        </w:tc>
      </w:tr>
      <w:tr w:rsidR="00096A49" w:rsidRPr="0080238B" w:rsidTr="00716241">
        <w:trPr>
          <w:trHeight w:val="85"/>
        </w:trPr>
        <w:tc>
          <w:tcPr>
            <w:tcW w:w="1702" w:type="dxa"/>
            <w:shd w:val="clear" w:color="auto" w:fill="FFFFFF" w:themeFill="background1"/>
            <w:hideMark/>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Borderless Culture</w:t>
            </w:r>
          </w:p>
        </w:tc>
        <w:tc>
          <w:tcPr>
            <w:tcW w:w="1559" w:type="dxa"/>
            <w:shd w:val="clear" w:color="auto" w:fill="FFFFFF" w:themeFill="background1"/>
            <w:hideMark/>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 xml:space="preserve">община Благоевград; </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Югозападен университет – Факултет по изкуствата</w:t>
            </w:r>
          </w:p>
        </w:tc>
        <w:tc>
          <w:tcPr>
            <w:tcW w:w="1134" w:type="dxa"/>
            <w:shd w:val="clear" w:color="auto" w:fill="FFFFFF" w:themeFill="background1"/>
            <w:hideMark/>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hideMark/>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1 460 000</w:t>
            </w:r>
          </w:p>
        </w:tc>
        <w:tc>
          <w:tcPr>
            <w:tcW w:w="1134" w:type="dxa"/>
            <w:shd w:val="clear" w:color="auto" w:fill="FFFFFF" w:themeFill="background1"/>
            <w:noWrap/>
            <w:hideMark/>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584 000</w:t>
            </w:r>
          </w:p>
        </w:tc>
        <w:tc>
          <w:tcPr>
            <w:tcW w:w="1134" w:type="dxa"/>
            <w:shd w:val="clear" w:color="auto" w:fill="FFFFFF" w:themeFill="background1"/>
            <w:hideMark/>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Културно-историческо наследство</w:t>
            </w:r>
          </w:p>
        </w:tc>
        <w:tc>
          <w:tcPr>
            <w:tcW w:w="2551" w:type="dxa"/>
            <w:shd w:val="clear" w:color="auto" w:fill="FFFFFF" w:themeFill="background1"/>
            <w:hideMark/>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Hellenic Ministry of Culture and Sports;</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Ministry of Interior and Administrative Reconstruction (Thessaloniki);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Amfipoli;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Region of Central Macedonia (Thessaloniki);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Life long Learning Level 2 Center of Region of Central Macedonia Regional Unit of Serres</w:t>
            </w:r>
          </w:p>
        </w:tc>
      </w:tr>
      <w:tr w:rsidR="00096A49" w:rsidRPr="0080238B" w:rsidTr="00716241">
        <w:trPr>
          <w:trHeight w:val="85"/>
        </w:trPr>
        <w:tc>
          <w:tcPr>
            <w:tcW w:w="1702" w:type="dxa"/>
            <w:shd w:val="clear" w:color="auto" w:fill="FFFFFF" w:themeFill="background1"/>
            <w:hideMark/>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Promotion and Development of YMC(H)A-Youth Mobilization Cultural Heritage and Athletic Valorization</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община Разлог;</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Югозападен университет, Факултет по обществено здраве, здравеопазване и спорт</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Разлог;</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1 495 322</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749 322</w:t>
            </w:r>
          </w:p>
        </w:tc>
        <w:tc>
          <w:tcPr>
            <w:tcW w:w="1134"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Културно-историческо наследство и спорт</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YMCA (Thessaloniki);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Kordelio-Evosmos;</w:t>
            </w:r>
          </w:p>
        </w:tc>
      </w:tr>
      <w:tr w:rsidR="00096A49" w:rsidRPr="0080238B" w:rsidTr="00716241">
        <w:trPr>
          <w:trHeight w:val="85"/>
        </w:trPr>
        <w:tc>
          <w:tcPr>
            <w:tcW w:w="1702" w:type="dxa"/>
            <w:shd w:val="clear" w:color="auto" w:fill="FFFFFF" w:themeFill="background1"/>
            <w:hideMark/>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Pathways of accessible heritage tourism</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p>
        </w:tc>
        <w:tc>
          <w:tcPr>
            <w:tcW w:w="1559" w:type="dxa"/>
            <w:shd w:val="clear" w:color="auto" w:fill="FFFFFF" w:themeFill="background1"/>
            <w:hideMark/>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Агенция за местно икономическо развитие - Разлог</w:t>
            </w:r>
          </w:p>
        </w:tc>
        <w:tc>
          <w:tcPr>
            <w:tcW w:w="1134" w:type="dxa"/>
            <w:shd w:val="clear" w:color="auto" w:fill="FFFFFF" w:themeFill="background1"/>
            <w:hideMark/>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Разлог</w:t>
            </w:r>
          </w:p>
        </w:tc>
        <w:tc>
          <w:tcPr>
            <w:tcW w:w="992" w:type="dxa"/>
            <w:shd w:val="clear" w:color="auto" w:fill="FFFFFF" w:themeFill="background1"/>
            <w:noWrap/>
            <w:hideMark/>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1 487 000</w:t>
            </w:r>
          </w:p>
        </w:tc>
        <w:tc>
          <w:tcPr>
            <w:tcW w:w="1134" w:type="dxa"/>
            <w:shd w:val="clear" w:color="auto" w:fill="FFFFFF" w:themeFill="background1"/>
            <w:noWrap/>
            <w:hideMark/>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526 000</w:t>
            </w:r>
          </w:p>
        </w:tc>
        <w:tc>
          <w:tcPr>
            <w:tcW w:w="1134" w:type="dxa"/>
            <w:shd w:val="clear" w:color="auto" w:fill="FFFFFF" w:themeFill="background1"/>
            <w:hideMark/>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Културно-историческо наследство и туризъм</w:t>
            </w:r>
          </w:p>
        </w:tc>
        <w:tc>
          <w:tcPr>
            <w:tcW w:w="2551" w:type="dxa"/>
            <w:shd w:val="clear" w:color="auto" w:fill="FFFFFF" w:themeFill="background1"/>
            <w:hideMark/>
          </w:tcPr>
          <w:p w:rsidR="00B94497" w:rsidRPr="0080238B" w:rsidRDefault="00B94497" w:rsidP="001C21E3">
            <w:pPr>
              <w:spacing w:after="0" w:line="240" w:lineRule="auto"/>
              <w:jc w:val="center"/>
              <w:rPr>
                <w:rFonts w:ascii="Times New Roman" w:hAnsi="Times New Roman" w:cs="Times New Roman"/>
                <w:color w:val="000000"/>
                <w:sz w:val="18"/>
                <w:szCs w:val="18"/>
              </w:rPr>
            </w:pPr>
            <w:r w:rsidRPr="0080238B">
              <w:rPr>
                <w:rFonts w:ascii="Times New Roman" w:hAnsi="Times New Roman" w:cs="Times New Roman"/>
                <w:color w:val="000000"/>
                <w:sz w:val="18"/>
                <w:szCs w:val="18"/>
              </w:rPr>
              <w:t>ВП - Management Body of Rodopi Mountain -Range National park (Paranesti);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Regional Development Fund Of Central Macedonia;</w:t>
            </w:r>
          </w:p>
          <w:p w:rsidR="00B94497" w:rsidRPr="0080238B" w:rsidRDefault="00B94497" w:rsidP="001C21E3">
            <w:pPr>
              <w:spacing w:after="0" w:line="240" w:lineRule="auto"/>
              <w:jc w:val="center"/>
              <w:rPr>
                <w:rFonts w:ascii="Times New Roman" w:hAnsi="Times New Roman" w:cs="Times New Roman"/>
                <w:color w:val="000000"/>
                <w:sz w:val="18"/>
                <w:szCs w:val="18"/>
              </w:rPr>
            </w:pPr>
            <w:r w:rsidRPr="0080238B">
              <w:rPr>
                <w:rFonts w:ascii="Times New Roman" w:hAnsi="Times New Roman" w:cs="Times New Roman"/>
                <w:color w:val="000000"/>
                <w:sz w:val="18"/>
                <w:szCs w:val="18"/>
              </w:rPr>
              <w:t>Municipality of Volvi;</w:t>
            </w:r>
          </w:p>
          <w:p w:rsidR="00B94497" w:rsidRPr="0080238B" w:rsidRDefault="00B94497" w:rsidP="001C21E3">
            <w:pPr>
              <w:spacing w:after="0" w:line="240" w:lineRule="auto"/>
              <w:jc w:val="center"/>
              <w:rPr>
                <w:rFonts w:ascii="Times New Roman" w:hAnsi="Times New Roman" w:cs="Times New Roman"/>
                <w:color w:val="000000"/>
                <w:sz w:val="18"/>
                <w:szCs w:val="18"/>
              </w:rPr>
            </w:pPr>
            <w:r w:rsidRPr="0080238B">
              <w:rPr>
                <w:rFonts w:ascii="Times New Roman" w:hAnsi="Times New Roman" w:cs="Times New Roman"/>
                <w:color w:val="000000"/>
                <w:sz w:val="18"/>
                <w:szCs w:val="18"/>
              </w:rPr>
              <w:t>National Confederation of Disabled People of Greece (Thessaloniki);</w:t>
            </w:r>
          </w:p>
          <w:p w:rsidR="00B94497" w:rsidRPr="0080238B" w:rsidRDefault="00B94497" w:rsidP="001C21E3">
            <w:pPr>
              <w:spacing w:after="0" w:line="240" w:lineRule="auto"/>
              <w:jc w:val="center"/>
              <w:rPr>
                <w:rFonts w:ascii="Times New Roman" w:hAnsi="Times New Roman" w:cs="Times New Roman"/>
                <w:color w:val="000000"/>
                <w:sz w:val="18"/>
                <w:szCs w:val="18"/>
              </w:rPr>
            </w:pPr>
            <w:r w:rsidRPr="0080238B">
              <w:rPr>
                <w:rFonts w:ascii="Times New Roman" w:hAnsi="Times New Roman" w:cs="Times New Roman"/>
                <w:color w:val="000000"/>
                <w:sz w:val="18"/>
                <w:szCs w:val="18"/>
              </w:rPr>
              <w:t>Union of Disabled People in Bulgaria (Haskovo);</w:t>
            </w:r>
          </w:p>
          <w:p w:rsidR="00B94497" w:rsidRPr="0080238B" w:rsidRDefault="00B94497" w:rsidP="001C21E3">
            <w:pPr>
              <w:spacing w:after="0" w:line="240" w:lineRule="auto"/>
              <w:jc w:val="center"/>
              <w:rPr>
                <w:rFonts w:ascii="Times New Roman" w:hAnsi="Times New Roman" w:cs="Times New Roman"/>
                <w:color w:val="000000"/>
                <w:sz w:val="18"/>
                <w:szCs w:val="18"/>
              </w:rPr>
            </w:pPr>
            <w:r w:rsidRPr="0080238B">
              <w:rPr>
                <w:rFonts w:ascii="Times New Roman" w:hAnsi="Times New Roman" w:cs="Times New Roman"/>
                <w:color w:val="000000"/>
                <w:sz w:val="18"/>
                <w:szCs w:val="18"/>
              </w:rPr>
              <w:t>TEI EMaT, Department of Business Administration;</w:t>
            </w:r>
          </w:p>
          <w:p w:rsidR="00B94497" w:rsidRPr="0080238B" w:rsidRDefault="00B94497" w:rsidP="001C21E3">
            <w:pPr>
              <w:spacing w:after="0" w:line="240" w:lineRule="auto"/>
              <w:jc w:val="center"/>
              <w:rPr>
                <w:rFonts w:ascii="Times New Roman" w:hAnsi="Times New Roman" w:cs="Times New Roman"/>
                <w:color w:val="000000"/>
                <w:sz w:val="18"/>
                <w:szCs w:val="18"/>
              </w:rPr>
            </w:pPr>
            <w:r w:rsidRPr="0080238B">
              <w:rPr>
                <w:rFonts w:ascii="Times New Roman" w:hAnsi="Times New Roman" w:cs="Times New Roman"/>
                <w:color w:val="000000"/>
                <w:sz w:val="18"/>
                <w:szCs w:val="18"/>
              </w:rPr>
              <w:t>Ecoworld Rhodopes Association (Smolyan);</w:t>
            </w:r>
          </w:p>
          <w:p w:rsidR="00B94497" w:rsidRPr="0080238B" w:rsidRDefault="00B94497" w:rsidP="001C21E3">
            <w:pPr>
              <w:spacing w:after="0" w:line="240" w:lineRule="auto"/>
              <w:jc w:val="center"/>
              <w:rPr>
                <w:rFonts w:ascii="Times New Roman" w:hAnsi="Times New Roman" w:cs="Times New Roman"/>
                <w:color w:val="000000"/>
                <w:sz w:val="18"/>
                <w:szCs w:val="18"/>
              </w:rPr>
            </w:pPr>
            <w:r w:rsidRPr="0080238B">
              <w:rPr>
                <w:rFonts w:ascii="Times New Roman" w:hAnsi="Times New Roman" w:cs="Times New Roman"/>
                <w:color w:val="000000"/>
                <w:sz w:val="18"/>
                <w:szCs w:val="18"/>
              </w:rPr>
              <w:t>Regional Youth Parliament Association - Kardzhali, Bulgaria</w:t>
            </w:r>
          </w:p>
        </w:tc>
      </w:tr>
      <w:tr w:rsidR="00096A49" w:rsidRPr="0080238B" w:rsidTr="00716241">
        <w:trPr>
          <w:trHeight w:val="85"/>
        </w:trPr>
        <w:tc>
          <w:tcPr>
            <w:tcW w:w="1702" w:type="dxa"/>
            <w:shd w:val="clear" w:color="auto" w:fill="FFFFFF" w:themeFill="background1"/>
            <w:hideMark/>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Creation of a cross-border Water Assets Geopark in Nestos Area</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община Хаджидимово</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Хаджидимово</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760 000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300 000</w:t>
            </w:r>
          </w:p>
        </w:tc>
        <w:tc>
          <w:tcPr>
            <w:tcW w:w="1134"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Природно наследство и туризъм</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Municipality of Drama;</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DUTH, Department of Physical Education and Sports Science  (Xanthi);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Center for Sustainable Development of the Mountain Association (Smolyan)</w:t>
            </w:r>
          </w:p>
        </w:tc>
      </w:tr>
      <w:tr w:rsidR="00096A49" w:rsidRPr="0080238B" w:rsidTr="00716241">
        <w:trPr>
          <w:trHeight w:val="85"/>
        </w:trPr>
        <w:tc>
          <w:tcPr>
            <w:tcW w:w="1702" w:type="dxa"/>
            <w:shd w:val="clear" w:color="auto" w:fill="FFFFFF" w:themeFill="background1"/>
            <w:hideMark/>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Initiative for improving the capacity and accessibility of tourism destinations in the cross border area</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община Гърмен</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Гърмен</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777 729</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300 729</w:t>
            </w:r>
          </w:p>
        </w:tc>
        <w:tc>
          <w:tcPr>
            <w:tcW w:w="1134"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Туризъм</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Thassos</w:t>
            </w:r>
          </w:p>
        </w:tc>
      </w:tr>
      <w:tr w:rsidR="00096A49" w:rsidRPr="0080238B" w:rsidTr="00716241">
        <w:trPr>
          <w:trHeight w:val="269"/>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Sustainable bats conservation in the cross border area</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Югозападен университет, Факултет по икономика</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733 148</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536 594</w:t>
            </w:r>
          </w:p>
        </w:tc>
        <w:tc>
          <w:tcPr>
            <w:tcW w:w="1134"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Опазване на биоразнообразието и зашитените територии/</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зони</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AUTH, Department of forestry and natural environemnt</w:t>
            </w:r>
          </w:p>
        </w:tc>
      </w:tr>
      <w:tr w:rsidR="00096A49" w:rsidRPr="0080238B" w:rsidTr="00716241">
        <w:trPr>
          <w:trHeight w:val="1113"/>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Reinforcing protected areas capacity through an innovative methodology for sustainability</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Регионална инспекция по околната среда и водите – Благоевград;</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Дирекция „Национален парк Рила“ - Благоевград;</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Югозападен университет, Факултет по природни науки и математика; „Пирински туристически форум“ - Благоевград</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1 364 493</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600 443</w:t>
            </w:r>
          </w:p>
        </w:tc>
        <w:tc>
          <w:tcPr>
            <w:tcW w:w="1134"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Опазване на биоразнообразието и зашитените територии/</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зони</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DUTH – Department of Production and Management Engineering;</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Management body  of the Nestos Delta and Lakes Vistonida-Ismarida    (Xanthi);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Nestos;</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The Goulandris Natural History Museum/ Greek Biotope Wetland Centre (Thessaloniki);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National Confederation of Disabled People, Brunch of Northern Greece (Thessaloniki);</w:t>
            </w:r>
          </w:p>
        </w:tc>
      </w:tr>
      <w:tr w:rsidR="00096A49" w:rsidRPr="0080238B" w:rsidTr="00716241">
        <w:trPr>
          <w:trHeight w:val="1403"/>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Water resources efficiency and conservative use in drinking water supply systems</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община Гоце Делчев</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Гоце Делчев</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900 000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320 000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Опазване на околната среда и ресурсна ефективност в секторите води, отпадъци, почви и въздух</w:t>
            </w:r>
          </w:p>
          <w:p w:rsidR="00B94497" w:rsidRPr="0080238B" w:rsidRDefault="00B94497" w:rsidP="001C21E3">
            <w:pPr>
              <w:spacing w:after="0" w:line="240" w:lineRule="auto"/>
              <w:rPr>
                <w:rFonts w:ascii="Times New Roman" w:hAnsi="Times New Roman" w:cs="Times New Roman"/>
                <w:sz w:val="18"/>
                <w:szCs w:val="18"/>
              </w:rPr>
            </w:pPr>
          </w:p>
        </w:tc>
        <w:tc>
          <w:tcPr>
            <w:tcW w:w="2551"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Municipal water supply and sewerage company of Komotini;</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 water supply and sewarage company of Thermi;</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UTH, Department of Civil Engineering;</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Kardzali;</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 water supply and sewarage company of Thermaikos</w:t>
            </w:r>
          </w:p>
        </w:tc>
      </w:tr>
      <w:tr w:rsidR="00096A49" w:rsidRPr="0080238B" w:rsidTr="00716241">
        <w:trPr>
          <w:trHeight w:val="1576"/>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Joint actions for the development and implementation of new technologies for the optimal management of water resources in the urban environment</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община Благоевград;</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„Активна младеж“ - Благоевград</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891 215</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316 300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Опазване на околната среда и ресурсна ефективност в секторите води, отпадъци, почви и въздух</w:t>
            </w:r>
          </w:p>
          <w:p w:rsidR="00B94497" w:rsidRPr="0080238B" w:rsidRDefault="00B94497" w:rsidP="001C21E3">
            <w:pPr>
              <w:spacing w:after="0" w:line="240" w:lineRule="auto"/>
              <w:rPr>
                <w:rFonts w:ascii="Times New Roman" w:hAnsi="Times New Roman" w:cs="Times New Roman"/>
                <w:sz w:val="18"/>
                <w:szCs w:val="18"/>
              </w:rPr>
            </w:pP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Municipality of Drama;</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Pavlos Melas;</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AUTh - Department of Chemistry;</w:t>
            </w:r>
          </w:p>
        </w:tc>
      </w:tr>
      <w:tr w:rsidR="00096A49" w:rsidRPr="0080238B" w:rsidTr="00716241">
        <w:trPr>
          <w:trHeight w:val="492"/>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Groundwater REsource managemENt for non-Potable water pUrposes, baseMent protection, and heating - Pilot application</w:t>
            </w:r>
          </w:p>
          <w:p w:rsidR="00B94497" w:rsidRPr="0080238B" w:rsidRDefault="00B94497" w:rsidP="001C21E3">
            <w:pPr>
              <w:spacing w:after="0" w:line="240" w:lineRule="auto"/>
              <w:rPr>
                <w:rFonts w:ascii="Times New Roman" w:eastAsia="Times New Roman" w:hAnsi="Times New Roman" w:cs="Times New Roman"/>
                <w:sz w:val="18"/>
                <w:szCs w:val="18"/>
                <w:lang w:eastAsia="bg-BG"/>
              </w:rPr>
            </w:pP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Югозападен университет, Факултет по природни науки и математика;</w:t>
            </w:r>
          </w:p>
          <w:p w:rsidR="00B94497" w:rsidRPr="0080238B" w:rsidRDefault="00B94497" w:rsidP="001C21E3">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община Петрич</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Благоевград;</w:t>
            </w:r>
          </w:p>
          <w:p w:rsidR="00B94497" w:rsidRPr="0080238B" w:rsidRDefault="00B94497" w:rsidP="001C21E3">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Петрич</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801 250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321 250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Опазване на околната среда и ресурсна ефективност в секторите води, отпадъци, почви и въздух</w:t>
            </w:r>
          </w:p>
          <w:p w:rsidR="00B94497" w:rsidRPr="0080238B" w:rsidRDefault="00B94497" w:rsidP="001C21E3">
            <w:pPr>
              <w:spacing w:after="0" w:line="240" w:lineRule="auto"/>
              <w:rPr>
                <w:rFonts w:ascii="Times New Roman" w:eastAsia="Times New Roman" w:hAnsi="Times New Roman" w:cs="Times New Roman"/>
                <w:sz w:val="18"/>
                <w:szCs w:val="18"/>
                <w:lang w:eastAsia="bg-BG"/>
              </w:rPr>
            </w:pP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ВП – AUTH, Department of Physics;</w:t>
            </w:r>
          </w:p>
          <w:p w:rsidR="00B94497" w:rsidRPr="0080238B" w:rsidRDefault="00B94497" w:rsidP="001C21E3">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TEI of Central Macedonia, Department of Civil Engineering;</w:t>
            </w:r>
          </w:p>
          <w:p w:rsidR="00B94497" w:rsidRPr="0080238B" w:rsidRDefault="00B94497" w:rsidP="001C21E3">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TEI EMaT, Department of Electrical Engineering;</w:t>
            </w:r>
          </w:p>
          <w:p w:rsidR="00B94497" w:rsidRPr="0080238B" w:rsidRDefault="00B94497" w:rsidP="001C21E3">
            <w:pPr>
              <w:spacing w:after="0" w:line="240" w:lineRule="auto"/>
              <w:jc w:val="center"/>
              <w:rPr>
                <w:rFonts w:ascii="Times New Roman" w:eastAsia="Times New Roman" w:hAnsi="Times New Roman" w:cs="Times New Roman"/>
                <w:sz w:val="18"/>
                <w:szCs w:val="18"/>
                <w:lang w:eastAsia="bg-BG"/>
              </w:rPr>
            </w:pPr>
            <w:r w:rsidRPr="0080238B">
              <w:rPr>
                <w:rFonts w:ascii="Times New Roman" w:eastAsia="Times New Roman" w:hAnsi="Times New Roman" w:cs="Times New Roman"/>
                <w:sz w:val="18"/>
                <w:szCs w:val="18"/>
                <w:lang w:eastAsia="bg-BG"/>
              </w:rPr>
              <w:t>Municipality of Pilea-Hortiatis;</w:t>
            </w:r>
          </w:p>
        </w:tc>
      </w:tr>
      <w:tr w:rsidR="00096A49" w:rsidRPr="0080238B" w:rsidTr="00716241">
        <w:trPr>
          <w:trHeight w:val="85"/>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Best water Use</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Агенция за икономическо развитие – Банско;</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Асоциация „Еко Неврокоп“ – Гоце Делчев</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 xml:space="preserve">Банско; </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Гоце Делчев</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865 000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360 000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Опазване на околната среда и ресурсна ефективност в секторите води, отпадъци, почви и въздух</w:t>
            </w:r>
          </w:p>
          <w:p w:rsidR="00B94497" w:rsidRPr="0080238B" w:rsidRDefault="00B94497" w:rsidP="001C21E3">
            <w:pPr>
              <w:spacing w:after="0" w:line="240" w:lineRule="auto"/>
              <w:rPr>
                <w:rFonts w:ascii="Times New Roman" w:hAnsi="Times New Roman" w:cs="Times New Roman"/>
                <w:sz w:val="18"/>
                <w:szCs w:val="18"/>
              </w:rPr>
            </w:pP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Development Agency of Eastern Thessaloniki’s local authorities, ANATOLIKI S.A.;</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Serres Development Agency SA;</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Economic Development Agency - High West Rodopi (Devin)</w:t>
            </w:r>
          </w:p>
        </w:tc>
      </w:tr>
      <w:tr w:rsidR="00096A49" w:rsidRPr="0080238B" w:rsidTr="00716241">
        <w:trPr>
          <w:trHeight w:val="1320"/>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Joint Water REsources management System for Long-term Efficiency</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„Югозападен публичен информационен център“ – Благоевград;</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община Кресна</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Кресна</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873 380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327 190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Опазване на околната среда и ресурсна ефективност в секторите води, отпадъци, почви и въздух</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Municipal Enterprise for Water Sewerage of Alexandroupoli;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DUTh, Department of Economics;</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Xanthi;</w:t>
            </w:r>
          </w:p>
        </w:tc>
      </w:tr>
      <w:tr w:rsidR="00096A49" w:rsidRPr="0080238B" w:rsidTr="00716241">
        <w:trPr>
          <w:trHeight w:val="559"/>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Improving access and quality of health services in inaccessible and remote settlements of the border region of Gotse Delchev Municipality and Municipality of Paggaio</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община Гоце Делчев</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Гоце Делчев</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1 066 367</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546 932</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Здравна и социална инфраструктура и услуги</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Paggaio</w:t>
            </w:r>
          </w:p>
        </w:tc>
      </w:tr>
      <w:tr w:rsidR="00096A49" w:rsidRPr="0080238B" w:rsidTr="00716241">
        <w:trPr>
          <w:trHeight w:val="85"/>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Integrated Territorial Synergies for Children Health and Protection II</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Фондация „Център Надя“ – Сандански;</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Регионално управление на образованието - Благоевград</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Сандански;</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989 100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361 000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Здравна и социална инфраструктура и услуги</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Smile of the Child – Thessaloniki;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 Development Agency Of Komotini Municipality</w:t>
            </w:r>
          </w:p>
        </w:tc>
      </w:tr>
      <w:tr w:rsidR="00096A49" w:rsidRPr="0080238B" w:rsidTr="00716241">
        <w:trPr>
          <w:trHeight w:val="85"/>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Remote Healthcare Service Provision</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МБАЛ „Рокфелер“ - Петрич</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Петрич</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1 259 020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477 150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Здравна и социална инфраструктура и услуги</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Municipality of Oraiokastro;</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 xml:space="preserve">Institute of Informatics and Telecommunications (IIT)-National Centre of Scientific Research </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"Demokritos";</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p>
        </w:tc>
      </w:tr>
      <w:tr w:rsidR="00096A49" w:rsidRPr="0080238B" w:rsidTr="00716241">
        <w:trPr>
          <w:trHeight w:val="1322"/>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Improving quality and accessibility of social health care services in cross-border regions</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Регионална здравна инспекция – Благоевград;</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Център за спешна медицинска помощ - Благоевград</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1 275 760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601 600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Здравна и социална инфраструктура и услуги</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General hospital of Thessaloniki “G. PAPAGEORGIOU”;</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Organisation of Social Protection and Solidarity of Municipality of Chalkidona;</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Office of Social Protection, Solidarity and Sports and Education of Lagadas Municipality;</w:t>
            </w:r>
          </w:p>
        </w:tc>
      </w:tr>
      <w:tr w:rsidR="00096A49" w:rsidRPr="0080238B" w:rsidTr="00716241">
        <w:trPr>
          <w:trHeight w:val="1322"/>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Support of Social Enterprises and Enhancement of Employment</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Община Гоце Делчев</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Гоце Делчев</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650 000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345 000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Социално предприемачество</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SOS CHILDREN’S VILLAGES GREECE (Alexandropolis;</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TEI EMaT, Department of Business Administration (Kavala)</w:t>
            </w:r>
          </w:p>
        </w:tc>
      </w:tr>
      <w:tr w:rsidR="00096A49" w:rsidRPr="0080238B" w:rsidTr="00716241">
        <w:trPr>
          <w:trHeight w:val="1322"/>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Handicrafts and social economy: A driver for socially inclusive growth in the CB region</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Международни инициативи за сътрудничество – Разлог;</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Асоциация „Регионален център за професионално образование и обучение“</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 Благоевград</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Разлог;</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639 000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279 000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Социално предприемачество</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Prefectural Association of People with disabilities of Kavala’ s Prefecture;</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National Confederation of Disabled People of Greece-Branch of Northern Greece;</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Association „Business Center-Maritza” (Haskovo);</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Union of Hellenic Chambers of Commerce (Athens);</w:t>
            </w:r>
          </w:p>
        </w:tc>
      </w:tr>
      <w:tr w:rsidR="00096A49" w:rsidRPr="0080238B" w:rsidTr="00716241">
        <w:trPr>
          <w:trHeight w:val="1322"/>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Supporting Social Enterprises in combating poverty and social exclusion</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НПО „Активна младеж“ - Симитли</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Симитли</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637 785</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250 000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Социално предприемачество</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Central Market of Thessaloniki;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International Educational Institute "Technopolis" (Thessaloniki);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Borino;</w:t>
            </w:r>
          </w:p>
        </w:tc>
      </w:tr>
      <w:tr w:rsidR="00096A49" w:rsidRPr="0080238B" w:rsidTr="00716241">
        <w:trPr>
          <w:trHeight w:val="1322"/>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ACTions for the SuppOrt and enhancement of SocIAl entrepreneurship at Local level</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Сдружение на Югозападните общини;</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Сдружение „Юни Партньори“ - Благоевград</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404 925</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95 737</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Социално предприемачество</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Municipality of Thermi;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p>
        </w:tc>
      </w:tr>
      <w:tr w:rsidR="00096A49" w:rsidRPr="0080238B" w:rsidTr="00716241">
        <w:trPr>
          <w:trHeight w:val="1322"/>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Cross border Action Plan for the Development and Operation of an Executive Mechanism for the Support and Promotion of Social Entrepreneurship in the context of the Social Economy and Social Innovation</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община Якоруда;</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Югозападен университет, Факултет по изкуствата</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Якоруда;</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404 925</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95 737</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Социално предприемачество</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Region of Central Macedonia;</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UoM-Department of Business Administration;</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DUTh, Department of Economics</w:t>
            </w:r>
          </w:p>
        </w:tc>
      </w:tr>
      <w:tr w:rsidR="00096A49" w:rsidRPr="0080238B" w:rsidTr="00716241">
        <w:trPr>
          <w:trHeight w:val="1322"/>
        </w:trPr>
        <w:tc>
          <w:tcPr>
            <w:tcW w:w="1702"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“Green” employment in the management of biowastes</w:t>
            </w:r>
          </w:p>
        </w:tc>
        <w:tc>
          <w:tcPr>
            <w:tcW w:w="155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община Благоевград</w:t>
            </w:r>
          </w:p>
        </w:tc>
        <w:tc>
          <w:tcPr>
            <w:tcW w:w="1134"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Благоевград</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644 000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160 000</w:t>
            </w:r>
          </w:p>
        </w:tc>
        <w:tc>
          <w:tcPr>
            <w:tcW w:w="1134" w:type="dxa"/>
            <w:shd w:val="clear" w:color="auto" w:fill="FFFFFF" w:themeFill="background1"/>
          </w:tcPr>
          <w:p w:rsidR="00B94497" w:rsidRPr="0080238B" w:rsidRDefault="00B94497" w:rsidP="001C21E3">
            <w:pPr>
              <w:spacing w:after="0" w:line="240" w:lineRule="auto"/>
              <w:rPr>
                <w:rFonts w:ascii="Times New Roman" w:hAnsi="Times New Roman" w:cs="Times New Roman"/>
                <w:sz w:val="18"/>
                <w:szCs w:val="18"/>
              </w:rPr>
            </w:pPr>
            <w:r w:rsidRPr="0080238B">
              <w:rPr>
                <w:rFonts w:ascii="Times New Roman" w:hAnsi="Times New Roman" w:cs="Times New Roman"/>
                <w:sz w:val="18"/>
                <w:szCs w:val="18"/>
              </w:rPr>
              <w:t>Социално предприемачество</w:t>
            </w:r>
          </w:p>
        </w:tc>
        <w:tc>
          <w:tcPr>
            <w:tcW w:w="255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Municipality of Serres;</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AUTH, Department of Chemistry;</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Nestos</w:t>
            </w:r>
          </w:p>
        </w:tc>
      </w:tr>
    </w:tbl>
    <w:p w:rsidR="00B94497" w:rsidRPr="0080238B" w:rsidRDefault="00B94497" w:rsidP="00B94497">
      <w:pPr>
        <w:spacing w:after="0" w:line="360" w:lineRule="auto"/>
        <w:jc w:val="both"/>
        <w:rPr>
          <w:rFonts w:ascii="Times New Roman" w:hAnsi="Times New Roman" w:cs="Times New Roman"/>
          <w:b/>
          <w:sz w:val="24"/>
          <w:szCs w:val="24"/>
        </w:rPr>
      </w:pPr>
    </w:p>
    <w:p w:rsidR="00B94497" w:rsidRPr="0080238B" w:rsidRDefault="00B94497" w:rsidP="009C2509">
      <w:pPr>
        <w:pStyle w:val="ListParagraph"/>
        <w:numPr>
          <w:ilvl w:val="0"/>
          <w:numId w:val="43"/>
        </w:numPr>
        <w:tabs>
          <w:tab w:val="left" w:pos="993"/>
        </w:tabs>
        <w:spacing w:after="0" w:line="360" w:lineRule="auto"/>
        <w:ind w:left="0" w:firstLine="360"/>
        <w:jc w:val="both"/>
        <w:rPr>
          <w:rFonts w:ascii="Times New Roman" w:eastAsia="Times New Roman" w:hAnsi="Times New Roman"/>
          <w:sz w:val="24"/>
          <w:szCs w:val="24"/>
          <w:lang w:val="bg-BG" w:eastAsia="bg-BG"/>
        </w:rPr>
      </w:pPr>
      <w:r w:rsidRPr="001C21E3">
        <w:rPr>
          <w:rFonts w:ascii="Times New Roman" w:eastAsia="Times New Roman" w:hAnsi="Times New Roman"/>
          <w:b/>
          <w:sz w:val="24"/>
          <w:szCs w:val="24"/>
          <w:lang w:val="bg-BG" w:eastAsia="bg-BG"/>
        </w:rPr>
        <w:t>Област София (столица)</w:t>
      </w:r>
      <w:r w:rsidRPr="0080238B">
        <w:rPr>
          <w:rFonts w:ascii="Times New Roman" w:eastAsia="Times New Roman" w:hAnsi="Times New Roman"/>
          <w:sz w:val="24"/>
          <w:szCs w:val="24"/>
          <w:lang w:val="bg-BG" w:eastAsia="bg-BG"/>
        </w:rPr>
        <w:t xml:space="preserve"> – 2 проекта на територията на Столична община на обща стойност 1 996 700 евро</w:t>
      </w:r>
    </w:p>
    <w:tbl>
      <w:tblPr>
        <w:tblW w:w="1020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843"/>
        <w:gridCol w:w="1701"/>
        <w:gridCol w:w="993"/>
        <w:gridCol w:w="992"/>
        <w:gridCol w:w="1134"/>
        <w:gridCol w:w="1134"/>
        <w:gridCol w:w="2409"/>
      </w:tblGrid>
      <w:tr w:rsidR="00880562" w:rsidRPr="001C21E3" w:rsidTr="00716241">
        <w:trPr>
          <w:trHeight w:val="269"/>
        </w:trPr>
        <w:tc>
          <w:tcPr>
            <w:tcW w:w="1843"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проекта</w:t>
            </w:r>
          </w:p>
        </w:tc>
        <w:tc>
          <w:tcPr>
            <w:tcW w:w="1701"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партньора/ите</w:t>
            </w:r>
          </w:p>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от ЮЗР</w:t>
            </w:r>
          </w:p>
        </w:tc>
        <w:tc>
          <w:tcPr>
            <w:tcW w:w="993"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Община</w:t>
            </w:r>
          </w:p>
        </w:tc>
        <w:tc>
          <w:tcPr>
            <w:tcW w:w="992"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Бюджет на проекта</w:t>
            </w:r>
          </w:p>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134"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Бюджет на българския/те партньор/партньори</w:t>
            </w:r>
          </w:p>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134"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Област на реализация</w:t>
            </w:r>
          </w:p>
        </w:tc>
        <w:tc>
          <w:tcPr>
            <w:tcW w:w="2409"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чуждестранния/те партньор/и от Гърция и български партньор/и извън Югозападен район</w:t>
            </w:r>
          </w:p>
        </w:tc>
      </w:tr>
      <w:tr w:rsidR="00880562" w:rsidRPr="0080238B" w:rsidTr="00716241">
        <w:trPr>
          <w:trHeight w:val="1128"/>
        </w:trPr>
        <w:tc>
          <w:tcPr>
            <w:tcW w:w="1843"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Common cross border policies for forestry protection</w:t>
            </w:r>
          </w:p>
        </w:tc>
        <w:tc>
          <w:tcPr>
            <w:tcW w:w="170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Българска академия на науките, Институт за гората</w:t>
            </w:r>
          </w:p>
        </w:tc>
        <w:tc>
          <w:tcPr>
            <w:tcW w:w="993"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Столична община</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496 700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293 200</w:t>
            </w:r>
          </w:p>
        </w:tc>
        <w:tc>
          <w:tcPr>
            <w:tcW w:w="1134"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Опазване на биоразнообразието и зашитените територии/</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зони</w:t>
            </w:r>
          </w:p>
        </w:tc>
        <w:tc>
          <w:tcPr>
            <w:tcW w:w="2409" w:type="dxa"/>
            <w:shd w:val="clear" w:color="auto" w:fill="FFFFFF" w:themeFill="background1"/>
          </w:tcPr>
          <w:p w:rsidR="00B94497" w:rsidRPr="0080238B" w:rsidRDefault="00B94497" w:rsidP="00880562">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Regional Forestry Directorate – Kardjali;</w:t>
            </w:r>
          </w:p>
          <w:p w:rsidR="00B94497" w:rsidRPr="0080238B" w:rsidRDefault="00B94497" w:rsidP="00880562">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Management Body of Dadia – Lefkimi – Soufli Forest National Park</w:t>
            </w:r>
          </w:p>
        </w:tc>
      </w:tr>
      <w:tr w:rsidR="00880562" w:rsidRPr="0080238B" w:rsidTr="00716241">
        <w:trPr>
          <w:trHeight w:val="85"/>
        </w:trPr>
        <w:tc>
          <w:tcPr>
            <w:tcW w:w="1843"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Protecting biodiversity at NATURA 2000 sites and other protected areas from natural hazards through a certified framework for cross-border education, training and support of civil protection volunteers based on innovation and new technologies</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p>
        </w:tc>
        <w:tc>
          <w:tcPr>
            <w:tcW w:w="1701"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Българска академия на науките, Институт по информационни и комуникационни технологии</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p>
        </w:tc>
        <w:tc>
          <w:tcPr>
            <w:tcW w:w="993"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Столична община</w:t>
            </w:r>
          </w:p>
        </w:tc>
        <w:tc>
          <w:tcPr>
            <w:tcW w:w="992"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1 500 000</w:t>
            </w:r>
          </w:p>
        </w:tc>
        <w:tc>
          <w:tcPr>
            <w:tcW w:w="1134" w:type="dxa"/>
            <w:shd w:val="clear" w:color="auto" w:fill="FFFFFF" w:themeFill="background1"/>
            <w:noWrap/>
          </w:tcPr>
          <w:p w:rsidR="00B94497" w:rsidRPr="0080238B"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525 000</w:t>
            </w:r>
          </w:p>
        </w:tc>
        <w:tc>
          <w:tcPr>
            <w:tcW w:w="1134" w:type="dxa"/>
            <w:shd w:val="clear" w:color="auto" w:fill="FFFFFF" w:themeFill="background1"/>
          </w:tcPr>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Опазване на биоразнообразието и зашитените територии/</w:t>
            </w:r>
          </w:p>
          <w:p w:rsidR="00B94497" w:rsidRPr="0080238B" w:rsidRDefault="00B94497" w:rsidP="001C21E3">
            <w:pPr>
              <w:spacing w:after="0" w:line="240" w:lineRule="auto"/>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зони</w:t>
            </w:r>
          </w:p>
        </w:tc>
        <w:tc>
          <w:tcPr>
            <w:tcW w:w="2409" w:type="dxa"/>
            <w:shd w:val="clear" w:color="auto" w:fill="FFFFFF" w:themeFill="background1"/>
          </w:tcPr>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ВП - Network for the operational Support and Education of the volunteers’ Associations in the field of Civil Protection against natural disasters – NSEA (Thessaloniki);</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Centre for Research and Technology Hellas / Information Technologies Institute;</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Regional Municipalities Association “Maritza” (Haskovo);</w:t>
            </w:r>
          </w:p>
          <w:p w:rsidR="00B94497" w:rsidRPr="0080238B"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80238B">
              <w:rPr>
                <w:rFonts w:ascii="Times New Roman" w:eastAsia="Times New Roman" w:hAnsi="Times New Roman" w:cs="Times New Roman"/>
                <w:color w:val="000000"/>
                <w:sz w:val="18"/>
                <w:szCs w:val="18"/>
                <w:lang w:eastAsia="bg-BG"/>
              </w:rPr>
              <w:t>Municipality of Zlatograd</w:t>
            </w:r>
          </w:p>
        </w:tc>
      </w:tr>
    </w:tbl>
    <w:p w:rsidR="00B94497" w:rsidRPr="0080238B" w:rsidRDefault="00B94497" w:rsidP="00B94497">
      <w:pPr>
        <w:pStyle w:val="ListParagraph"/>
        <w:spacing w:after="0" w:line="360" w:lineRule="auto"/>
        <w:ind w:left="1429"/>
        <w:jc w:val="both"/>
        <w:rPr>
          <w:rFonts w:ascii="Times New Roman" w:eastAsia="Times New Roman" w:hAnsi="Times New Roman"/>
          <w:sz w:val="24"/>
          <w:szCs w:val="24"/>
          <w:highlight w:val="yellow"/>
          <w:lang w:val="bg-BG" w:eastAsia="bg-BG"/>
        </w:rPr>
      </w:pPr>
    </w:p>
    <w:p w:rsidR="00B94497" w:rsidRPr="0080238B" w:rsidRDefault="00B94497" w:rsidP="009C2509">
      <w:pPr>
        <w:pStyle w:val="ListParagraph"/>
        <w:numPr>
          <w:ilvl w:val="0"/>
          <w:numId w:val="43"/>
        </w:numPr>
        <w:tabs>
          <w:tab w:val="left" w:pos="993"/>
        </w:tabs>
        <w:spacing w:after="0" w:line="360" w:lineRule="auto"/>
        <w:ind w:left="0" w:firstLine="360"/>
        <w:jc w:val="both"/>
        <w:rPr>
          <w:rFonts w:ascii="Times New Roman" w:eastAsia="Times New Roman" w:hAnsi="Times New Roman"/>
          <w:sz w:val="24"/>
          <w:szCs w:val="24"/>
          <w:lang w:val="bg-BG" w:eastAsia="bg-BG"/>
        </w:rPr>
      </w:pPr>
      <w:r w:rsidRPr="001C21E3">
        <w:rPr>
          <w:rFonts w:ascii="Times New Roman" w:eastAsia="Times New Roman" w:hAnsi="Times New Roman"/>
          <w:b/>
          <w:sz w:val="24"/>
          <w:szCs w:val="24"/>
          <w:lang w:val="bg-BG" w:eastAsia="bg-BG"/>
        </w:rPr>
        <w:t>Област Благоевград и област София (столица)</w:t>
      </w:r>
      <w:r w:rsidRPr="0080238B">
        <w:rPr>
          <w:rFonts w:ascii="Times New Roman" w:eastAsia="Times New Roman" w:hAnsi="Times New Roman"/>
          <w:sz w:val="24"/>
          <w:szCs w:val="24"/>
          <w:lang w:val="bg-BG" w:eastAsia="bg-BG"/>
        </w:rPr>
        <w:t xml:space="preserve"> – 2 проекта на територията на общините Благоевград и Столична на обща стойност 2 077 252 евро</w:t>
      </w:r>
    </w:p>
    <w:tbl>
      <w:tblPr>
        <w:tblW w:w="1020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410"/>
        <w:gridCol w:w="1418"/>
        <w:gridCol w:w="1276"/>
        <w:gridCol w:w="992"/>
        <w:gridCol w:w="1134"/>
        <w:gridCol w:w="1276"/>
        <w:gridCol w:w="1700"/>
      </w:tblGrid>
      <w:tr w:rsidR="001C21E3" w:rsidRPr="001C21E3" w:rsidTr="00716241">
        <w:trPr>
          <w:trHeight w:val="269"/>
        </w:trPr>
        <w:tc>
          <w:tcPr>
            <w:tcW w:w="2410"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проекта</w:t>
            </w:r>
          </w:p>
        </w:tc>
        <w:tc>
          <w:tcPr>
            <w:tcW w:w="1418"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партньора/ите</w:t>
            </w:r>
          </w:p>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от ЮЗР</w:t>
            </w:r>
          </w:p>
        </w:tc>
        <w:tc>
          <w:tcPr>
            <w:tcW w:w="1276"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Община</w:t>
            </w:r>
          </w:p>
        </w:tc>
        <w:tc>
          <w:tcPr>
            <w:tcW w:w="992"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 xml:space="preserve">Бюджет на проекта </w:t>
            </w:r>
          </w:p>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134"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 xml:space="preserve">Бюджет на българския/те партньор/партньори </w:t>
            </w:r>
          </w:p>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в евро</w:t>
            </w:r>
          </w:p>
        </w:tc>
        <w:tc>
          <w:tcPr>
            <w:tcW w:w="1276"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Област на реализация</w:t>
            </w:r>
          </w:p>
        </w:tc>
        <w:tc>
          <w:tcPr>
            <w:tcW w:w="1700" w:type="dxa"/>
            <w:shd w:val="clear" w:color="auto" w:fill="FFCCCC"/>
            <w:hideMark/>
          </w:tcPr>
          <w:p w:rsidR="00B94497" w:rsidRPr="001C21E3" w:rsidRDefault="00B94497" w:rsidP="001C21E3">
            <w:pPr>
              <w:spacing w:after="0" w:line="240" w:lineRule="auto"/>
              <w:jc w:val="center"/>
              <w:rPr>
                <w:rFonts w:ascii="Times New Roman" w:eastAsia="Times New Roman" w:hAnsi="Times New Roman" w:cs="Times New Roman"/>
                <w:b/>
                <w:bCs/>
                <w:sz w:val="18"/>
                <w:szCs w:val="18"/>
                <w:lang w:eastAsia="bg-BG"/>
              </w:rPr>
            </w:pPr>
            <w:r w:rsidRPr="001C21E3">
              <w:rPr>
                <w:rFonts w:ascii="Times New Roman" w:eastAsia="Times New Roman" w:hAnsi="Times New Roman" w:cs="Times New Roman"/>
                <w:b/>
                <w:bCs/>
                <w:sz w:val="18"/>
                <w:szCs w:val="18"/>
                <w:lang w:eastAsia="bg-BG"/>
              </w:rPr>
              <w:t>Име на чуждестранния/те партньор/и от Гърция и български партньор/и извън Югозападен район</w:t>
            </w:r>
          </w:p>
        </w:tc>
      </w:tr>
      <w:tr w:rsidR="00B94497" w:rsidRPr="001C21E3" w:rsidTr="00716241">
        <w:trPr>
          <w:trHeight w:val="1128"/>
        </w:trPr>
        <w:tc>
          <w:tcPr>
            <w:tcW w:w="2410" w:type="dxa"/>
            <w:shd w:val="clear" w:color="auto" w:fill="FFFFFF" w:themeFill="background1"/>
          </w:tcPr>
          <w:p w:rsidR="00B94497" w:rsidRPr="001C21E3" w:rsidRDefault="00B94497" w:rsidP="001C21E3">
            <w:pPr>
              <w:spacing w:after="0" w:line="240" w:lineRule="auto"/>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Reducing access inequalities in primary healthcare for socially significant diseases at CB Area’s deprived communities</w:t>
            </w:r>
          </w:p>
          <w:p w:rsidR="00B94497" w:rsidRPr="001C21E3" w:rsidRDefault="00B94497" w:rsidP="001C21E3">
            <w:pPr>
              <w:spacing w:after="0" w:line="240" w:lineRule="auto"/>
              <w:rPr>
                <w:rFonts w:ascii="Times New Roman" w:eastAsia="Times New Roman" w:hAnsi="Times New Roman" w:cs="Times New Roman"/>
                <w:color w:val="000000"/>
                <w:sz w:val="18"/>
                <w:szCs w:val="18"/>
                <w:lang w:eastAsia="bg-BG"/>
              </w:rPr>
            </w:pPr>
          </w:p>
          <w:p w:rsidR="00B94497" w:rsidRPr="001C21E3" w:rsidRDefault="00B94497" w:rsidP="001C21E3">
            <w:pPr>
              <w:spacing w:after="0" w:line="240" w:lineRule="auto"/>
              <w:rPr>
                <w:rFonts w:ascii="Times New Roman" w:eastAsia="Times New Roman" w:hAnsi="Times New Roman" w:cs="Times New Roman"/>
                <w:color w:val="000000"/>
                <w:sz w:val="18"/>
                <w:szCs w:val="18"/>
                <w:lang w:eastAsia="bg-BG"/>
              </w:rPr>
            </w:pPr>
          </w:p>
        </w:tc>
        <w:tc>
          <w:tcPr>
            <w:tcW w:w="1418" w:type="dxa"/>
            <w:shd w:val="clear" w:color="auto" w:fill="FFFFFF" w:themeFill="background1"/>
          </w:tcPr>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Регионален здравноосигурителен фонд – Благоевград;</w:t>
            </w:r>
          </w:p>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Александровска болница, Диагностично-консултативен център - София</w:t>
            </w:r>
          </w:p>
        </w:tc>
        <w:tc>
          <w:tcPr>
            <w:tcW w:w="1276" w:type="dxa"/>
            <w:shd w:val="clear" w:color="auto" w:fill="FFFFFF" w:themeFill="background1"/>
          </w:tcPr>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Благоевград;</w:t>
            </w:r>
          </w:p>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София</w:t>
            </w:r>
          </w:p>
        </w:tc>
        <w:tc>
          <w:tcPr>
            <w:tcW w:w="992" w:type="dxa"/>
            <w:shd w:val="clear" w:color="auto" w:fill="FFFFFF" w:themeFill="background1"/>
            <w:noWrap/>
          </w:tcPr>
          <w:p w:rsidR="00B94497" w:rsidRPr="001C21E3"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1 448 752</w:t>
            </w:r>
          </w:p>
        </w:tc>
        <w:tc>
          <w:tcPr>
            <w:tcW w:w="1134" w:type="dxa"/>
            <w:shd w:val="clear" w:color="auto" w:fill="FFFFFF" w:themeFill="background1"/>
            <w:noWrap/>
          </w:tcPr>
          <w:p w:rsidR="00B94497" w:rsidRPr="001C21E3"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705 140</w:t>
            </w:r>
          </w:p>
        </w:tc>
        <w:tc>
          <w:tcPr>
            <w:tcW w:w="1276" w:type="dxa"/>
            <w:shd w:val="clear" w:color="auto" w:fill="FFFFFF" w:themeFill="background1"/>
          </w:tcPr>
          <w:p w:rsidR="00B94497" w:rsidRPr="001C21E3" w:rsidRDefault="00B94497" w:rsidP="001C21E3">
            <w:pPr>
              <w:spacing w:after="0" w:line="240" w:lineRule="auto"/>
              <w:rPr>
                <w:rFonts w:ascii="Times New Roman" w:eastAsia="Times New Roman" w:hAnsi="Times New Roman" w:cs="Times New Roman"/>
                <w:color w:val="000000"/>
                <w:sz w:val="18"/>
                <w:szCs w:val="18"/>
                <w:lang w:eastAsia="bg-BG"/>
              </w:rPr>
            </w:pPr>
            <w:r w:rsidRPr="001C21E3">
              <w:rPr>
                <w:rFonts w:ascii="Times New Roman" w:hAnsi="Times New Roman" w:cs="Times New Roman"/>
                <w:sz w:val="18"/>
                <w:szCs w:val="18"/>
              </w:rPr>
              <w:t>Здравна и социална инфраструктура и услуги</w:t>
            </w:r>
          </w:p>
        </w:tc>
        <w:tc>
          <w:tcPr>
            <w:tcW w:w="1700" w:type="dxa"/>
            <w:shd w:val="clear" w:color="auto" w:fill="FFFFFF" w:themeFill="background1"/>
          </w:tcPr>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ВП – General Hospital of Thessaliniki „G.PAPANIKOLAOU”;</w:t>
            </w:r>
          </w:p>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CARDIOLOGY SOCIETY OF NORTHERN GREECE;</w:t>
            </w:r>
          </w:p>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Intermunicipal Agency of Western Countryside of Thessaloniki ‘Nefeli’;</w:t>
            </w:r>
          </w:p>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Multispecialty Hospital for Active Treatment Devin JSC</w:t>
            </w:r>
          </w:p>
        </w:tc>
      </w:tr>
      <w:tr w:rsidR="00B94497" w:rsidRPr="001C21E3" w:rsidTr="00716241">
        <w:trPr>
          <w:trHeight w:val="85"/>
        </w:trPr>
        <w:tc>
          <w:tcPr>
            <w:tcW w:w="2410" w:type="dxa"/>
            <w:shd w:val="clear" w:color="auto" w:fill="FFFFFF" w:themeFill="background1"/>
          </w:tcPr>
          <w:p w:rsidR="00B94497" w:rsidRPr="001C21E3" w:rsidRDefault="00B94497" w:rsidP="001C21E3">
            <w:pPr>
              <w:spacing w:after="0" w:line="240" w:lineRule="auto"/>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Social agri-entrepreneurship for people with disabilities in the crossborder area</w:t>
            </w:r>
          </w:p>
        </w:tc>
        <w:tc>
          <w:tcPr>
            <w:tcW w:w="1418" w:type="dxa"/>
            <w:shd w:val="clear" w:color="auto" w:fill="FFFFFF" w:themeFill="background1"/>
          </w:tcPr>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Югозападен университет, Факултет по право и история;</w:t>
            </w:r>
          </w:p>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Българска параолимпийска асоциация - София</w:t>
            </w:r>
          </w:p>
        </w:tc>
        <w:tc>
          <w:tcPr>
            <w:tcW w:w="1276" w:type="dxa"/>
            <w:shd w:val="clear" w:color="auto" w:fill="FFFFFF" w:themeFill="background1"/>
          </w:tcPr>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Благоевград;</w:t>
            </w:r>
          </w:p>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Столична община</w:t>
            </w:r>
          </w:p>
        </w:tc>
        <w:tc>
          <w:tcPr>
            <w:tcW w:w="992" w:type="dxa"/>
            <w:shd w:val="clear" w:color="auto" w:fill="FFFFFF" w:themeFill="background1"/>
            <w:noWrap/>
          </w:tcPr>
          <w:p w:rsidR="00B94497" w:rsidRPr="001C21E3"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628 500</w:t>
            </w:r>
          </w:p>
        </w:tc>
        <w:tc>
          <w:tcPr>
            <w:tcW w:w="1134" w:type="dxa"/>
            <w:shd w:val="clear" w:color="auto" w:fill="FFFFFF" w:themeFill="background1"/>
            <w:noWrap/>
          </w:tcPr>
          <w:p w:rsidR="00B94497" w:rsidRPr="001C21E3" w:rsidRDefault="00B94497" w:rsidP="001C21E3">
            <w:pPr>
              <w:spacing w:after="0" w:line="240" w:lineRule="auto"/>
              <w:jc w:val="right"/>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260 500</w:t>
            </w:r>
          </w:p>
        </w:tc>
        <w:tc>
          <w:tcPr>
            <w:tcW w:w="1276" w:type="dxa"/>
            <w:shd w:val="clear" w:color="auto" w:fill="FFFFFF" w:themeFill="background1"/>
          </w:tcPr>
          <w:p w:rsidR="00B94497" w:rsidRPr="001C21E3" w:rsidRDefault="00B94497" w:rsidP="001C21E3">
            <w:pPr>
              <w:spacing w:after="0" w:line="240" w:lineRule="auto"/>
              <w:rPr>
                <w:rFonts w:ascii="Times New Roman" w:hAnsi="Times New Roman" w:cs="Times New Roman"/>
                <w:sz w:val="18"/>
                <w:szCs w:val="18"/>
              </w:rPr>
            </w:pPr>
            <w:r w:rsidRPr="001C21E3">
              <w:rPr>
                <w:rFonts w:ascii="Times New Roman" w:hAnsi="Times New Roman" w:cs="Times New Roman"/>
                <w:sz w:val="18"/>
                <w:szCs w:val="18"/>
              </w:rPr>
              <w:t>Социално предприемачество</w:t>
            </w:r>
          </w:p>
        </w:tc>
        <w:tc>
          <w:tcPr>
            <w:tcW w:w="1700" w:type="dxa"/>
            <w:shd w:val="clear" w:color="auto" w:fill="FFFFFF" w:themeFill="background1"/>
          </w:tcPr>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ВП – Association for People with Mobility Problems and Friends in the Prefecture pf Rhodope PERPATO (Komotini);</w:t>
            </w:r>
          </w:p>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DUTH, Department of Agricultural Development;</w:t>
            </w:r>
          </w:p>
          <w:p w:rsidR="00B94497" w:rsidRPr="001C21E3" w:rsidRDefault="00B94497" w:rsidP="001C21E3">
            <w:pPr>
              <w:spacing w:after="0" w:line="240" w:lineRule="auto"/>
              <w:jc w:val="center"/>
              <w:rPr>
                <w:rFonts w:ascii="Times New Roman" w:eastAsia="Times New Roman" w:hAnsi="Times New Roman" w:cs="Times New Roman"/>
                <w:color w:val="000000"/>
                <w:sz w:val="18"/>
                <w:szCs w:val="18"/>
                <w:lang w:eastAsia="bg-BG"/>
              </w:rPr>
            </w:pPr>
            <w:r w:rsidRPr="001C21E3">
              <w:rPr>
                <w:rFonts w:ascii="Times New Roman" w:eastAsia="Times New Roman" w:hAnsi="Times New Roman" w:cs="Times New Roman"/>
                <w:color w:val="000000"/>
                <w:sz w:val="18"/>
                <w:szCs w:val="18"/>
                <w:lang w:eastAsia="bg-BG"/>
              </w:rPr>
              <w:t>European Integration Agency (Haskovo)</w:t>
            </w:r>
          </w:p>
        </w:tc>
      </w:tr>
    </w:tbl>
    <w:p w:rsidR="00B94497" w:rsidRPr="0080238B" w:rsidRDefault="00B94497" w:rsidP="00B94497">
      <w:pPr>
        <w:spacing w:after="0" w:line="360" w:lineRule="auto"/>
        <w:jc w:val="both"/>
        <w:rPr>
          <w:rFonts w:ascii="Times New Roman" w:hAnsi="Times New Roman" w:cs="Times New Roman"/>
          <w:b/>
          <w:sz w:val="24"/>
          <w:szCs w:val="24"/>
        </w:rPr>
      </w:pPr>
    </w:p>
    <w:p w:rsidR="00B94497" w:rsidRPr="0080238B" w:rsidRDefault="00B94497" w:rsidP="00B94497">
      <w:pPr>
        <w:spacing w:after="0" w:line="360" w:lineRule="auto"/>
        <w:ind w:firstLine="720"/>
        <w:jc w:val="both"/>
        <w:rPr>
          <w:rFonts w:ascii="Times New Roman" w:hAnsi="Times New Roman" w:cs="Times New Roman"/>
          <w:sz w:val="24"/>
          <w:szCs w:val="24"/>
        </w:rPr>
      </w:pPr>
      <w:r w:rsidRPr="0080238B">
        <w:rPr>
          <w:rFonts w:ascii="Times New Roman" w:hAnsi="Times New Roman" w:cs="Times New Roman"/>
          <w:b/>
          <w:sz w:val="24"/>
          <w:szCs w:val="24"/>
        </w:rPr>
        <w:t>Третата покана</w:t>
      </w:r>
      <w:r w:rsidRPr="0080238B">
        <w:rPr>
          <w:rFonts w:ascii="Times New Roman" w:hAnsi="Times New Roman" w:cs="Times New Roman"/>
          <w:sz w:val="24"/>
          <w:szCs w:val="24"/>
        </w:rPr>
        <w:t xml:space="preserve"> е в рамките на Приоритетна ос 2 „Устойчив и приспособим към климата трансграничен регион“, Инвестиционен приоритет 5 b „Насърчаване на инвестиции, предназначени за справяне със специфични рискове, осигуряване на устойчивост при бедствия и разработване на системи за управление на бедствия“. Тя е обявена на 22 декември 2016 г., с краен срок – 24 февруари 2017 г. Поканата е насочена към един от най-важните за региона проблеми – справяне с риска от наводнения, с предварително определени инвестиционни дейности и допустими партньори от българска страна - областни администрации Благоевград, Смолян, Кърджали и Хасково.</w:t>
      </w:r>
    </w:p>
    <w:p w:rsidR="00B94497" w:rsidRPr="0080238B" w:rsidRDefault="00B94497" w:rsidP="004D7742">
      <w:pPr>
        <w:spacing w:after="0" w:line="360" w:lineRule="auto"/>
        <w:rPr>
          <w:rFonts w:cs="Times New Roman"/>
          <w:sz w:val="18"/>
          <w:szCs w:val="18"/>
        </w:rPr>
      </w:pPr>
    </w:p>
    <w:p w:rsidR="007E6A5D" w:rsidRPr="0080238B" w:rsidRDefault="007E6A5D" w:rsidP="009C2509">
      <w:pPr>
        <w:numPr>
          <w:ilvl w:val="0"/>
          <w:numId w:val="19"/>
        </w:numPr>
        <w:tabs>
          <w:tab w:val="left" w:pos="851"/>
        </w:tabs>
        <w:spacing w:after="0" w:line="360" w:lineRule="auto"/>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Служители, преминали обучение</w:t>
      </w:r>
      <w:r w:rsidRPr="0080238B">
        <w:rPr>
          <w:rFonts w:ascii="Times New Roman" w:eastAsia="Times New Roman" w:hAnsi="Times New Roman" w:cs="Times New Roman"/>
          <w:b/>
          <w:color w:val="FF0000"/>
          <w:sz w:val="24"/>
          <w:szCs w:val="24"/>
        </w:rPr>
        <w:t xml:space="preserve"> </w:t>
      </w:r>
      <w:r w:rsidRPr="0080238B">
        <w:rPr>
          <w:rFonts w:ascii="Times New Roman" w:eastAsia="Times New Roman" w:hAnsi="Times New Roman" w:cs="Times New Roman"/>
          <w:b/>
          <w:sz w:val="24"/>
          <w:szCs w:val="24"/>
        </w:rPr>
        <w:t>за развитие на уменията за управление на проекти, финансов контрол и прилагане на интегрирани системи за развитие</w:t>
      </w:r>
    </w:p>
    <w:p w:rsidR="007E6A5D" w:rsidRDefault="007E6A5D" w:rsidP="007E6A5D">
      <w:pPr>
        <w:tabs>
          <w:tab w:val="left" w:pos="142"/>
        </w:tabs>
        <w:spacing w:after="0" w:line="360" w:lineRule="auto"/>
        <w:ind w:firstLine="709"/>
        <w:contextualSpacing/>
        <w:jc w:val="both"/>
        <w:rPr>
          <w:rFonts w:ascii="Times New Roman" w:eastAsia="Times New Roman" w:hAnsi="Times New Roman" w:cs="Times New Roman"/>
          <w:color w:val="000000" w:themeColor="text1"/>
          <w:sz w:val="24"/>
          <w:szCs w:val="24"/>
        </w:rPr>
      </w:pPr>
      <w:r w:rsidRPr="0080238B">
        <w:rPr>
          <w:rFonts w:ascii="Times New Roman" w:eastAsia="Times New Roman" w:hAnsi="Times New Roman" w:cs="Times New Roman"/>
          <w:sz w:val="24"/>
          <w:szCs w:val="24"/>
        </w:rPr>
        <w:t xml:space="preserve">Информационното осигуряване на индикатора е по данни на Института по </w:t>
      </w:r>
      <w:r w:rsidRPr="0080238B">
        <w:rPr>
          <w:rFonts w:ascii="Times New Roman" w:eastAsia="Times New Roman" w:hAnsi="Times New Roman" w:cs="Times New Roman"/>
          <w:color w:val="000000" w:themeColor="text1"/>
          <w:sz w:val="24"/>
          <w:szCs w:val="24"/>
        </w:rPr>
        <w:t>публична администрация</w:t>
      </w:r>
      <w:r w:rsidRPr="0080238B">
        <w:rPr>
          <w:rFonts w:ascii="Times New Roman" w:hAnsi="Times New Roman" w:cs="Times New Roman"/>
          <w:color w:val="000000" w:themeColor="text1"/>
        </w:rPr>
        <w:t xml:space="preserve"> </w:t>
      </w:r>
      <w:r w:rsidRPr="0080238B">
        <w:rPr>
          <w:rFonts w:ascii="Times New Roman" w:hAnsi="Times New Roman" w:cs="Times New Roman"/>
          <w:color w:val="000000" w:themeColor="text1"/>
          <w:sz w:val="24"/>
          <w:szCs w:val="24"/>
        </w:rPr>
        <w:t>(за темите</w:t>
      </w:r>
      <w:r w:rsidR="00BF090D" w:rsidRPr="0080238B">
        <w:rPr>
          <w:rFonts w:ascii="Times New Roman" w:hAnsi="Times New Roman" w:cs="Times New Roman"/>
          <w:color w:val="000000" w:themeColor="text1"/>
          <w:sz w:val="24"/>
          <w:szCs w:val="24"/>
        </w:rPr>
        <w:t>:</w:t>
      </w:r>
      <w:r w:rsidRPr="0080238B">
        <w:rPr>
          <w:rFonts w:ascii="Times New Roman" w:hAnsi="Times New Roman" w:cs="Times New Roman"/>
          <w:color w:val="000000" w:themeColor="text1"/>
          <w:sz w:val="24"/>
          <w:szCs w:val="24"/>
        </w:rPr>
        <w:t xml:space="preserve"> </w:t>
      </w:r>
      <w:r w:rsidRPr="0080238B">
        <w:rPr>
          <w:rFonts w:ascii="Times New Roman" w:hAnsi="Times New Roman" w:cs="Times New Roman"/>
          <w:sz w:val="24"/>
          <w:szCs w:val="24"/>
        </w:rPr>
        <w:t xml:space="preserve">Правна институционална рамка на ЕС; Разработване и управление на проекти; Управленски умения и управление на човешките ресурси; Бюджетен процес и финансово управление; Е-управление) </w:t>
      </w:r>
      <w:r w:rsidRPr="0080238B">
        <w:rPr>
          <w:rFonts w:ascii="Times New Roman" w:eastAsia="Times New Roman" w:hAnsi="Times New Roman" w:cs="Times New Roman"/>
          <w:color w:val="000000" w:themeColor="text1"/>
          <w:sz w:val="24"/>
          <w:szCs w:val="24"/>
        </w:rPr>
        <w:t>и общините на територията на ЮЗР.</w:t>
      </w:r>
    </w:p>
    <w:p w:rsidR="00B50DC5" w:rsidRPr="0080238B" w:rsidRDefault="00B50DC5" w:rsidP="007E6A5D">
      <w:pPr>
        <w:tabs>
          <w:tab w:val="left" w:pos="142"/>
        </w:tabs>
        <w:spacing w:after="0" w:line="360" w:lineRule="auto"/>
        <w:ind w:firstLine="709"/>
        <w:contextualSpacing/>
        <w:jc w:val="both"/>
        <w:rPr>
          <w:rFonts w:ascii="Times New Roman" w:eastAsia="Times New Roman" w:hAnsi="Times New Roman" w:cs="Times New Roman"/>
          <w:color w:val="000000" w:themeColor="text1"/>
          <w:sz w:val="24"/>
          <w:szCs w:val="24"/>
        </w:rPr>
      </w:pPr>
    </w:p>
    <w:p w:rsidR="007E6A5D" w:rsidRPr="0080238B" w:rsidRDefault="007E6A5D" w:rsidP="007E6A5D">
      <w:pPr>
        <w:tabs>
          <w:tab w:val="left" w:pos="142"/>
        </w:tabs>
        <w:spacing w:after="0" w:line="360" w:lineRule="auto"/>
        <w:ind w:firstLine="709"/>
        <w:contextualSpacing/>
        <w:jc w:val="both"/>
        <w:rPr>
          <w:rFonts w:ascii="Times New Roman" w:eastAsia="Times New Roman" w:hAnsi="Times New Roman" w:cs="Times New Roman"/>
          <w:color w:val="000000" w:themeColor="text1"/>
          <w:sz w:val="24"/>
          <w:szCs w:val="24"/>
        </w:rPr>
      </w:pPr>
      <w:r w:rsidRPr="0080238B">
        <w:rPr>
          <w:rFonts w:ascii="Times New Roman" w:eastAsia="Times New Roman" w:hAnsi="Times New Roman" w:cs="Times New Roman"/>
          <w:color w:val="000000" w:themeColor="text1"/>
          <w:sz w:val="24"/>
          <w:szCs w:val="24"/>
        </w:rPr>
        <w:t>Институтът по публична администрация е водещия</w:t>
      </w:r>
      <w:r w:rsidR="00E55351">
        <w:rPr>
          <w:rFonts w:ascii="Times New Roman" w:eastAsia="Times New Roman" w:hAnsi="Times New Roman" w:cs="Times New Roman"/>
          <w:color w:val="000000" w:themeColor="text1"/>
          <w:sz w:val="24"/>
          <w:szCs w:val="24"/>
        </w:rPr>
        <w:t>т</w:t>
      </w:r>
      <w:r w:rsidRPr="0080238B">
        <w:rPr>
          <w:rFonts w:ascii="Times New Roman" w:eastAsia="Times New Roman" w:hAnsi="Times New Roman" w:cs="Times New Roman"/>
          <w:color w:val="000000" w:themeColor="text1"/>
          <w:sz w:val="24"/>
          <w:szCs w:val="24"/>
        </w:rPr>
        <w:t xml:space="preserve"> институт в страната за обучение на държавните служители. Ежегодно ИПА подготвя каталог за обучения в държавната администрация, като създава възможност за професионално и кариерно развитие на държавната администрация, съобразно потребностите й от обучение.</w:t>
      </w:r>
      <w:r w:rsidRPr="0080238B">
        <w:t xml:space="preserve"> </w:t>
      </w:r>
    </w:p>
    <w:p w:rsidR="007E6A5D" w:rsidRDefault="007E6A5D" w:rsidP="007E6A5D">
      <w:pPr>
        <w:tabs>
          <w:tab w:val="left" w:pos="0"/>
          <w:tab w:val="left" w:pos="709"/>
        </w:tabs>
        <w:spacing w:after="0" w:line="360" w:lineRule="auto"/>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sz w:val="24"/>
          <w:szCs w:val="24"/>
        </w:rPr>
        <w:tab/>
      </w:r>
      <w:r w:rsidRPr="0080238B">
        <w:rPr>
          <w:rFonts w:ascii="Times New Roman" w:eastAsia="Times New Roman" w:hAnsi="Times New Roman" w:cs="Times New Roman"/>
          <w:sz w:val="24"/>
          <w:szCs w:val="24"/>
          <w:u w:val="single"/>
        </w:rPr>
        <w:t>Данните за наблюдавания индикатор, получени от ИПА</w:t>
      </w:r>
      <w:r w:rsidRPr="0080238B">
        <w:rPr>
          <w:rFonts w:ascii="Times New Roman" w:eastAsia="Times New Roman" w:hAnsi="Times New Roman" w:cs="Times New Roman"/>
          <w:sz w:val="24"/>
          <w:szCs w:val="24"/>
        </w:rPr>
        <w:t xml:space="preserve"> показват, че през 2016 г. спрямо предходната 2015 г. се наблюдава </w:t>
      </w:r>
      <w:r w:rsidRPr="004A42A5">
        <w:rPr>
          <w:rFonts w:ascii="Times New Roman" w:eastAsia="Times New Roman" w:hAnsi="Times New Roman" w:cs="Times New Roman"/>
          <w:b/>
          <w:sz w:val="24"/>
          <w:szCs w:val="24"/>
        </w:rPr>
        <w:t>нарастване</w:t>
      </w:r>
      <w:r w:rsidRPr="0080238B">
        <w:rPr>
          <w:rFonts w:ascii="Times New Roman" w:eastAsia="Times New Roman" w:hAnsi="Times New Roman" w:cs="Times New Roman"/>
          <w:sz w:val="24"/>
          <w:szCs w:val="24"/>
        </w:rPr>
        <w:t xml:space="preserve"> </w:t>
      </w:r>
      <w:r w:rsidR="00BF090D" w:rsidRPr="0080238B">
        <w:rPr>
          <w:rFonts w:ascii="Times New Roman" w:eastAsia="Times New Roman" w:hAnsi="Times New Roman" w:cs="Times New Roman"/>
          <w:sz w:val="24"/>
          <w:szCs w:val="24"/>
        </w:rPr>
        <w:t xml:space="preserve">на </w:t>
      </w:r>
      <w:r w:rsidRPr="0080238B">
        <w:rPr>
          <w:rFonts w:ascii="Times New Roman" w:eastAsia="Times New Roman" w:hAnsi="Times New Roman" w:cs="Times New Roman"/>
          <w:sz w:val="24"/>
          <w:szCs w:val="24"/>
        </w:rPr>
        <w:t>броя на служителите, преминали обучения</w:t>
      </w:r>
      <w:r w:rsidRPr="0080238B">
        <w:rPr>
          <w:rFonts w:ascii="Times New Roman" w:eastAsia="Times New Roman" w:hAnsi="Times New Roman" w:cs="Times New Roman"/>
          <w:color w:val="000000" w:themeColor="text1"/>
          <w:sz w:val="24"/>
          <w:szCs w:val="24"/>
        </w:rPr>
        <w:t xml:space="preserve"> в гореописаните тематични области</w:t>
      </w:r>
      <w:r w:rsidRPr="0080238B">
        <w:rPr>
          <w:rFonts w:ascii="Times New Roman" w:eastAsia="Times New Roman" w:hAnsi="Times New Roman" w:cs="Times New Roman"/>
          <w:sz w:val="24"/>
          <w:szCs w:val="24"/>
        </w:rPr>
        <w:t>, както за страната като цяло - от 224 през 2015 г. на 314 броя през 2016 г., така и за Югозападен район</w:t>
      </w:r>
      <w:r w:rsidRPr="0080238B">
        <w:t xml:space="preserve"> </w:t>
      </w:r>
      <w:r w:rsidRPr="0080238B">
        <w:rPr>
          <w:rFonts w:ascii="Times New Roman" w:eastAsia="Times New Roman" w:hAnsi="Times New Roman" w:cs="Times New Roman"/>
          <w:sz w:val="24"/>
          <w:szCs w:val="24"/>
        </w:rPr>
        <w:t xml:space="preserve">– от 44 през 2015 г. на </w:t>
      </w:r>
      <w:r w:rsidRPr="0080238B">
        <w:rPr>
          <w:rFonts w:ascii="Times New Roman" w:eastAsia="Times New Roman" w:hAnsi="Times New Roman" w:cs="Times New Roman"/>
          <w:b/>
          <w:sz w:val="24"/>
          <w:szCs w:val="24"/>
        </w:rPr>
        <w:t>75 броя през 2016 г.</w:t>
      </w:r>
      <w:r w:rsidRPr="0080238B">
        <w:rPr>
          <w:rFonts w:ascii="Times New Roman" w:eastAsia="Times New Roman" w:hAnsi="Times New Roman" w:cs="Times New Roman"/>
          <w:sz w:val="24"/>
          <w:szCs w:val="24"/>
        </w:rPr>
        <w:t xml:space="preserve"> Съответно, на областно ниво също отчитаме увеличаване броя на </w:t>
      </w:r>
      <w:r w:rsidRPr="0080238B">
        <w:rPr>
          <w:rFonts w:ascii="Times New Roman" w:eastAsia="Times New Roman" w:hAnsi="Times New Roman" w:cs="Times New Roman"/>
          <w:b/>
          <w:sz w:val="24"/>
          <w:szCs w:val="24"/>
        </w:rPr>
        <w:t>служителите, преминали обучения в ИПА</w:t>
      </w:r>
      <w:r w:rsidRPr="0080238B">
        <w:rPr>
          <w:rFonts w:ascii="Times New Roman" w:eastAsia="Times New Roman" w:hAnsi="Times New Roman" w:cs="Times New Roman"/>
          <w:sz w:val="24"/>
          <w:szCs w:val="24"/>
        </w:rPr>
        <w:t>.</w:t>
      </w:r>
    </w:p>
    <w:p w:rsidR="007E6A5D" w:rsidRPr="0080238B" w:rsidRDefault="007E6A5D" w:rsidP="007E6A5D">
      <w:pPr>
        <w:spacing w:after="0"/>
        <w:jc w:val="center"/>
      </w:pPr>
    </w:p>
    <w:p w:rsidR="007E6A5D" w:rsidRPr="00F12F11" w:rsidRDefault="00540E89" w:rsidP="007473EE">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Таблица 14</w:t>
      </w:r>
      <w:r w:rsidR="00B50DC5" w:rsidRPr="00001E43">
        <w:rPr>
          <w:rFonts w:ascii="Times New Roman" w:eastAsia="Times New Roman" w:hAnsi="Times New Roman" w:cs="Times New Roman"/>
          <w:b/>
          <w:sz w:val="24"/>
          <w:szCs w:val="24"/>
        </w:rPr>
        <w:t>.</w:t>
      </w:r>
      <w:r w:rsidR="00B50DC5" w:rsidRPr="00F12F11">
        <w:rPr>
          <w:rFonts w:ascii="Times New Roman" w:eastAsia="Times New Roman" w:hAnsi="Times New Roman" w:cs="Times New Roman"/>
          <w:i/>
          <w:sz w:val="24"/>
          <w:szCs w:val="24"/>
        </w:rPr>
        <w:t xml:space="preserve"> </w:t>
      </w:r>
      <w:r w:rsidR="007E6A5D" w:rsidRPr="00F12F11">
        <w:rPr>
          <w:rFonts w:ascii="Times New Roman" w:eastAsia="Times New Roman" w:hAnsi="Times New Roman" w:cs="Times New Roman"/>
          <w:i/>
          <w:sz w:val="24"/>
          <w:szCs w:val="24"/>
        </w:rPr>
        <w:t>Брой експерти от областни и общински администрации, преминали обучения в</w:t>
      </w:r>
      <w:r w:rsidR="007E6A5D" w:rsidRPr="00F12F11">
        <w:rPr>
          <w:sz w:val="24"/>
          <w:szCs w:val="24"/>
        </w:rPr>
        <w:t xml:space="preserve"> </w:t>
      </w:r>
      <w:r w:rsidR="007E6A5D" w:rsidRPr="00F12F11">
        <w:rPr>
          <w:rFonts w:ascii="Times New Roman" w:eastAsia="Times New Roman" w:hAnsi="Times New Roman" w:cs="Times New Roman"/>
          <w:i/>
          <w:sz w:val="24"/>
          <w:szCs w:val="24"/>
        </w:rPr>
        <w:t>Института по публична администрация  през 2015 г. и 2016 г. (по области)</w:t>
      </w:r>
    </w:p>
    <w:tbl>
      <w:tblPr>
        <w:tblStyle w:val="TableGrid"/>
        <w:tblW w:w="10207" w:type="dxa"/>
        <w:tblInd w:w="-17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05"/>
        <w:gridCol w:w="622"/>
        <w:gridCol w:w="709"/>
        <w:gridCol w:w="709"/>
        <w:gridCol w:w="831"/>
        <w:gridCol w:w="728"/>
        <w:gridCol w:w="709"/>
        <w:gridCol w:w="708"/>
        <w:gridCol w:w="709"/>
        <w:gridCol w:w="851"/>
        <w:gridCol w:w="708"/>
        <w:gridCol w:w="709"/>
        <w:gridCol w:w="709"/>
      </w:tblGrid>
      <w:tr w:rsidR="001272AF" w:rsidRPr="00540E89" w:rsidTr="000C1D2B">
        <w:tc>
          <w:tcPr>
            <w:tcW w:w="1505" w:type="dxa"/>
            <w:vMerge w:val="restart"/>
            <w:shd w:val="clear" w:color="auto" w:fill="91CDDC"/>
          </w:tcPr>
          <w:p w:rsidR="003E29A9" w:rsidRPr="00540E89" w:rsidRDefault="003E29A9" w:rsidP="00540E89">
            <w:pPr>
              <w:contextualSpacing/>
              <w:jc w:val="both"/>
              <w:rPr>
                <w:rFonts w:ascii="Times New Roman" w:hAnsi="Times New Roman" w:cs="Times New Roman"/>
              </w:rPr>
            </w:pPr>
          </w:p>
          <w:p w:rsidR="001272AF" w:rsidRPr="00540E89" w:rsidRDefault="001272AF" w:rsidP="00540E89">
            <w:pPr>
              <w:contextualSpacing/>
              <w:jc w:val="both"/>
              <w:rPr>
                <w:rFonts w:ascii="Times New Roman" w:eastAsia="Times New Roman" w:hAnsi="Times New Roman" w:cs="Times New Roman"/>
              </w:rPr>
            </w:pPr>
            <w:r w:rsidRPr="00540E89">
              <w:rPr>
                <w:rFonts w:ascii="Times New Roman" w:hAnsi="Times New Roman" w:cs="Times New Roman"/>
              </w:rPr>
              <w:t>Район/област</w:t>
            </w:r>
          </w:p>
        </w:tc>
        <w:tc>
          <w:tcPr>
            <w:tcW w:w="8702" w:type="dxa"/>
            <w:gridSpan w:val="12"/>
            <w:shd w:val="clear" w:color="auto" w:fill="91CDDC"/>
          </w:tcPr>
          <w:p w:rsidR="001272AF" w:rsidRPr="00540E89" w:rsidRDefault="001272AF" w:rsidP="00540E89">
            <w:pPr>
              <w:contextualSpacing/>
              <w:jc w:val="center"/>
              <w:rPr>
                <w:rFonts w:ascii="Times New Roman" w:hAnsi="Times New Roman" w:cs="Times New Roman"/>
                <w:b/>
              </w:rPr>
            </w:pPr>
            <w:r w:rsidRPr="00540E89">
              <w:rPr>
                <w:rFonts w:ascii="Times New Roman" w:hAnsi="Times New Roman" w:cs="Times New Roman"/>
                <w:b/>
              </w:rPr>
              <w:t>Брой обучени експерти по тематични области</w:t>
            </w:r>
          </w:p>
        </w:tc>
      </w:tr>
      <w:tr w:rsidR="001272AF" w:rsidRPr="00540E89" w:rsidTr="000C1D2B">
        <w:trPr>
          <w:trHeight w:val="1855"/>
        </w:trPr>
        <w:tc>
          <w:tcPr>
            <w:tcW w:w="1505" w:type="dxa"/>
            <w:vMerge/>
            <w:shd w:val="clear" w:color="auto" w:fill="91CDDC"/>
          </w:tcPr>
          <w:p w:rsidR="001272AF" w:rsidRPr="00540E89" w:rsidRDefault="001272AF" w:rsidP="00540E89">
            <w:pPr>
              <w:contextualSpacing/>
              <w:jc w:val="both"/>
              <w:rPr>
                <w:rFonts w:ascii="Times New Roman" w:eastAsia="Times New Roman" w:hAnsi="Times New Roman" w:cs="Times New Roman"/>
              </w:rPr>
            </w:pPr>
          </w:p>
        </w:tc>
        <w:tc>
          <w:tcPr>
            <w:tcW w:w="1331" w:type="dxa"/>
            <w:gridSpan w:val="2"/>
            <w:shd w:val="clear" w:color="auto" w:fill="91CDDC"/>
          </w:tcPr>
          <w:p w:rsidR="001272AF" w:rsidRPr="00540E89" w:rsidRDefault="001272AF" w:rsidP="00540E89">
            <w:pPr>
              <w:jc w:val="center"/>
              <w:rPr>
                <w:rFonts w:ascii="Times New Roman" w:hAnsi="Times New Roman" w:cs="Times New Roman"/>
              </w:rPr>
            </w:pPr>
            <w:r w:rsidRPr="00540E89">
              <w:rPr>
                <w:rFonts w:ascii="Times New Roman" w:hAnsi="Times New Roman" w:cs="Times New Roman"/>
              </w:rPr>
              <w:t>Общо</w:t>
            </w:r>
          </w:p>
          <w:p w:rsidR="001272AF" w:rsidRPr="00540E89" w:rsidRDefault="001272AF" w:rsidP="00540E89">
            <w:pPr>
              <w:contextualSpacing/>
              <w:jc w:val="center"/>
              <w:rPr>
                <w:rFonts w:ascii="Times New Roman" w:eastAsia="Times New Roman" w:hAnsi="Times New Roman" w:cs="Times New Roman"/>
              </w:rPr>
            </w:pPr>
          </w:p>
        </w:tc>
        <w:tc>
          <w:tcPr>
            <w:tcW w:w="1540" w:type="dxa"/>
            <w:gridSpan w:val="2"/>
            <w:shd w:val="clear" w:color="auto" w:fill="91CDDC"/>
          </w:tcPr>
          <w:p w:rsidR="001272AF" w:rsidRPr="00540E89" w:rsidRDefault="001272AF" w:rsidP="00540E89">
            <w:pPr>
              <w:jc w:val="center"/>
              <w:rPr>
                <w:rFonts w:ascii="Times New Roman" w:hAnsi="Times New Roman" w:cs="Times New Roman"/>
              </w:rPr>
            </w:pPr>
            <w:r w:rsidRPr="00540E89">
              <w:rPr>
                <w:rFonts w:ascii="Times New Roman" w:hAnsi="Times New Roman" w:cs="Times New Roman"/>
              </w:rPr>
              <w:t>Управленски</w:t>
            </w:r>
          </w:p>
          <w:p w:rsidR="001272AF" w:rsidRPr="00540E89" w:rsidRDefault="001272AF" w:rsidP="00540E89">
            <w:pPr>
              <w:jc w:val="center"/>
              <w:rPr>
                <w:rFonts w:ascii="Times New Roman" w:hAnsi="Times New Roman" w:cs="Times New Roman"/>
              </w:rPr>
            </w:pPr>
            <w:r w:rsidRPr="00540E89">
              <w:rPr>
                <w:rFonts w:ascii="Times New Roman" w:hAnsi="Times New Roman" w:cs="Times New Roman"/>
              </w:rPr>
              <w:t>умения и</w:t>
            </w:r>
          </w:p>
          <w:p w:rsidR="001272AF" w:rsidRPr="00540E89" w:rsidRDefault="001272AF" w:rsidP="00540E89">
            <w:pPr>
              <w:jc w:val="center"/>
              <w:rPr>
                <w:rFonts w:ascii="Times New Roman" w:hAnsi="Times New Roman" w:cs="Times New Roman"/>
              </w:rPr>
            </w:pPr>
            <w:r w:rsidRPr="00540E89">
              <w:rPr>
                <w:rFonts w:ascii="Times New Roman" w:hAnsi="Times New Roman" w:cs="Times New Roman"/>
              </w:rPr>
              <w:t>управление на</w:t>
            </w:r>
          </w:p>
          <w:p w:rsidR="001272AF" w:rsidRPr="00540E89" w:rsidRDefault="001272AF" w:rsidP="00540E89">
            <w:pPr>
              <w:jc w:val="center"/>
              <w:rPr>
                <w:rFonts w:ascii="Times New Roman" w:hAnsi="Times New Roman" w:cs="Times New Roman"/>
              </w:rPr>
            </w:pPr>
            <w:r w:rsidRPr="00540E89">
              <w:rPr>
                <w:rFonts w:ascii="Times New Roman" w:hAnsi="Times New Roman" w:cs="Times New Roman"/>
              </w:rPr>
              <w:t>човешките</w:t>
            </w:r>
          </w:p>
          <w:p w:rsidR="001272AF" w:rsidRPr="00540E89" w:rsidRDefault="001272AF" w:rsidP="00540E89">
            <w:pPr>
              <w:contextualSpacing/>
              <w:jc w:val="center"/>
              <w:rPr>
                <w:rFonts w:ascii="Times New Roman" w:eastAsia="Times New Roman" w:hAnsi="Times New Roman" w:cs="Times New Roman"/>
              </w:rPr>
            </w:pPr>
            <w:r w:rsidRPr="00540E89">
              <w:rPr>
                <w:rFonts w:ascii="Times New Roman" w:hAnsi="Times New Roman" w:cs="Times New Roman"/>
              </w:rPr>
              <w:t>ресурси</w:t>
            </w:r>
          </w:p>
        </w:tc>
        <w:tc>
          <w:tcPr>
            <w:tcW w:w="1437" w:type="dxa"/>
            <w:gridSpan w:val="2"/>
            <w:shd w:val="clear" w:color="auto" w:fill="91CDDC"/>
          </w:tcPr>
          <w:p w:rsidR="001272AF" w:rsidRPr="00540E89" w:rsidRDefault="001272AF" w:rsidP="00540E89">
            <w:pPr>
              <w:contextualSpacing/>
              <w:jc w:val="center"/>
              <w:rPr>
                <w:rFonts w:ascii="Times New Roman" w:eastAsia="Times New Roman" w:hAnsi="Times New Roman" w:cs="Times New Roman"/>
              </w:rPr>
            </w:pPr>
            <w:r w:rsidRPr="00540E89">
              <w:rPr>
                <w:rFonts w:ascii="Times New Roman" w:hAnsi="Times New Roman" w:cs="Times New Roman"/>
              </w:rPr>
              <w:t>Бюджетен процес и финансово управление</w:t>
            </w:r>
          </w:p>
        </w:tc>
        <w:tc>
          <w:tcPr>
            <w:tcW w:w="1417" w:type="dxa"/>
            <w:gridSpan w:val="2"/>
            <w:shd w:val="clear" w:color="auto" w:fill="91CDDC"/>
          </w:tcPr>
          <w:p w:rsidR="001272AF" w:rsidRPr="00540E89" w:rsidRDefault="001272AF" w:rsidP="00540E89">
            <w:pPr>
              <w:jc w:val="center"/>
              <w:rPr>
                <w:rFonts w:ascii="Times New Roman" w:hAnsi="Times New Roman" w:cs="Times New Roman"/>
              </w:rPr>
            </w:pPr>
            <w:r w:rsidRPr="00540E89">
              <w:rPr>
                <w:rFonts w:ascii="Times New Roman" w:hAnsi="Times New Roman" w:cs="Times New Roman"/>
              </w:rPr>
              <w:t>Правна и институционална рамка на ЕС; България в ЕС</w:t>
            </w:r>
          </w:p>
          <w:p w:rsidR="001272AF" w:rsidRPr="00540E89" w:rsidRDefault="001272AF" w:rsidP="00540E89">
            <w:pPr>
              <w:jc w:val="center"/>
              <w:rPr>
                <w:rFonts w:ascii="Times New Roman" w:hAnsi="Times New Roman" w:cs="Times New Roman"/>
              </w:rPr>
            </w:pPr>
          </w:p>
        </w:tc>
        <w:tc>
          <w:tcPr>
            <w:tcW w:w="1559" w:type="dxa"/>
            <w:gridSpan w:val="2"/>
            <w:shd w:val="clear" w:color="auto" w:fill="91CDDC"/>
          </w:tcPr>
          <w:p w:rsidR="001272AF" w:rsidRPr="00540E89" w:rsidRDefault="001272AF" w:rsidP="00540E89">
            <w:pPr>
              <w:jc w:val="center"/>
              <w:rPr>
                <w:rFonts w:ascii="Times New Roman" w:hAnsi="Times New Roman" w:cs="Times New Roman"/>
              </w:rPr>
            </w:pPr>
            <w:r w:rsidRPr="00540E89">
              <w:rPr>
                <w:rFonts w:ascii="Times New Roman" w:hAnsi="Times New Roman" w:cs="Times New Roman"/>
              </w:rPr>
              <w:t>Разработване и управление на проекти</w:t>
            </w:r>
          </w:p>
          <w:p w:rsidR="001272AF" w:rsidRPr="00540E89" w:rsidRDefault="001272AF" w:rsidP="00540E89">
            <w:pPr>
              <w:contextualSpacing/>
              <w:jc w:val="center"/>
              <w:rPr>
                <w:rFonts w:ascii="Times New Roman" w:eastAsia="Times New Roman" w:hAnsi="Times New Roman" w:cs="Times New Roman"/>
              </w:rPr>
            </w:pPr>
          </w:p>
        </w:tc>
        <w:tc>
          <w:tcPr>
            <w:tcW w:w="1418" w:type="dxa"/>
            <w:gridSpan w:val="2"/>
            <w:shd w:val="clear" w:color="auto" w:fill="91CDDC"/>
          </w:tcPr>
          <w:p w:rsidR="001272AF" w:rsidRPr="00540E89" w:rsidRDefault="001272AF" w:rsidP="00540E89">
            <w:pPr>
              <w:jc w:val="center"/>
              <w:rPr>
                <w:rFonts w:ascii="Times New Roman" w:hAnsi="Times New Roman" w:cs="Times New Roman"/>
              </w:rPr>
            </w:pPr>
            <w:r w:rsidRPr="00540E89">
              <w:rPr>
                <w:rFonts w:ascii="Times New Roman" w:hAnsi="Times New Roman" w:cs="Times New Roman"/>
              </w:rPr>
              <w:t>Е -управление</w:t>
            </w:r>
          </w:p>
          <w:p w:rsidR="001272AF" w:rsidRPr="00540E89" w:rsidRDefault="001272AF" w:rsidP="00540E89">
            <w:pPr>
              <w:jc w:val="center"/>
              <w:rPr>
                <w:rFonts w:ascii="Times New Roman" w:hAnsi="Times New Roman" w:cs="Times New Roman"/>
              </w:rPr>
            </w:pPr>
          </w:p>
        </w:tc>
      </w:tr>
      <w:tr w:rsidR="001272AF" w:rsidRPr="00540E89" w:rsidTr="00E64F66">
        <w:trPr>
          <w:cantSplit/>
          <w:trHeight w:val="992"/>
        </w:trPr>
        <w:tc>
          <w:tcPr>
            <w:tcW w:w="1505" w:type="dxa"/>
            <w:shd w:val="clear" w:color="auto" w:fill="91CDDC"/>
          </w:tcPr>
          <w:p w:rsidR="007D5B44" w:rsidRPr="00540E89" w:rsidRDefault="007D5B44" w:rsidP="00540E89">
            <w:pPr>
              <w:contextualSpacing/>
              <w:jc w:val="both"/>
              <w:rPr>
                <w:rFonts w:ascii="Times New Roman" w:eastAsia="Times New Roman" w:hAnsi="Times New Roman" w:cs="Times New Roman"/>
              </w:rPr>
            </w:pPr>
          </w:p>
        </w:tc>
        <w:tc>
          <w:tcPr>
            <w:tcW w:w="622"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eastAsia="Times New Roman" w:hAnsi="Times New Roman" w:cs="Times New Roman"/>
              </w:rPr>
              <w:t>2015 г.</w:t>
            </w:r>
          </w:p>
        </w:tc>
        <w:tc>
          <w:tcPr>
            <w:tcW w:w="709"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2016 г.</w:t>
            </w:r>
          </w:p>
        </w:tc>
        <w:tc>
          <w:tcPr>
            <w:tcW w:w="709"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2015 г.</w:t>
            </w:r>
          </w:p>
        </w:tc>
        <w:tc>
          <w:tcPr>
            <w:tcW w:w="831"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2016 г.</w:t>
            </w:r>
          </w:p>
        </w:tc>
        <w:tc>
          <w:tcPr>
            <w:tcW w:w="728"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2015 г.</w:t>
            </w:r>
          </w:p>
        </w:tc>
        <w:tc>
          <w:tcPr>
            <w:tcW w:w="709"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2016 г.</w:t>
            </w:r>
          </w:p>
        </w:tc>
        <w:tc>
          <w:tcPr>
            <w:tcW w:w="708"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2015 г.</w:t>
            </w:r>
          </w:p>
        </w:tc>
        <w:tc>
          <w:tcPr>
            <w:tcW w:w="709"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2016 г.</w:t>
            </w:r>
          </w:p>
        </w:tc>
        <w:tc>
          <w:tcPr>
            <w:tcW w:w="851"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2015 г.</w:t>
            </w:r>
          </w:p>
        </w:tc>
        <w:tc>
          <w:tcPr>
            <w:tcW w:w="708"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2016 г.</w:t>
            </w:r>
          </w:p>
        </w:tc>
        <w:tc>
          <w:tcPr>
            <w:tcW w:w="709"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2015 г.</w:t>
            </w:r>
          </w:p>
        </w:tc>
        <w:tc>
          <w:tcPr>
            <w:tcW w:w="709" w:type="dxa"/>
            <w:shd w:val="clear" w:color="auto" w:fill="91CDDC"/>
            <w:textDirection w:val="btLr"/>
          </w:tcPr>
          <w:p w:rsidR="007D5B44" w:rsidRPr="00540E89" w:rsidRDefault="001272AF" w:rsidP="00540E89">
            <w:pPr>
              <w:ind w:left="113" w:right="113"/>
              <w:contextualSpacing/>
              <w:jc w:val="both"/>
              <w:rPr>
                <w:rFonts w:ascii="Times New Roman" w:eastAsia="Times New Roman" w:hAnsi="Times New Roman" w:cs="Times New Roman"/>
              </w:rPr>
            </w:pPr>
            <w:r w:rsidRPr="00540E89">
              <w:rPr>
                <w:rFonts w:ascii="Times New Roman" w:hAnsi="Times New Roman" w:cs="Times New Roman"/>
              </w:rPr>
              <w:t>2016 г.</w:t>
            </w:r>
          </w:p>
        </w:tc>
      </w:tr>
      <w:tr w:rsidR="001272AF" w:rsidRPr="00540E89" w:rsidTr="00E64F66">
        <w:tc>
          <w:tcPr>
            <w:tcW w:w="1505" w:type="dxa"/>
          </w:tcPr>
          <w:p w:rsidR="001272AF" w:rsidRPr="00540E89" w:rsidRDefault="001272AF" w:rsidP="00540E89">
            <w:pPr>
              <w:contextualSpacing/>
              <w:jc w:val="both"/>
              <w:rPr>
                <w:rFonts w:ascii="Times New Roman" w:eastAsia="Times New Roman" w:hAnsi="Times New Roman" w:cs="Times New Roman"/>
              </w:rPr>
            </w:pPr>
            <w:r w:rsidRPr="00540E89">
              <w:rPr>
                <w:rFonts w:ascii="Times New Roman" w:hAnsi="Times New Roman" w:cs="Times New Roman"/>
                <w:b/>
              </w:rPr>
              <w:t>Общо за страната</w:t>
            </w:r>
          </w:p>
        </w:tc>
        <w:tc>
          <w:tcPr>
            <w:tcW w:w="622"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224</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314</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64</w:t>
            </w:r>
          </w:p>
        </w:tc>
        <w:tc>
          <w:tcPr>
            <w:tcW w:w="831"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106</w:t>
            </w:r>
          </w:p>
        </w:tc>
        <w:tc>
          <w:tcPr>
            <w:tcW w:w="728"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81</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112</w:t>
            </w:r>
          </w:p>
        </w:tc>
        <w:tc>
          <w:tcPr>
            <w:tcW w:w="708"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9</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7</w:t>
            </w:r>
          </w:p>
        </w:tc>
        <w:tc>
          <w:tcPr>
            <w:tcW w:w="851"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54</w:t>
            </w:r>
          </w:p>
        </w:tc>
        <w:tc>
          <w:tcPr>
            <w:tcW w:w="708"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68</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16</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21</w:t>
            </w:r>
          </w:p>
        </w:tc>
      </w:tr>
      <w:tr w:rsidR="001272AF" w:rsidRPr="00540E89" w:rsidTr="00E64F66">
        <w:tc>
          <w:tcPr>
            <w:tcW w:w="1505" w:type="dxa"/>
          </w:tcPr>
          <w:p w:rsidR="001272AF" w:rsidRPr="00540E89" w:rsidRDefault="001272AF" w:rsidP="00540E89">
            <w:pPr>
              <w:contextualSpacing/>
              <w:rPr>
                <w:rFonts w:ascii="Times New Roman" w:eastAsia="Times New Roman" w:hAnsi="Times New Roman" w:cs="Times New Roman"/>
              </w:rPr>
            </w:pPr>
            <w:r w:rsidRPr="00540E89">
              <w:rPr>
                <w:rFonts w:ascii="Times New Roman" w:hAnsi="Times New Roman" w:cs="Times New Roman"/>
                <w:b/>
              </w:rPr>
              <w:t>Общо за ЮЗР</w:t>
            </w:r>
          </w:p>
        </w:tc>
        <w:tc>
          <w:tcPr>
            <w:tcW w:w="622"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44</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75</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18</w:t>
            </w:r>
          </w:p>
        </w:tc>
        <w:tc>
          <w:tcPr>
            <w:tcW w:w="831"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33</w:t>
            </w:r>
          </w:p>
        </w:tc>
        <w:tc>
          <w:tcPr>
            <w:tcW w:w="728"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15</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14</w:t>
            </w:r>
          </w:p>
        </w:tc>
        <w:tc>
          <w:tcPr>
            <w:tcW w:w="708"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0</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0</w:t>
            </w:r>
          </w:p>
        </w:tc>
        <w:tc>
          <w:tcPr>
            <w:tcW w:w="851"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8</w:t>
            </w:r>
          </w:p>
        </w:tc>
        <w:tc>
          <w:tcPr>
            <w:tcW w:w="708"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19</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3</w:t>
            </w:r>
          </w:p>
        </w:tc>
        <w:tc>
          <w:tcPr>
            <w:tcW w:w="709" w:type="dxa"/>
          </w:tcPr>
          <w:p w:rsidR="001272AF" w:rsidRPr="00540E89" w:rsidRDefault="001272AF" w:rsidP="00540E89">
            <w:pPr>
              <w:jc w:val="right"/>
              <w:rPr>
                <w:rFonts w:ascii="Times New Roman" w:hAnsi="Times New Roman" w:cs="Times New Roman"/>
                <w:b/>
              </w:rPr>
            </w:pPr>
            <w:r w:rsidRPr="00540E89">
              <w:rPr>
                <w:rFonts w:ascii="Times New Roman" w:hAnsi="Times New Roman" w:cs="Times New Roman"/>
                <w:b/>
              </w:rPr>
              <w:t>9</w:t>
            </w:r>
          </w:p>
        </w:tc>
      </w:tr>
      <w:tr w:rsidR="001272AF" w:rsidRPr="00540E89" w:rsidTr="00E64F66">
        <w:tc>
          <w:tcPr>
            <w:tcW w:w="1505" w:type="dxa"/>
          </w:tcPr>
          <w:p w:rsidR="001272AF" w:rsidRPr="00540E89" w:rsidRDefault="001272AF" w:rsidP="00540E89">
            <w:pPr>
              <w:contextualSpacing/>
              <w:jc w:val="both"/>
              <w:rPr>
                <w:rFonts w:ascii="Times New Roman" w:eastAsia="Times New Roman" w:hAnsi="Times New Roman" w:cs="Times New Roman"/>
              </w:rPr>
            </w:pPr>
            <w:r w:rsidRPr="00540E89">
              <w:rPr>
                <w:rFonts w:ascii="Times New Roman" w:hAnsi="Times New Roman" w:cs="Times New Roman"/>
              </w:rPr>
              <w:t>Област Благоевград</w:t>
            </w:r>
          </w:p>
        </w:tc>
        <w:tc>
          <w:tcPr>
            <w:tcW w:w="622"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5</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7</w:t>
            </w:r>
          </w:p>
        </w:tc>
        <w:tc>
          <w:tcPr>
            <w:tcW w:w="83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2</w:t>
            </w:r>
          </w:p>
        </w:tc>
        <w:tc>
          <w:tcPr>
            <w:tcW w:w="72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3</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85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2</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r>
      <w:tr w:rsidR="001272AF" w:rsidRPr="00540E89" w:rsidTr="00E64F66">
        <w:tc>
          <w:tcPr>
            <w:tcW w:w="1505" w:type="dxa"/>
          </w:tcPr>
          <w:p w:rsidR="001272AF" w:rsidRPr="00540E89" w:rsidRDefault="001272AF" w:rsidP="00540E89">
            <w:pPr>
              <w:rPr>
                <w:rFonts w:ascii="Times New Roman" w:hAnsi="Times New Roman" w:cs="Times New Roman"/>
              </w:rPr>
            </w:pPr>
            <w:r w:rsidRPr="00540E89">
              <w:rPr>
                <w:rFonts w:ascii="Times New Roman" w:hAnsi="Times New Roman" w:cs="Times New Roman"/>
              </w:rPr>
              <w:t>Област Кюстендил</w:t>
            </w:r>
          </w:p>
        </w:tc>
        <w:tc>
          <w:tcPr>
            <w:tcW w:w="622"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2</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6</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83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3</w:t>
            </w:r>
          </w:p>
        </w:tc>
        <w:tc>
          <w:tcPr>
            <w:tcW w:w="72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2</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85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2</w:t>
            </w:r>
          </w:p>
        </w:tc>
      </w:tr>
      <w:tr w:rsidR="001272AF" w:rsidRPr="00540E89" w:rsidTr="00E64F66">
        <w:tc>
          <w:tcPr>
            <w:tcW w:w="1505" w:type="dxa"/>
          </w:tcPr>
          <w:p w:rsidR="001272AF" w:rsidRPr="00540E89" w:rsidRDefault="001272AF" w:rsidP="00540E89">
            <w:pPr>
              <w:rPr>
                <w:rFonts w:ascii="Times New Roman" w:hAnsi="Times New Roman" w:cs="Times New Roman"/>
              </w:rPr>
            </w:pPr>
            <w:r w:rsidRPr="00540E89">
              <w:rPr>
                <w:rFonts w:ascii="Times New Roman" w:hAnsi="Times New Roman" w:cs="Times New Roman"/>
              </w:rPr>
              <w:t>Област Перник</w:t>
            </w:r>
          </w:p>
        </w:tc>
        <w:tc>
          <w:tcPr>
            <w:tcW w:w="622"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17</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24</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10</w:t>
            </w:r>
          </w:p>
        </w:tc>
        <w:tc>
          <w:tcPr>
            <w:tcW w:w="83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11</w:t>
            </w:r>
          </w:p>
        </w:tc>
        <w:tc>
          <w:tcPr>
            <w:tcW w:w="72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3</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7</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85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3</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6</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r>
      <w:tr w:rsidR="001272AF" w:rsidRPr="00540E89" w:rsidTr="00E64F66">
        <w:tc>
          <w:tcPr>
            <w:tcW w:w="1505" w:type="dxa"/>
          </w:tcPr>
          <w:p w:rsidR="001272AF" w:rsidRPr="00540E89" w:rsidRDefault="001272AF" w:rsidP="00540E89">
            <w:pPr>
              <w:contextualSpacing/>
              <w:jc w:val="both"/>
              <w:rPr>
                <w:rFonts w:ascii="Times New Roman" w:eastAsia="Times New Roman" w:hAnsi="Times New Roman" w:cs="Times New Roman"/>
              </w:rPr>
            </w:pPr>
            <w:r w:rsidRPr="00540E89">
              <w:rPr>
                <w:rFonts w:ascii="Times New Roman" w:hAnsi="Times New Roman" w:cs="Times New Roman"/>
              </w:rPr>
              <w:t>Област Софийска</w:t>
            </w:r>
          </w:p>
        </w:tc>
        <w:tc>
          <w:tcPr>
            <w:tcW w:w="622"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5</w:t>
            </w:r>
          </w:p>
        </w:tc>
        <w:tc>
          <w:tcPr>
            <w:tcW w:w="709" w:type="dxa"/>
          </w:tcPr>
          <w:p w:rsidR="001272AF" w:rsidRPr="00540E89" w:rsidRDefault="001272AF" w:rsidP="00540E89">
            <w:pPr>
              <w:ind w:right="-108"/>
              <w:jc w:val="right"/>
              <w:rPr>
                <w:rFonts w:ascii="Times New Roman" w:hAnsi="Times New Roman" w:cs="Times New Roman"/>
              </w:rPr>
            </w:pPr>
            <w:r w:rsidRPr="00540E89">
              <w:rPr>
                <w:rFonts w:ascii="Times New Roman" w:hAnsi="Times New Roman" w:cs="Times New Roman"/>
              </w:rPr>
              <w:t xml:space="preserve"> 23</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w:t>
            </w:r>
          </w:p>
        </w:tc>
        <w:tc>
          <w:tcPr>
            <w:tcW w:w="83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13</w:t>
            </w:r>
          </w:p>
        </w:tc>
        <w:tc>
          <w:tcPr>
            <w:tcW w:w="72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4</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5</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85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3</w:t>
            </w:r>
          </w:p>
        </w:tc>
        <w:tc>
          <w:tcPr>
            <w:tcW w:w="709" w:type="dxa"/>
          </w:tcPr>
          <w:p w:rsidR="001272AF" w:rsidRPr="00540E89" w:rsidRDefault="001272AF" w:rsidP="00540E89">
            <w:pPr>
              <w:jc w:val="right"/>
              <w:rPr>
                <w:rFonts w:ascii="Times New Roman" w:hAnsi="Times New Roman" w:cs="Times New Roman"/>
              </w:rPr>
            </w:pP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5</w:t>
            </w:r>
          </w:p>
        </w:tc>
      </w:tr>
      <w:tr w:rsidR="001272AF" w:rsidRPr="00540E89" w:rsidTr="00E64F66">
        <w:tc>
          <w:tcPr>
            <w:tcW w:w="1505" w:type="dxa"/>
          </w:tcPr>
          <w:p w:rsidR="001272AF" w:rsidRPr="00540E89" w:rsidRDefault="001272AF" w:rsidP="00540E89">
            <w:pPr>
              <w:contextualSpacing/>
              <w:jc w:val="both"/>
              <w:rPr>
                <w:rFonts w:ascii="Times New Roman" w:eastAsia="Times New Roman" w:hAnsi="Times New Roman" w:cs="Times New Roman"/>
              </w:rPr>
            </w:pPr>
            <w:r w:rsidRPr="00540E89">
              <w:rPr>
                <w:rFonts w:ascii="Times New Roman" w:hAnsi="Times New Roman" w:cs="Times New Roman"/>
              </w:rPr>
              <w:t>Област София (столица)</w:t>
            </w:r>
          </w:p>
        </w:tc>
        <w:tc>
          <w:tcPr>
            <w:tcW w:w="622"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14</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83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4</w:t>
            </w:r>
          </w:p>
        </w:tc>
        <w:tc>
          <w:tcPr>
            <w:tcW w:w="72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3</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0</w:t>
            </w:r>
          </w:p>
        </w:tc>
        <w:tc>
          <w:tcPr>
            <w:tcW w:w="851"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5</w:t>
            </w:r>
          </w:p>
        </w:tc>
        <w:tc>
          <w:tcPr>
            <w:tcW w:w="708"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8</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2</w:t>
            </w:r>
          </w:p>
        </w:tc>
        <w:tc>
          <w:tcPr>
            <w:tcW w:w="709" w:type="dxa"/>
          </w:tcPr>
          <w:p w:rsidR="001272AF" w:rsidRPr="00540E89" w:rsidRDefault="001272AF" w:rsidP="00540E89">
            <w:pPr>
              <w:jc w:val="right"/>
              <w:rPr>
                <w:rFonts w:ascii="Times New Roman" w:hAnsi="Times New Roman" w:cs="Times New Roman"/>
              </w:rPr>
            </w:pPr>
            <w:r w:rsidRPr="00540E89">
              <w:rPr>
                <w:rFonts w:ascii="Times New Roman" w:hAnsi="Times New Roman" w:cs="Times New Roman"/>
              </w:rPr>
              <w:t>2</w:t>
            </w:r>
          </w:p>
        </w:tc>
      </w:tr>
    </w:tbl>
    <w:p w:rsidR="00B50DC5" w:rsidRDefault="00B50DC5" w:rsidP="00F12F11">
      <w:pPr>
        <w:spacing w:after="0" w:line="240" w:lineRule="auto"/>
        <w:ind w:firstLine="720"/>
        <w:contextualSpacing/>
        <w:jc w:val="center"/>
        <w:rPr>
          <w:rFonts w:ascii="Times New Roman" w:eastAsia="Times New Roman" w:hAnsi="Times New Roman" w:cs="Times New Roman"/>
          <w:i/>
        </w:rPr>
      </w:pPr>
      <w:r w:rsidRPr="00F12F11">
        <w:rPr>
          <w:rFonts w:ascii="Times New Roman" w:eastAsia="Times New Roman" w:hAnsi="Times New Roman" w:cs="Times New Roman"/>
          <w:i/>
        </w:rPr>
        <w:t xml:space="preserve">Източник: </w:t>
      </w:r>
      <w:r w:rsidR="00F12F11" w:rsidRPr="00F12F11">
        <w:rPr>
          <w:rFonts w:ascii="Times New Roman" w:eastAsia="Times New Roman" w:hAnsi="Times New Roman" w:cs="Times New Roman"/>
          <w:i/>
        </w:rPr>
        <w:t>Институт по публична администрация</w:t>
      </w:r>
    </w:p>
    <w:p w:rsidR="003E29A9" w:rsidRPr="00F12F11" w:rsidRDefault="003E29A9" w:rsidP="00F12F11">
      <w:pPr>
        <w:spacing w:after="0" w:line="240" w:lineRule="auto"/>
        <w:ind w:firstLine="720"/>
        <w:contextualSpacing/>
        <w:jc w:val="center"/>
        <w:rPr>
          <w:rFonts w:ascii="Times New Roman" w:eastAsia="Times New Roman" w:hAnsi="Times New Roman" w:cs="Times New Roman"/>
          <w:i/>
        </w:rPr>
      </w:pPr>
    </w:p>
    <w:p w:rsidR="007E6A5D" w:rsidRPr="0080238B" w:rsidRDefault="007E6A5D" w:rsidP="007E6A5D">
      <w:pPr>
        <w:spacing w:after="0" w:line="360" w:lineRule="auto"/>
        <w:ind w:firstLine="720"/>
        <w:contextualSpacing/>
        <w:jc w:val="both"/>
        <w:rPr>
          <w:rFonts w:ascii="Times New Roman" w:eastAsia="Times New Roman" w:hAnsi="Times New Roman" w:cs="Times New Roman"/>
          <w:color w:val="FF0000"/>
          <w:sz w:val="24"/>
          <w:szCs w:val="24"/>
        </w:rPr>
      </w:pPr>
      <w:r w:rsidRPr="0080238B">
        <w:rPr>
          <w:rFonts w:ascii="Times New Roman" w:eastAsia="Times New Roman" w:hAnsi="Times New Roman" w:cs="Times New Roman"/>
          <w:sz w:val="24"/>
          <w:szCs w:val="24"/>
          <w:u w:val="single"/>
        </w:rPr>
        <w:t>По данни, предоставени от общинските администрации</w:t>
      </w:r>
      <w:r w:rsidRPr="0080238B">
        <w:rPr>
          <w:rFonts w:ascii="Times New Roman" w:eastAsia="Times New Roman" w:hAnsi="Times New Roman" w:cs="Times New Roman"/>
          <w:sz w:val="24"/>
          <w:szCs w:val="24"/>
        </w:rPr>
        <w:t xml:space="preserve">, на територията на ЮЗР през 2016 г. </w:t>
      </w:r>
      <w:r w:rsidRPr="0080238B">
        <w:rPr>
          <w:rFonts w:ascii="Times New Roman" w:eastAsia="Times New Roman" w:hAnsi="Times New Roman" w:cs="Times New Roman"/>
          <w:b/>
          <w:sz w:val="24"/>
          <w:szCs w:val="24"/>
        </w:rPr>
        <w:t>броят на служителите, преминали обучение (по наблюдаваните теми), организирано от други институции и/или програми (извън ИПА) e 488 бр</w:t>
      </w:r>
      <w:r w:rsidR="00BF090D" w:rsidRPr="0080238B">
        <w:rPr>
          <w:rFonts w:ascii="Times New Roman" w:eastAsia="Times New Roman" w:hAnsi="Times New Roman" w:cs="Times New Roman"/>
          <w:b/>
          <w:sz w:val="24"/>
          <w:szCs w:val="24"/>
        </w:rPr>
        <w:t>.</w:t>
      </w:r>
      <w:r w:rsidRPr="0080238B">
        <w:rPr>
          <w:rFonts w:ascii="Times New Roman" w:eastAsia="Times New Roman" w:hAnsi="Times New Roman" w:cs="Times New Roman"/>
          <w:sz w:val="24"/>
          <w:szCs w:val="24"/>
        </w:rPr>
        <w:t xml:space="preserve">, съответно: </w:t>
      </w:r>
    </w:p>
    <w:tbl>
      <w:tblPr>
        <w:tblStyle w:val="TableGrid3"/>
        <w:tblW w:w="921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3261"/>
        <w:gridCol w:w="3118"/>
      </w:tblGrid>
      <w:tr w:rsidR="007E6A5D" w:rsidRPr="004A42A5" w:rsidTr="00540E89">
        <w:tc>
          <w:tcPr>
            <w:tcW w:w="2835" w:type="dxa"/>
            <w:shd w:val="clear" w:color="auto" w:fill="FFCCCC"/>
          </w:tcPr>
          <w:p w:rsidR="007E6A5D" w:rsidRPr="004A42A5" w:rsidRDefault="007E6A5D" w:rsidP="004A42A5">
            <w:pPr>
              <w:jc w:val="center"/>
              <w:rPr>
                <w:b/>
              </w:rPr>
            </w:pPr>
            <w:r w:rsidRPr="004A42A5">
              <w:rPr>
                <w:b/>
              </w:rPr>
              <w:t>Район,</w:t>
            </w:r>
          </w:p>
          <w:p w:rsidR="007E6A5D" w:rsidRPr="004A42A5" w:rsidRDefault="007E6A5D" w:rsidP="004A42A5">
            <w:pPr>
              <w:jc w:val="center"/>
              <w:rPr>
                <w:b/>
              </w:rPr>
            </w:pPr>
            <w:r w:rsidRPr="004A42A5">
              <w:rPr>
                <w:b/>
              </w:rPr>
              <w:t>област</w:t>
            </w:r>
          </w:p>
        </w:tc>
        <w:tc>
          <w:tcPr>
            <w:tcW w:w="3261" w:type="dxa"/>
            <w:shd w:val="clear" w:color="auto" w:fill="FFCCCC"/>
          </w:tcPr>
          <w:p w:rsidR="007E6A5D" w:rsidRPr="004A42A5" w:rsidRDefault="007E6A5D" w:rsidP="004A42A5">
            <w:pPr>
              <w:jc w:val="center"/>
              <w:rPr>
                <w:b/>
              </w:rPr>
            </w:pPr>
            <w:r w:rsidRPr="004A42A5">
              <w:rPr>
                <w:b/>
              </w:rPr>
              <w:t>За развитие на уменията, финансово и стопанско управление, управление на човешките ресурси и други</w:t>
            </w:r>
          </w:p>
        </w:tc>
        <w:tc>
          <w:tcPr>
            <w:tcW w:w="3118" w:type="dxa"/>
            <w:shd w:val="clear" w:color="auto" w:fill="FFCCCC"/>
          </w:tcPr>
          <w:p w:rsidR="007E6A5D" w:rsidRPr="004A42A5" w:rsidRDefault="007E6A5D" w:rsidP="004A42A5">
            <w:pPr>
              <w:jc w:val="center"/>
              <w:rPr>
                <w:b/>
              </w:rPr>
            </w:pPr>
          </w:p>
          <w:p w:rsidR="007E6A5D" w:rsidRPr="004A42A5" w:rsidRDefault="007E6A5D" w:rsidP="004A42A5">
            <w:pPr>
              <w:jc w:val="center"/>
              <w:rPr>
                <w:b/>
              </w:rPr>
            </w:pPr>
            <w:r w:rsidRPr="004A42A5">
              <w:rPr>
                <w:b/>
              </w:rPr>
              <w:t>За разработване и управление на проекти</w:t>
            </w:r>
          </w:p>
          <w:p w:rsidR="007E6A5D" w:rsidRPr="004A42A5" w:rsidRDefault="007E6A5D" w:rsidP="004A42A5">
            <w:pPr>
              <w:jc w:val="center"/>
              <w:rPr>
                <w:b/>
              </w:rPr>
            </w:pPr>
          </w:p>
        </w:tc>
      </w:tr>
      <w:tr w:rsidR="007E6A5D" w:rsidRPr="004A42A5" w:rsidTr="00540E89">
        <w:trPr>
          <w:trHeight w:val="191"/>
        </w:trPr>
        <w:tc>
          <w:tcPr>
            <w:tcW w:w="2835" w:type="dxa"/>
            <w:shd w:val="clear" w:color="auto" w:fill="auto"/>
          </w:tcPr>
          <w:p w:rsidR="007E6A5D" w:rsidRPr="004A42A5" w:rsidRDefault="007E6A5D" w:rsidP="004A42A5">
            <w:r w:rsidRPr="004A42A5">
              <w:t>Област Благоевград</w:t>
            </w:r>
          </w:p>
        </w:tc>
        <w:tc>
          <w:tcPr>
            <w:tcW w:w="3261" w:type="dxa"/>
          </w:tcPr>
          <w:p w:rsidR="007E6A5D" w:rsidRPr="004A42A5" w:rsidRDefault="007E6A5D" w:rsidP="004A42A5">
            <w:pPr>
              <w:jc w:val="right"/>
            </w:pPr>
            <w:r w:rsidRPr="004A42A5">
              <w:t>113</w:t>
            </w:r>
          </w:p>
        </w:tc>
        <w:tc>
          <w:tcPr>
            <w:tcW w:w="3118" w:type="dxa"/>
          </w:tcPr>
          <w:p w:rsidR="007E6A5D" w:rsidRPr="004A42A5" w:rsidRDefault="007E6A5D" w:rsidP="004A42A5">
            <w:pPr>
              <w:jc w:val="right"/>
            </w:pPr>
            <w:r w:rsidRPr="004A42A5">
              <w:t>37</w:t>
            </w:r>
          </w:p>
        </w:tc>
      </w:tr>
      <w:tr w:rsidR="007E6A5D" w:rsidRPr="004A42A5" w:rsidTr="00540E89">
        <w:trPr>
          <w:trHeight w:val="216"/>
        </w:trPr>
        <w:tc>
          <w:tcPr>
            <w:tcW w:w="2835" w:type="dxa"/>
            <w:shd w:val="clear" w:color="auto" w:fill="auto"/>
          </w:tcPr>
          <w:p w:rsidR="007E6A5D" w:rsidRPr="004A42A5" w:rsidRDefault="007E6A5D" w:rsidP="004A42A5">
            <w:r w:rsidRPr="004A42A5">
              <w:t>Област Кюстендил</w:t>
            </w:r>
          </w:p>
        </w:tc>
        <w:tc>
          <w:tcPr>
            <w:tcW w:w="3261" w:type="dxa"/>
          </w:tcPr>
          <w:p w:rsidR="007E6A5D" w:rsidRPr="004A42A5" w:rsidRDefault="007E6A5D" w:rsidP="004A42A5">
            <w:pPr>
              <w:jc w:val="right"/>
            </w:pPr>
            <w:r w:rsidRPr="004A42A5">
              <w:t>101</w:t>
            </w:r>
          </w:p>
        </w:tc>
        <w:tc>
          <w:tcPr>
            <w:tcW w:w="3118" w:type="dxa"/>
          </w:tcPr>
          <w:p w:rsidR="007E6A5D" w:rsidRPr="004A42A5" w:rsidRDefault="007E6A5D" w:rsidP="004A42A5">
            <w:pPr>
              <w:jc w:val="right"/>
            </w:pPr>
            <w:r w:rsidRPr="004A42A5">
              <w:t>13</w:t>
            </w:r>
          </w:p>
        </w:tc>
      </w:tr>
      <w:tr w:rsidR="007E6A5D" w:rsidRPr="004A42A5" w:rsidTr="00540E89">
        <w:trPr>
          <w:trHeight w:val="264"/>
        </w:trPr>
        <w:tc>
          <w:tcPr>
            <w:tcW w:w="2835" w:type="dxa"/>
            <w:shd w:val="clear" w:color="auto" w:fill="auto"/>
          </w:tcPr>
          <w:p w:rsidR="007E6A5D" w:rsidRPr="004A42A5" w:rsidRDefault="007E6A5D" w:rsidP="004A42A5">
            <w:r w:rsidRPr="004A42A5">
              <w:t>Област Перник</w:t>
            </w:r>
          </w:p>
        </w:tc>
        <w:tc>
          <w:tcPr>
            <w:tcW w:w="3261" w:type="dxa"/>
          </w:tcPr>
          <w:p w:rsidR="007E6A5D" w:rsidRPr="004A42A5" w:rsidRDefault="007E6A5D" w:rsidP="004A42A5">
            <w:pPr>
              <w:jc w:val="right"/>
            </w:pPr>
            <w:r w:rsidRPr="004A42A5">
              <w:t>37</w:t>
            </w:r>
          </w:p>
        </w:tc>
        <w:tc>
          <w:tcPr>
            <w:tcW w:w="3118" w:type="dxa"/>
          </w:tcPr>
          <w:p w:rsidR="007E6A5D" w:rsidRPr="004A42A5" w:rsidRDefault="007E6A5D" w:rsidP="004A42A5">
            <w:pPr>
              <w:jc w:val="right"/>
            </w:pPr>
            <w:r w:rsidRPr="004A42A5">
              <w:t>6</w:t>
            </w:r>
          </w:p>
        </w:tc>
      </w:tr>
      <w:tr w:rsidR="00F12F11" w:rsidRPr="004A42A5" w:rsidTr="00540E89">
        <w:tc>
          <w:tcPr>
            <w:tcW w:w="2835" w:type="dxa"/>
            <w:shd w:val="clear" w:color="auto" w:fill="auto"/>
          </w:tcPr>
          <w:p w:rsidR="00F12F11" w:rsidRPr="004A42A5" w:rsidRDefault="00F12F11" w:rsidP="004A42A5">
            <w:r w:rsidRPr="004A42A5">
              <w:t>Област Софийска</w:t>
            </w:r>
          </w:p>
        </w:tc>
        <w:tc>
          <w:tcPr>
            <w:tcW w:w="3261" w:type="dxa"/>
          </w:tcPr>
          <w:p w:rsidR="00F12F11" w:rsidRPr="004A42A5" w:rsidRDefault="00F12F11" w:rsidP="004A42A5">
            <w:pPr>
              <w:jc w:val="right"/>
            </w:pPr>
            <w:r w:rsidRPr="004A42A5">
              <w:t>237</w:t>
            </w:r>
          </w:p>
        </w:tc>
        <w:tc>
          <w:tcPr>
            <w:tcW w:w="3118" w:type="dxa"/>
          </w:tcPr>
          <w:p w:rsidR="00F12F11" w:rsidRPr="004A42A5" w:rsidRDefault="00F12F11" w:rsidP="004A42A5">
            <w:pPr>
              <w:jc w:val="right"/>
            </w:pPr>
            <w:r w:rsidRPr="004A42A5">
              <w:t>32</w:t>
            </w:r>
          </w:p>
        </w:tc>
      </w:tr>
      <w:tr w:rsidR="00F12F11" w:rsidRPr="004A42A5" w:rsidTr="00540E89">
        <w:tc>
          <w:tcPr>
            <w:tcW w:w="2835" w:type="dxa"/>
            <w:shd w:val="clear" w:color="auto" w:fill="auto"/>
          </w:tcPr>
          <w:p w:rsidR="00F12F11" w:rsidRPr="004A42A5" w:rsidRDefault="00F12F11" w:rsidP="004A42A5">
            <w:r w:rsidRPr="004A42A5">
              <w:t>Област София (столица)</w:t>
            </w:r>
          </w:p>
        </w:tc>
        <w:tc>
          <w:tcPr>
            <w:tcW w:w="3261" w:type="dxa"/>
          </w:tcPr>
          <w:p w:rsidR="00F12F11" w:rsidRPr="004A42A5" w:rsidRDefault="00F12F11" w:rsidP="004A42A5">
            <w:pPr>
              <w:jc w:val="right"/>
            </w:pPr>
            <w:r w:rsidRPr="004A42A5">
              <w:t>0</w:t>
            </w:r>
          </w:p>
        </w:tc>
        <w:tc>
          <w:tcPr>
            <w:tcW w:w="3118" w:type="dxa"/>
          </w:tcPr>
          <w:p w:rsidR="00F12F11" w:rsidRPr="004A42A5" w:rsidRDefault="00F12F11" w:rsidP="004A42A5">
            <w:pPr>
              <w:jc w:val="right"/>
            </w:pPr>
            <w:r w:rsidRPr="004A42A5">
              <w:t>0</w:t>
            </w:r>
          </w:p>
        </w:tc>
      </w:tr>
      <w:tr w:rsidR="00540E89" w:rsidRPr="004A42A5" w:rsidTr="00540E89">
        <w:tc>
          <w:tcPr>
            <w:tcW w:w="2835" w:type="dxa"/>
            <w:shd w:val="clear" w:color="auto" w:fill="D9D9D9" w:themeFill="background1" w:themeFillShade="D9"/>
          </w:tcPr>
          <w:p w:rsidR="00540E89" w:rsidRPr="004A42A5" w:rsidRDefault="00540E89" w:rsidP="00BC4B37">
            <w:pPr>
              <w:rPr>
                <w:b/>
              </w:rPr>
            </w:pPr>
            <w:r w:rsidRPr="004A42A5">
              <w:rPr>
                <w:b/>
              </w:rPr>
              <w:t>Общо за ЮЗР</w:t>
            </w:r>
          </w:p>
        </w:tc>
        <w:tc>
          <w:tcPr>
            <w:tcW w:w="3261" w:type="dxa"/>
            <w:shd w:val="clear" w:color="auto" w:fill="D9D9D9" w:themeFill="background1" w:themeFillShade="D9"/>
          </w:tcPr>
          <w:p w:rsidR="00540E89" w:rsidRPr="004A42A5" w:rsidRDefault="00540E89" w:rsidP="00BC4B37">
            <w:pPr>
              <w:jc w:val="right"/>
              <w:rPr>
                <w:b/>
              </w:rPr>
            </w:pPr>
            <w:r w:rsidRPr="004A42A5">
              <w:rPr>
                <w:b/>
              </w:rPr>
              <w:t>488</w:t>
            </w:r>
          </w:p>
        </w:tc>
        <w:tc>
          <w:tcPr>
            <w:tcW w:w="3118" w:type="dxa"/>
            <w:shd w:val="clear" w:color="auto" w:fill="D9D9D9" w:themeFill="background1" w:themeFillShade="D9"/>
          </w:tcPr>
          <w:p w:rsidR="00540E89" w:rsidRPr="004A42A5" w:rsidRDefault="00540E89" w:rsidP="00BC4B37">
            <w:pPr>
              <w:jc w:val="right"/>
              <w:rPr>
                <w:b/>
              </w:rPr>
            </w:pPr>
            <w:r w:rsidRPr="004A42A5">
              <w:rPr>
                <w:b/>
              </w:rPr>
              <w:t>88</w:t>
            </w:r>
          </w:p>
        </w:tc>
      </w:tr>
    </w:tbl>
    <w:p w:rsidR="007E6A5D" w:rsidRPr="0080238B" w:rsidRDefault="007E6A5D" w:rsidP="007E6A5D">
      <w:pPr>
        <w:spacing w:after="0" w:line="360" w:lineRule="auto"/>
        <w:jc w:val="both"/>
        <w:rPr>
          <w:rFonts w:ascii="Times New Roman" w:eastAsia="Times New Roman" w:hAnsi="Times New Roman" w:cs="Times New Roman"/>
          <w:i/>
          <w:sz w:val="24"/>
          <w:szCs w:val="24"/>
        </w:rPr>
      </w:pPr>
    </w:p>
    <w:p w:rsidR="007E6A5D" w:rsidRPr="0080238B" w:rsidRDefault="007E6A5D" w:rsidP="009C2509">
      <w:pPr>
        <w:numPr>
          <w:ilvl w:val="0"/>
          <w:numId w:val="29"/>
        </w:numPr>
        <w:tabs>
          <w:tab w:val="left" w:pos="851"/>
        </w:tabs>
        <w:spacing w:after="0" w:line="360" w:lineRule="auto"/>
        <w:ind w:left="567"/>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b/>
          <w:sz w:val="24"/>
          <w:szCs w:val="24"/>
        </w:rPr>
        <w:t>Новосъздадени ПЧП</w:t>
      </w:r>
    </w:p>
    <w:p w:rsidR="007E6A5D" w:rsidRPr="0080238B" w:rsidRDefault="007E6A5D" w:rsidP="007E6A5D">
      <w:pPr>
        <w:tabs>
          <w:tab w:val="left" w:pos="567"/>
        </w:tabs>
        <w:spacing w:after="0" w:line="360" w:lineRule="auto"/>
        <w:ind w:firstLine="567"/>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Информационното осигуряване на индикатора е по данни на общините на територията на ЮЗР.</w:t>
      </w:r>
    </w:p>
    <w:p w:rsidR="007E6A5D" w:rsidRPr="0080238B" w:rsidRDefault="007E6A5D" w:rsidP="007E6A5D">
      <w:pPr>
        <w:tabs>
          <w:tab w:val="left" w:pos="567"/>
        </w:tabs>
        <w:spacing w:after="0" w:line="360" w:lineRule="auto"/>
        <w:ind w:firstLine="567"/>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През 2016 г. в ЮЗР е </w:t>
      </w:r>
      <w:r w:rsidRPr="0080238B">
        <w:rPr>
          <w:rFonts w:ascii="Times New Roman" w:eastAsia="Times New Roman" w:hAnsi="Times New Roman" w:cs="Times New Roman"/>
          <w:b/>
          <w:sz w:val="24"/>
          <w:szCs w:val="24"/>
        </w:rPr>
        <w:t>новосъздадено 1 ПЧП</w:t>
      </w:r>
      <w:r w:rsidRPr="0080238B">
        <w:rPr>
          <w:rFonts w:ascii="Times New Roman" w:eastAsia="Times New Roman" w:hAnsi="Times New Roman" w:cs="Times New Roman"/>
          <w:sz w:val="24"/>
          <w:szCs w:val="24"/>
        </w:rPr>
        <w:t xml:space="preserve"> в община Годеч, Софийска област - бизнес клуб.</w:t>
      </w:r>
    </w:p>
    <w:p w:rsidR="007E6A5D" w:rsidRPr="0080238B" w:rsidRDefault="007E6A5D" w:rsidP="007E6A5D">
      <w:pPr>
        <w:tabs>
          <w:tab w:val="left" w:pos="567"/>
        </w:tabs>
        <w:spacing w:after="0" w:line="360" w:lineRule="auto"/>
        <w:ind w:firstLine="567"/>
        <w:contextualSpacing/>
        <w:jc w:val="both"/>
        <w:rPr>
          <w:rFonts w:ascii="Times New Roman" w:eastAsia="Times New Roman" w:hAnsi="Times New Roman" w:cs="Times New Roman"/>
          <w:sz w:val="24"/>
          <w:szCs w:val="24"/>
        </w:rPr>
      </w:pPr>
    </w:p>
    <w:p w:rsidR="007E6A5D" w:rsidRPr="0080238B" w:rsidRDefault="007E6A5D" w:rsidP="009C2509">
      <w:pPr>
        <w:numPr>
          <w:ilvl w:val="0"/>
          <w:numId w:val="29"/>
        </w:numPr>
        <w:tabs>
          <w:tab w:val="left" w:pos="567"/>
        </w:tabs>
        <w:spacing w:after="0" w:line="360" w:lineRule="auto"/>
        <w:ind w:left="567" w:hanging="283"/>
        <w:contextualSpacing/>
        <w:jc w:val="both"/>
        <w:rPr>
          <w:rFonts w:ascii="Times New Roman" w:eastAsia="Times New Roman" w:hAnsi="Times New Roman" w:cs="Times New Roman"/>
          <w:b/>
          <w:sz w:val="24"/>
          <w:szCs w:val="24"/>
        </w:rPr>
      </w:pPr>
      <w:r w:rsidRPr="0080238B">
        <w:rPr>
          <w:rFonts w:ascii="Times New Roman" w:eastAsia="Times New Roman" w:hAnsi="Times New Roman" w:cs="Times New Roman"/>
          <w:sz w:val="24"/>
          <w:szCs w:val="24"/>
        </w:rPr>
        <w:t xml:space="preserve"> </w:t>
      </w:r>
      <w:r w:rsidRPr="0080238B">
        <w:rPr>
          <w:rFonts w:ascii="Times New Roman" w:eastAsia="Times New Roman" w:hAnsi="Times New Roman" w:cs="Times New Roman"/>
          <w:b/>
          <w:sz w:val="24"/>
          <w:szCs w:val="24"/>
        </w:rPr>
        <w:t xml:space="preserve">Реализирани проекти за осигуряване на административното обслужване на гражданите и бизнеса по електронен път </w:t>
      </w:r>
    </w:p>
    <w:p w:rsidR="007E6A5D" w:rsidRPr="0080238B" w:rsidRDefault="007E6A5D" w:rsidP="007E6A5D">
      <w:pPr>
        <w:tabs>
          <w:tab w:val="left" w:pos="567"/>
        </w:tabs>
        <w:spacing w:after="0" w:line="360" w:lineRule="auto"/>
        <w:ind w:firstLine="567"/>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Информационното осигуряване на индикатора е по данни на общините на територията на ЮЗР.</w:t>
      </w:r>
    </w:p>
    <w:p w:rsidR="007E6A5D" w:rsidRPr="0080238B" w:rsidRDefault="007E6A5D" w:rsidP="007E6A5D">
      <w:pPr>
        <w:tabs>
          <w:tab w:val="left" w:pos="567"/>
        </w:tabs>
        <w:spacing w:after="0" w:line="360" w:lineRule="auto"/>
        <w:ind w:firstLine="567"/>
        <w:contextualSpacing/>
        <w:jc w:val="both"/>
        <w:rPr>
          <w:rFonts w:ascii="Times New Roman" w:eastAsia="Times New Roman" w:hAnsi="Times New Roman" w:cs="Times New Roman"/>
          <w:sz w:val="24"/>
          <w:szCs w:val="24"/>
        </w:rPr>
      </w:pPr>
      <w:r w:rsidRPr="0080238B">
        <w:rPr>
          <w:rFonts w:ascii="Times New Roman" w:eastAsia="Times New Roman" w:hAnsi="Times New Roman" w:cs="Times New Roman"/>
          <w:sz w:val="24"/>
          <w:szCs w:val="24"/>
        </w:rPr>
        <w:t xml:space="preserve">През 2016 г. в ЮЗР </w:t>
      </w:r>
      <w:r w:rsidRPr="0080238B">
        <w:rPr>
          <w:rFonts w:ascii="Times New Roman" w:eastAsia="Times New Roman" w:hAnsi="Times New Roman" w:cs="Times New Roman"/>
          <w:b/>
          <w:sz w:val="24"/>
          <w:szCs w:val="24"/>
        </w:rPr>
        <w:t>са реализирани 2 проекта</w:t>
      </w:r>
      <w:r w:rsidRPr="0080238B">
        <w:rPr>
          <w:rFonts w:ascii="Times New Roman" w:eastAsia="Times New Roman" w:hAnsi="Times New Roman" w:cs="Times New Roman"/>
          <w:sz w:val="24"/>
          <w:szCs w:val="24"/>
        </w:rPr>
        <w:t xml:space="preserve"> за осигуряване на административното обслужване на гражданите и бизнеса по електронен път, съответно: община Петрич, област Благоевград и община Радомир, област Перник.</w:t>
      </w:r>
    </w:p>
    <w:p w:rsidR="007E6A5D" w:rsidRPr="0080238B" w:rsidRDefault="007E6A5D" w:rsidP="002F4837">
      <w:pPr>
        <w:spacing w:after="0" w:line="360" w:lineRule="auto"/>
        <w:rPr>
          <w:rFonts w:cs="Times New Roman"/>
          <w:sz w:val="18"/>
          <w:szCs w:val="18"/>
        </w:rPr>
      </w:pPr>
    </w:p>
    <w:p w:rsidR="00C72E64" w:rsidRPr="0080238B" w:rsidRDefault="00C72E64" w:rsidP="009B4C4A">
      <w:pPr>
        <w:shd w:val="clear" w:color="auto" w:fill="C6D9F1" w:themeFill="text2" w:themeFillTint="33"/>
        <w:spacing w:after="0" w:line="360" w:lineRule="auto"/>
        <w:ind w:firstLine="567"/>
        <w:jc w:val="both"/>
        <w:rPr>
          <w:rFonts w:ascii="Times New Roman" w:hAnsi="Times New Roman" w:cs="Times New Roman"/>
          <w:sz w:val="24"/>
          <w:szCs w:val="24"/>
          <w:u w:val="single"/>
        </w:rPr>
      </w:pPr>
      <w:r w:rsidRPr="0080238B">
        <w:rPr>
          <w:rFonts w:ascii="Times New Roman" w:hAnsi="Times New Roman" w:cs="Times New Roman"/>
          <w:sz w:val="24"/>
          <w:szCs w:val="24"/>
          <w:u w:val="single"/>
        </w:rPr>
        <w:t>Обобщение за изпълнението на Приоритет 5.</w:t>
      </w:r>
    </w:p>
    <w:p w:rsidR="00C72E64" w:rsidRPr="0080238B" w:rsidRDefault="00A86426" w:rsidP="009B4C4A">
      <w:pPr>
        <w:shd w:val="clear" w:color="auto" w:fill="C6D9F1" w:themeFill="text2" w:themeFillTint="33"/>
        <w:spacing w:after="0" w:line="360" w:lineRule="auto"/>
        <w:ind w:firstLine="567"/>
        <w:jc w:val="both"/>
        <w:rPr>
          <w:rFonts w:ascii="Times New Roman" w:hAnsi="Times New Roman" w:cs="Times New Roman"/>
          <w:sz w:val="24"/>
          <w:szCs w:val="24"/>
        </w:rPr>
      </w:pPr>
      <w:r w:rsidRPr="0080238B">
        <w:rPr>
          <w:rFonts w:ascii="Times New Roman" w:hAnsi="Times New Roman" w:cs="Times New Roman"/>
          <w:sz w:val="24"/>
          <w:szCs w:val="24"/>
        </w:rPr>
        <w:t>Постигнатият напредък по приоритета може да бъде оценен като добър.</w:t>
      </w:r>
      <w:r w:rsidR="003471BB" w:rsidRPr="0080238B">
        <w:rPr>
          <w:rFonts w:ascii="Times New Roman" w:hAnsi="Times New Roman" w:cs="Times New Roman"/>
          <w:sz w:val="24"/>
          <w:szCs w:val="24"/>
        </w:rPr>
        <w:t xml:space="preserve"> Оценката се бази</w:t>
      </w:r>
      <w:r w:rsidRPr="0080238B">
        <w:rPr>
          <w:rFonts w:ascii="Times New Roman" w:hAnsi="Times New Roman" w:cs="Times New Roman"/>
          <w:sz w:val="24"/>
          <w:szCs w:val="24"/>
        </w:rPr>
        <w:t xml:space="preserve">ра на </w:t>
      </w:r>
      <w:r w:rsidR="00C72E64" w:rsidRPr="0080238B">
        <w:rPr>
          <w:rFonts w:ascii="Times New Roman" w:hAnsi="Times New Roman" w:cs="Times New Roman"/>
          <w:sz w:val="24"/>
          <w:szCs w:val="24"/>
        </w:rPr>
        <w:t xml:space="preserve">приключилите през 2016 г. проекти по оперативните програми за периода 2007-2013 г., на проектите в процес на изпълнение по оперативните програми </w:t>
      </w:r>
      <w:r w:rsidRPr="0080238B">
        <w:rPr>
          <w:rFonts w:ascii="Times New Roman" w:hAnsi="Times New Roman" w:cs="Times New Roman"/>
          <w:sz w:val="24"/>
          <w:szCs w:val="24"/>
        </w:rPr>
        <w:t xml:space="preserve">и програмите за трансгранично сътрудничество </w:t>
      </w:r>
      <w:r w:rsidR="00C72E64" w:rsidRPr="0080238B">
        <w:rPr>
          <w:rFonts w:ascii="Times New Roman" w:hAnsi="Times New Roman" w:cs="Times New Roman"/>
          <w:sz w:val="24"/>
          <w:szCs w:val="24"/>
        </w:rPr>
        <w:t xml:space="preserve">за периода </w:t>
      </w:r>
      <w:r w:rsidRPr="0080238B">
        <w:rPr>
          <w:rFonts w:ascii="Times New Roman" w:hAnsi="Times New Roman" w:cs="Times New Roman"/>
          <w:sz w:val="24"/>
          <w:szCs w:val="24"/>
        </w:rPr>
        <w:t>2014-2020 г.</w:t>
      </w:r>
      <w:r w:rsidR="00A81FE4" w:rsidRPr="0080238B">
        <w:rPr>
          <w:rFonts w:ascii="Times New Roman" w:hAnsi="Times New Roman" w:cs="Times New Roman"/>
          <w:sz w:val="24"/>
          <w:szCs w:val="24"/>
        </w:rPr>
        <w:t xml:space="preserve"> Съвместните проекти с Македония, Сърбия и Гърция са в областта на икономическо развитие, социално сближаване, предприемачество и заетост, създаване на клъстери и бизнес мрежи, развитие на туризма, опазване на околната среда, предпазване от природни рискове и др.</w:t>
      </w:r>
    </w:p>
    <w:p w:rsidR="00C72E64" w:rsidRPr="0080238B" w:rsidRDefault="00C72E64" w:rsidP="009B4C4A">
      <w:pPr>
        <w:shd w:val="clear" w:color="auto" w:fill="C6D9F1" w:themeFill="text2" w:themeFillTint="33"/>
        <w:spacing w:after="0" w:line="360" w:lineRule="auto"/>
        <w:jc w:val="both"/>
        <w:rPr>
          <w:rFonts w:ascii="Times New Roman" w:hAnsi="Times New Roman" w:cs="Times New Roman"/>
          <w:sz w:val="24"/>
          <w:szCs w:val="24"/>
        </w:rPr>
      </w:pPr>
      <w:r w:rsidRPr="0080238B">
        <w:rPr>
          <w:rFonts w:ascii="Times New Roman" w:hAnsi="Times New Roman" w:cs="Times New Roman"/>
          <w:sz w:val="24"/>
          <w:szCs w:val="24"/>
        </w:rPr>
        <w:tab/>
        <w:t xml:space="preserve">Броят на обучените служители от общинските и областните администрации на територията на ЮЗР се увеличава. Все още, капацитетът на местно ниво и професионалната компетентност имат нужда от повишаване, с оглед възможността за изготвяне на качествени проекти за кандидатстване по оперативните програми и доброто им управление с цел усвояване на средствата от ЕС. </w:t>
      </w:r>
    </w:p>
    <w:p w:rsidR="00C72E64" w:rsidRPr="0080238B" w:rsidRDefault="00C72E64" w:rsidP="009B4C4A">
      <w:pPr>
        <w:shd w:val="clear" w:color="auto" w:fill="C6D9F1" w:themeFill="text2" w:themeFillTint="33"/>
        <w:spacing w:after="0" w:line="360" w:lineRule="auto"/>
        <w:jc w:val="both"/>
        <w:rPr>
          <w:rFonts w:ascii="Times New Roman" w:hAnsi="Times New Roman" w:cs="Times New Roman"/>
          <w:sz w:val="24"/>
          <w:szCs w:val="24"/>
        </w:rPr>
      </w:pPr>
      <w:r w:rsidRPr="0080238B">
        <w:rPr>
          <w:rFonts w:ascii="Times New Roman" w:hAnsi="Times New Roman" w:cs="Times New Roman"/>
          <w:sz w:val="24"/>
          <w:szCs w:val="24"/>
        </w:rPr>
        <w:tab/>
        <w:t>Минимален напредък се отчита при развитието на междуобщински партньорства и партньорства между публичния, частния и неправителствения сектор за регионално развитие, както и при административното обслужване на гражданите и бизнеса по електронен път.</w:t>
      </w:r>
    </w:p>
    <w:p w:rsidR="00C72E64" w:rsidRPr="0080238B" w:rsidRDefault="00C72E64" w:rsidP="009B4C4A">
      <w:pPr>
        <w:shd w:val="clear" w:color="auto" w:fill="C6D9F1" w:themeFill="text2" w:themeFillTint="33"/>
        <w:spacing w:after="0" w:line="360" w:lineRule="auto"/>
        <w:jc w:val="both"/>
        <w:rPr>
          <w:rFonts w:ascii="Times New Roman" w:hAnsi="Times New Roman" w:cs="Times New Roman"/>
          <w:sz w:val="24"/>
          <w:szCs w:val="24"/>
        </w:rPr>
      </w:pPr>
      <w:r w:rsidRPr="0080238B">
        <w:rPr>
          <w:rFonts w:ascii="Times New Roman" w:hAnsi="Times New Roman" w:cs="Times New Roman"/>
          <w:sz w:val="24"/>
          <w:szCs w:val="24"/>
        </w:rPr>
        <w:tab/>
        <w:t>Изпълнението на мерките по приоритета допринасят за подобряване на ефективността на институциите в регионалното развитие в три направления: подобряване на институционалната координация; подобряване на административните услуги за регионално развитие; развитие на междуобщинските партньорства като ефективна форма за регионално развитие и повишаване на капацитета за подготовка и управление на проекти.</w:t>
      </w:r>
    </w:p>
    <w:p w:rsidR="00C72E64" w:rsidRPr="0080238B" w:rsidRDefault="00C72E64" w:rsidP="002F4837">
      <w:pPr>
        <w:spacing w:after="0" w:line="360" w:lineRule="auto"/>
        <w:rPr>
          <w:rFonts w:cs="Times New Roman"/>
          <w:sz w:val="18"/>
          <w:szCs w:val="18"/>
        </w:rPr>
      </w:pPr>
    </w:p>
    <w:p w:rsidR="002532FF" w:rsidRDefault="00EB38B6" w:rsidP="00540E89">
      <w:pPr>
        <w:keepNext/>
        <w:keepLines/>
        <w:spacing w:after="0" w:line="360" w:lineRule="auto"/>
        <w:jc w:val="both"/>
        <w:outlineLvl w:val="0"/>
        <w:rPr>
          <w:rFonts w:ascii="Times New Roman" w:eastAsia="Times New Roman" w:hAnsi="Times New Roman" w:cs="Times New Roman"/>
          <w:b/>
          <w:bCs/>
          <w:color w:val="1F497D" w:themeColor="text2"/>
          <w:sz w:val="24"/>
          <w:szCs w:val="24"/>
          <w:lang w:eastAsia="bg-BG"/>
        </w:rPr>
      </w:pPr>
      <w:bookmarkStart w:id="84" w:name="_Toc453679665"/>
      <w:bookmarkStart w:id="85" w:name="_Toc453679960"/>
      <w:bookmarkStart w:id="86" w:name="_Toc453680232"/>
      <w:bookmarkStart w:id="87" w:name="_Toc453680559"/>
      <w:bookmarkStart w:id="88" w:name="_Toc485823416"/>
      <w:r w:rsidRPr="004234AD">
        <w:rPr>
          <w:rFonts w:ascii="Times New Roman" w:eastAsia="Times New Roman" w:hAnsi="Times New Roman" w:cs="Times New Roman"/>
          <w:b/>
          <w:bCs/>
          <w:color w:val="1F497D" w:themeColor="text2"/>
          <w:sz w:val="24"/>
          <w:szCs w:val="24"/>
          <w:lang w:eastAsia="bg-BG"/>
        </w:rPr>
        <w:t>III. ДЕЙСТВИЯ ПРЕДПРИЕТИ ОТ РЕГИОНАЛНИЯ СЪВЕТ ЗА РАЗВИТИЕ НА ЮГОЗАПАД</w:t>
      </w:r>
      <w:r w:rsidR="00540E89">
        <w:rPr>
          <w:rFonts w:ascii="Times New Roman" w:eastAsia="Times New Roman" w:hAnsi="Times New Roman" w:cs="Times New Roman"/>
          <w:b/>
          <w:bCs/>
          <w:color w:val="1F497D" w:themeColor="text2"/>
          <w:sz w:val="24"/>
          <w:szCs w:val="24"/>
          <w:lang w:eastAsia="bg-BG"/>
        </w:rPr>
        <w:t>Е</w:t>
      </w:r>
      <w:r w:rsidRPr="004234AD">
        <w:rPr>
          <w:rFonts w:ascii="Times New Roman" w:eastAsia="Times New Roman" w:hAnsi="Times New Roman" w:cs="Times New Roman"/>
          <w:b/>
          <w:bCs/>
          <w:color w:val="1F497D" w:themeColor="text2"/>
          <w:sz w:val="24"/>
          <w:szCs w:val="24"/>
          <w:lang w:eastAsia="bg-BG"/>
        </w:rPr>
        <w:t>Н РАЙОН С ЦЕЛ ОСИГУРЯВАНЕ НА ЕФЕКТИВНОСТ И ЕФИКАСНОСТ ПРИ ИЗПЪЛНЕНИЕТО НА РЕГИОНАЛНИЯ ПЛАН ЗА РАЗВИТИЕ НА ЮЗР (2014-2020 г.)</w:t>
      </w:r>
      <w:bookmarkEnd w:id="84"/>
      <w:bookmarkEnd w:id="85"/>
      <w:bookmarkEnd w:id="86"/>
      <w:bookmarkEnd w:id="87"/>
      <w:bookmarkEnd w:id="88"/>
      <w:r w:rsidR="002532FF">
        <w:rPr>
          <w:rFonts w:ascii="Times New Roman" w:eastAsia="Times New Roman" w:hAnsi="Times New Roman" w:cs="Times New Roman"/>
          <w:b/>
          <w:bCs/>
          <w:color w:val="1F497D" w:themeColor="text2"/>
          <w:sz w:val="24"/>
          <w:szCs w:val="24"/>
          <w:lang w:eastAsia="bg-BG"/>
        </w:rPr>
        <w:t xml:space="preserve"> </w:t>
      </w:r>
    </w:p>
    <w:p w:rsidR="002532FF" w:rsidRPr="004234AD" w:rsidRDefault="002532FF" w:rsidP="00540E89">
      <w:pPr>
        <w:spacing w:after="0" w:line="360" w:lineRule="auto"/>
        <w:rPr>
          <w:lang w:eastAsia="bg-BG"/>
        </w:rPr>
      </w:pPr>
    </w:p>
    <w:p w:rsidR="00621F09" w:rsidRPr="003C181D" w:rsidRDefault="00621F09" w:rsidP="00621F09">
      <w:pPr>
        <w:spacing w:after="0" w:line="360" w:lineRule="auto"/>
        <w:ind w:firstLine="720"/>
        <w:jc w:val="both"/>
        <w:textAlignment w:val="center"/>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Съгласно Правилника за прилагане на Закона за регионалното развитие (чл.84) Регионалният съвет за развитие на Югозападния район е органът за наблюдение на Регионалния план за развитие на района. РСР обсъжда и одобрява Годишния доклад за наблюдението на изпълнението на РПР, като от своя страна Докладът следва да включва информация относно действията, предприети от РСР на ЮЗР с цел осигуряване на ефективност и ефикасност при изпълнението на РПР. Съгласно чл.87, т.3 от ППЗРР,</w:t>
      </w:r>
      <w:r w:rsidRPr="003C181D">
        <w:rPr>
          <w:rFonts w:ascii="Times New Roman" w:eastAsia="Times New Roman" w:hAnsi="Times New Roman" w:cs="Times New Roman"/>
          <w:b/>
          <w:sz w:val="24"/>
          <w:szCs w:val="24"/>
          <w:lang w:eastAsia="bg-BG"/>
        </w:rPr>
        <w:t xml:space="preserve"> </w:t>
      </w:r>
      <w:r w:rsidRPr="003C181D">
        <w:rPr>
          <w:rFonts w:ascii="Times New Roman" w:eastAsia="Times New Roman" w:hAnsi="Times New Roman" w:cs="Times New Roman"/>
          <w:sz w:val="24"/>
          <w:szCs w:val="24"/>
          <w:lang w:eastAsia="bg-BG"/>
        </w:rPr>
        <w:t>тези действия</w:t>
      </w:r>
      <w:r w:rsidRPr="003C181D">
        <w:rPr>
          <w:rFonts w:ascii="Times New Roman" w:eastAsia="Times New Roman" w:hAnsi="Times New Roman" w:cs="Times New Roman"/>
          <w:b/>
          <w:sz w:val="24"/>
          <w:szCs w:val="24"/>
          <w:lang w:eastAsia="bg-BG"/>
        </w:rPr>
        <w:t xml:space="preserve"> </w:t>
      </w:r>
      <w:r w:rsidRPr="003C181D">
        <w:rPr>
          <w:rFonts w:ascii="Times New Roman" w:eastAsia="Times New Roman" w:hAnsi="Times New Roman" w:cs="Times New Roman"/>
          <w:sz w:val="24"/>
          <w:szCs w:val="24"/>
          <w:lang w:eastAsia="bg-BG"/>
        </w:rPr>
        <w:t>обхващат:</w:t>
      </w:r>
    </w:p>
    <w:p w:rsidR="00621F09" w:rsidRPr="003C181D" w:rsidRDefault="00621F09" w:rsidP="00621F09">
      <w:pPr>
        <w:spacing w:after="0" w:line="360" w:lineRule="auto"/>
        <w:ind w:firstLine="720"/>
        <w:jc w:val="both"/>
        <w:textAlignment w:val="center"/>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а) мерките за наблюдение и създадените механизми за събиране, обработване и анализ на данни;</w:t>
      </w:r>
    </w:p>
    <w:p w:rsidR="00621F09" w:rsidRPr="003C181D" w:rsidRDefault="00621F09" w:rsidP="00621F09">
      <w:pPr>
        <w:spacing w:after="0" w:line="360" w:lineRule="auto"/>
        <w:ind w:firstLine="720"/>
        <w:jc w:val="both"/>
        <w:textAlignment w:val="center"/>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621F09" w:rsidRPr="003C181D" w:rsidRDefault="00621F09" w:rsidP="00621F09">
      <w:pPr>
        <w:spacing w:after="0" w:line="360" w:lineRule="auto"/>
        <w:ind w:firstLine="720"/>
        <w:jc w:val="both"/>
        <w:textAlignment w:val="center"/>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в) мерките за осигуряване на информация и публичност на действията по изпълнение на регионалния план за развитие;</w:t>
      </w:r>
    </w:p>
    <w:p w:rsidR="00621F09" w:rsidRPr="003C181D" w:rsidRDefault="00621F09" w:rsidP="00621F09">
      <w:pPr>
        <w:spacing w:after="0" w:line="360" w:lineRule="auto"/>
        <w:ind w:firstLine="720"/>
        <w:jc w:val="both"/>
        <w:textAlignment w:val="center"/>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г) мерките за постигане на необходимото съответствие на регионалния план за развитие със секторните политики, планове и програми;</w:t>
      </w:r>
    </w:p>
    <w:p w:rsidR="00621F09" w:rsidRPr="003C181D" w:rsidRDefault="00621F09" w:rsidP="00621F09">
      <w:pPr>
        <w:spacing w:after="0" w:line="360" w:lineRule="auto"/>
        <w:ind w:firstLine="720"/>
        <w:jc w:val="both"/>
        <w:textAlignment w:val="center"/>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д) мерките за прилагане принципа на партньорство;</w:t>
      </w:r>
    </w:p>
    <w:p w:rsidR="00621F09" w:rsidRPr="003C181D" w:rsidRDefault="00621F09" w:rsidP="00621F09">
      <w:pPr>
        <w:spacing w:after="0" w:line="360" w:lineRule="auto"/>
        <w:ind w:firstLine="720"/>
        <w:jc w:val="both"/>
        <w:textAlignment w:val="center"/>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е) резултатите от извършени тематични оценки или оценки за специфични случаи към края на съответната година.</w:t>
      </w:r>
    </w:p>
    <w:p w:rsidR="00621F09" w:rsidRPr="003C181D" w:rsidRDefault="00621F09" w:rsidP="00621F09">
      <w:pPr>
        <w:tabs>
          <w:tab w:val="left" w:pos="0"/>
          <w:tab w:val="left" w:pos="270"/>
          <w:tab w:val="left" w:pos="1260"/>
        </w:tabs>
        <w:spacing w:after="0" w:line="360" w:lineRule="auto"/>
        <w:contextualSpacing/>
        <w:jc w:val="both"/>
        <w:rPr>
          <w:rFonts w:ascii="Times New Roman" w:eastAsia="Times New Roman" w:hAnsi="Times New Roman" w:cs="Times New Roman"/>
          <w:sz w:val="24"/>
          <w:szCs w:val="24"/>
          <w:lang w:eastAsia="bg-BG"/>
        </w:rPr>
      </w:pPr>
    </w:p>
    <w:p w:rsidR="00621F09" w:rsidRPr="003C181D" w:rsidRDefault="00621F09" w:rsidP="00621F09">
      <w:pPr>
        <w:numPr>
          <w:ilvl w:val="0"/>
          <w:numId w:val="45"/>
        </w:numPr>
        <w:tabs>
          <w:tab w:val="left" w:pos="0"/>
          <w:tab w:val="left" w:pos="270"/>
          <w:tab w:val="left" w:pos="1260"/>
        </w:tabs>
        <w:spacing w:after="0" w:line="360" w:lineRule="auto"/>
        <w:contextualSpacing/>
        <w:jc w:val="both"/>
        <w:rPr>
          <w:rFonts w:ascii="Times New Roman" w:eastAsia="Times New Roman" w:hAnsi="Times New Roman" w:cs="Times New Roman"/>
          <w:b/>
          <w:sz w:val="24"/>
          <w:szCs w:val="24"/>
          <w:lang w:eastAsia="bg-BG"/>
        </w:rPr>
      </w:pPr>
      <w:r w:rsidRPr="003C181D">
        <w:rPr>
          <w:rFonts w:ascii="Times New Roman" w:eastAsia="Times New Roman" w:hAnsi="Times New Roman" w:cs="Times New Roman"/>
          <w:b/>
          <w:sz w:val="24"/>
          <w:szCs w:val="24"/>
          <w:lang w:eastAsia="bg-BG"/>
        </w:rPr>
        <w:t>Предприети мерки за наблюдение и създадени механизми за събиране, обработване и анализ на данни</w:t>
      </w: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1. Събиране, обработване и анализиране на информация от ведомства, областни и общински администрации.</w:t>
      </w: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При изготвянето на Годишния доклад са използвани последните налични официални статистически данни на НСИ и Евростат (публикувани на официалните интернет страници), както и данни от други източници (ИСУН, ресорни ведомства, общински и областни администрации и др.)</w:t>
      </w: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За получаване на необходимите данни за отчитане на стойностите по някои от индикаторите в РПР на ЮЗР са изготвени и изпратени писма от председателя на РСР на ЮЗР и от МРРБ с искане за информация до НСИ и редица институции, провеждащи политики в съответните сектори - АПИ, АУЕР, ИАОС, ИПА, МРРБ, МЗ, МЗХГ, МИ, МК, ММС, МОН, МОСВ, МТ, МТИТС и до Управляващите органи на Оперативните програми и на Програмата за развитие на селските райони. В допълнение, чрез областните управители е изискана информация от общините на територията на Югозападен район относно ключови индикатори, които проследяват изпълнението на приоритетите на РПР на ЮЗР. С цел проследяване на въздействието на всички източници на финансиране върху изпълнението на РПР на ЮЗР, областните и общинските администрации в района са представили информация за реализирани или в процес на изпълнение проекти, както по оперативните програми, така и за проекти, финансирани от други източници през 2016 г. Получените данни са включени и анализирани към съответния раздел в Годишния доклад.</w:t>
      </w: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sz w:val="24"/>
          <w:szCs w:val="24"/>
          <w:lang w:eastAsia="bg-BG"/>
        </w:rPr>
      </w:pP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2. Събиране, обработване и анализиране на информация за изпълнението и въздействието на процедурите по оперативните програми на територията на ЮЗР.</w:t>
      </w: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Съгласно чл.19, ал.4, т.1 от Закона за регионалното развитие и чл.5, т.1 от Вътрешните правила за работа на Регионалния координационен комитет на Югозападен район, РКК</w:t>
      </w:r>
      <w:r w:rsidRPr="003C181D">
        <w:rPr>
          <w:rFonts w:ascii="Times New Roman" w:eastAsia="Times New Roman" w:hAnsi="Times New Roman"/>
          <w:bCs/>
          <w:sz w:val="24"/>
          <w:szCs w:val="24"/>
          <w:lang w:eastAsia="bg-BG"/>
        </w:rPr>
        <w:t xml:space="preserve"> </w:t>
      </w:r>
      <w:r w:rsidRPr="003C181D">
        <w:rPr>
          <w:rFonts w:ascii="Times New Roman" w:eastAsia="Times New Roman" w:hAnsi="Times New Roman"/>
          <w:sz w:val="24"/>
          <w:szCs w:val="24"/>
          <w:lang w:eastAsia="bg-BG"/>
        </w:rPr>
        <w:t>осигурява ефективна и ефикасна координация и взаимодействие при изпълнение на операциите по оперативните програми, съфинансирани от фондовете на Европейския съюз на територията на Югозападен район. През 2016  г. са организирани и проведени шест заседания на Регионалния съвет за развитие на Югозападен район, 2 от които съвместно с Регионалния координационен комитет към Съвета – на 30.06-01.07.2016 г. и на 13-14.12.2016 г. На проведените две</w:t>
      </w:r>
      <w:r w:rsidRPr="003C181D">
        <w:rPr>
          <w:rFonts w:ascii="Times New Roman" w:eastAsia="Times New Roman" w:hAnsi="Times New Roman"/>
          <w:b/>
          <w:i/>
          <w:sz w:val="24"/>
          <w:szCs w:val="24"/>
          <w:lang w:eastAsia="bg-BG"/>
        </w:rPr>
        <w:t xml:space="preserve"> </w:t>
      </w:r>
      <w:r w:rsidRPr="003C181D">
        <w:rPr>
          <w:rFonts w:ascii="Times New Roman" w:eastAsia="Times New Roman" w:hAnsi="Times New Roman"/>
          <w:sz w:val="24"/>
          <w:szCs w:val="24"/>
          <w:lang w:eastAsia="bg-BG"/>
        </w:rPr>
        <w:t xml:space="preserve">съвместни заседания представители на Управляващите органи на Оперативните програми и представители на Главна дирекция „Управление на териториалното сътрудничество“, Министерство на регионалното развитие и благоустройството, представиха за обсъждане актуална информация и справки за изпълнението на оперативните програми и програмите за европейско териториално сътрудничество на територията на района през последната година (съгласно чл.7, ал.2 от Вътрешните правила за работа на РКК на ЮЗР). С оглед на това, че основните финансови инструменти за постигане на целите и приоритетите на РПР на ЮЗР са именно оперативните програми (и в допълнение програмите за териториално сътрудничество), периодичното подготвяне, представяне и обсъждане на информация относно хода на операциите, има важно значение за процеса на наблюдение на изпълнението на РПР на ЮЗР. Предоставената информация е обобщена и анализирана в съответните раздели от Годишния доклад, което дава възможност за преценка тенденциите и посоката на развитие на района и за оценяване степента на изпълнение на заложените в Регионалния план стратегически цели и приоритети. Ефективна и ефикасна координация и взаимодействие с представителите в Регионалния координационен комитет на УО на Оперативните програми е осъществявана през цялата 2016 г.  </w:t>
      </w: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С цел осъществяване на ефективна координация и взаимодействие с КН и УО на ОП, своевременно се актуализират представителите в РСР и в РКК на ЮЗР, като за настъпилите персонални промени писмено се уведомяват съответните Управляващи органи и Комитети за наблюдение.</w:t>
      </w:r>
    </w:p>
    <w:p w:rsidR="00621F09" w:rsidRPr="003C181D" w:rsidRDefault="00621F09" w:rsidP="00621F09">
      <w:pPr>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На проведеното през месец декември 2016 г. заседание, във връзка с промени в нормативната уредба в областта на регионално развитие, членовете на РКК обсъдиха и гласуваха предложение за промени във Вътрешните правила за работата на Регионалния координационен комитет към Регионалния съвет за развитие на ЮЗР. Чрез промените се създава възможност за:</w:t>
      </w:r>
    </w:p>
    <w:p w:rsidR="00621F09" w:rsidRPr="003C181D" w:rsidRDefault="00621F09" w:rsidP="00621F09">
      <w:pPr>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1/ Областните информационни центрове и УО да популяризират предстоящите за обявяване процедури по програмите, съфинансирани от ЕСИФ на заседание на РСР и РКК;</w:t>
      </w:r>
    </w:p>
    <w:p w:rsidR="00621F09" w:rsidRPr="003C181D" w:rsidRDefault="00621F09" w:rsidP="00621F09">
      <w:pPr>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2/ Областните управители да внасят за разглеждане на заседание на РСР и РКК проблеми на местните общности с цел търсене на решение съвместно с УО</w:t>
      </w:r>
    </w:p>
    <w:p w:rsidR="00621F09" w:rsidRPr="003C181D" w:rsidRDefault="00621F09" w:rsidP="00621F09">
      <w:pPr>
        <w:spacing w:after="0" w:line="360" w:lineRule="auto"/>
        <w:jc w:val="both"/>
        <w:rPr>
          <w:rFonts w:ascii="Times New Roman" w:eastAsia="Times New Roman" w:hAnsi="Times New Roman"/>
          <w:sz w:val="24"/>
          <w:szCs w:val="24"/>
          <w:lang w:eastAsia="bg-BG"/>
        </w:rPr>
      </w:pPr>
    </w:p>
    <w:p w:rsidR="00621F09" w:rsidRPr="003C181D" w:rsidRDefault="00621F09" w:rsidP="00621F09">
      <w:pPr>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3. Участие в Областни съвети за развитие на областите в района.</w:t>
      </w:r>
    </w:p>
    <w:p w:rsidR="00621F09" w:rsidRPr="003C181D" w:rsidRDefault="00621F09" w:rsidP="00621F09">
      <w:pPr>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 xml:space="preserve">Служители от отдел „Стратегическо планиране и координация на регионалното развитие в Югозападен район“ на Главна дирекция „Стратегическо планиране на регионалното развитие и административно-териториално устройство“ на МРРБ (Секретариат на РСР на ЮЗР) редовно участват в заседания на Областните съвети за развитие на областите в района, на които се представя информация за развитието и за изпълняваните проекти на територията на областите и общините в района. През 2016 г. са проведени 7 заседания на Областните съвети за развитие – по две на областите Благоевград, Кюстендил, Перник и едно – на област Софийска. </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p>
    <w:p w:rsidR="00621F09" w:rsidRPr="003C181D" w:rsidRDefault="00621F09" w:rsidP="00621F09">
      <w:pPr>
        <w:numPr>
          <w:ilvl w:val="0"/>
          <w:numId w:val="45"/>
        </w:numPr>
        <w:autoSpaceDE w:val="0"/>
        <w:autoSpaceDN w:val="0"/>
        <w:adjustRightInd w:val="0"/>
        <w:spacing w:after="0" w:line="360" w:lineRule="auto"/>
        <w:jc w:val="both"/>
        <w:rPr>
          <w:rFonts w:ascii="Times New Roman" w:eastAsia="Times New Roman" w:hAnsi="Times New Roman" w:cs="Times New Roman"/>
          <w:b/>
          <w:sz w:val="24"/>
          <w:szCs w:val="24"/>
          <w:lang w:eastAsia="bg-BG"/>
        </w:rPr>
      </w:pPr>
      <w:r w:rsidRPr="003C181D">
        <w:rPr>
          <w:rFonts w:ascii="Times New Roman" w:eastAsia="Times New Roman" w:hAnsi="Times New Roman" w:cs="Times New Roman"/>
          <w:b/>
          <w:sz w:val="24"/>
          <w:szCs w:val="24"/>
          <w:lang w:eastAsia="bg-BG"/>
        </w:rPr>
        <w:t>Преглед на проблемите, възникнали в процеса на прилагане на РПР на ЮЗР през 2016 г., както и мерките за преодоляване на тези проблеми</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Определящо значение за обективния анализ на степента на изпълнение на РПР на ЮЗР 2014-2020 г. има наличието на достатъчно като периодичност и актуалност данни по системата от индикатори за наблюдение и оценка на документа. Актуалните  данни дават възможност за проследяване на тенденциите в развитието на района и включените в състава му области, както и на тенденциите в преодоляването на междурегионалните и вътрешнорегионалните различия.</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Установените проблеми в процеса на прилагане и наблюдение на РПР на ЮЗР 2014-2020 г. през 2016 г. са многократно констатирани и при наблюдението на РПР на ЮЗР 2007-2013 г. и са свързани основно с липсата или недостига на актуална статистическа информация на регионално и областно ниво за очертаване тенденциите в изменението на някои индикатори, които определят напредъка по изпълнение на приоритетите на Регионалния план. Тези проблеми са следните:</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1. В официалните интернет страници на Националния статистически институт и в страниците на други официални източници на информация липсват данни за част от наблюдаваните индикатори – нарастване на селскостопанската продукция или са налични данни само на национално ниво - глобалните екологични индикатори, индикаторите по Цел 3. на Стратегия „Европа 2020“;</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2. Част от наблюдаваните индикатори не съвпадат по наименование или по мерна единица с индикаторите, наблюдавани от Националния статистически институт и/или от други официални източници на информация на централно, регионално и местно ниво;</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3. Наличните данни за част от индикаторите на регионално ниво не съвпадат като периодика с данните на областно ниво, което не позволява анализ на тенденциите във вътрешнорегионалните различия.</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За преодоляване на констатираните проблеми в процеса на наблюдение на изпълнението на РПР на ЮЗР 2014-2020 г. през 2016 г. са предприети следните мерки:</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1. За получаване на необходимите данни по част от индикаторите, които не се наблюдават от официалната статистика, са изпратени писма от председателя на РСР на ЮЗР и от МРРБ с искане за информация до НСИ и редица институции, провеждащи политики в съответните сектори - всички адресати са предоставили информация в зависимост от наличните им данни. </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2. Чрез областните управители е изискана информация от общините на територията на Югозападен район относно ключови индикатори, които проследяват изпълнението на приоритетите на РПР на ЮЗР. Получена е информация от 47 общини (не са предоставили 4 в област Благоевград и 1 в област Софийска). Следва да се отбележи обаче, че част от общините са предоставили непълна информация по индикаторите, което затруднява коректния анализ и включването на напълно представителна за региона информация. </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3. За част от индикаторите за наблюдение на РПР на ЮЗР 2014-2020 г. са използвани данни от годишните справки за изпълнението и социално-икономическото въздействие на Оперативните програми 2007-2013 г., предоставени от съответните Управляващи органи.</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p>
    <w:p w:rsidR="00621F09" w:rsidRPr="003C181D" w:rsidRDefault="00621F09" w:rsidP="00621F09">
      <w:pPr>
        <w:numPr>
          <w:ilvl w:val="0"/>
          <w:numId w:val="45"/>
        </w:numPr>
        <w:tabs>
          <w:tab w:val="left" w:pos="1260"/>
        </w:tabs>
        <w:spacing w:after="0" w:line="360" w:lineRule="auto"/>
        <w:jc w:val="both"/>
        <w:textAlignment w:val="center"/>
        <w:rPr>
          <w:rFonts w:ascii="Times New Roman" w:eastAsia="Times New Roman" w:hAnsi="Times New Roman" w:cs="Times New Roman"/>
          <w:b/>
          <w:sz w:val="24"/>
          <w:szCs w:val="24"/>
          <w:lang w:eastAsia="bg-BG"/>
        </w:rPr>
      </w:pPr>
      <w:r w:rsidRPr="003C181D">
        <w:rPr>
          <w:rFonts w:ascii="Times New Roman" w:eastAsia="Times New Roman" w:hAnsi="Times New Roman" w:cs="Times New Roman"/>
          <w:b/>
          <w:sz w:val="24"/>
          <w:szCs w:val="24"/>
          <w:lang w:eastAsia="bg-BG"/>
        </w:rPr>
        <w:t>Мерки за осигуряване на информация и публичност на действията по изпълнение на РПР на ЮЗР</w:t>
      </w: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За осигуряване на публичност и прозрачност на действията по изпълнение на РПР на ЮЗР 2014-2020 г. и за работата на РСР и РКК към Съвета през 2016 г. редовно се публикува информация на официалните интернет страници на областните и общински администрации от района, в регионални електронни издания. Тази информация се съхранява от Секретариата на РСР на ЮЗР. Заседанията са достъпни за представители на медиите. Протоколите и информационните материали от заседанията на РСР и РКК на ЮЗР се изпращат по електронната поща до всички членове и се публикуват на официалната страница на Министерство на регионалното развитие и благоустройството. </w:t>
      </w: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С цел подобряване публичността на работа на Регионалния съвет за развитие, през 2016 г. са взети следните решения:</w:t>
      </w:r>
    </w:p>
    <w:p w:rsidR="00621F09" w:rsidRPr="00586129" w:rsidRDefault="00621F09" w:rsidP="00621F09">
      <w:p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 </w:t>
      </w:r>
      <w:r w:rsidR="00586129">
        <w:rPr>
          <w:rFonts w:ascii="Times New Roman" w:eastAsia="Times New Roman" w:hAnsi="Times New Roman" w:cs="Times New Roman"/>
          <w:sz w:val="24"/>
          <w:szCs w:val="24"/>
          <w:lang w:eastAsia="bg-BG"/>
        </w:rPr>
        <w:tab/>
      </w:r>
      <w:r w:rsidRPr="003C181D">
        <w:rPr>
          <w:rFonts w:ascii="Times New Roman" w:eastAsia="Times New Roman" w:hAnsi="Times New Roman" w:cs="Times New Roman"/>
          <w:i/>
          <w:sz w:val="24"/>
          <w:szCs w:val="24"/>
          <w:lang w:eastAsia="bg-BG"/>
        </w:rPr>
        <w:t>Решение №13</w:t>
      </w:r>
      <w:r w:rsidRPr="003C181D">
        <w:rPr>
          <w:rFonts w:ascii="Times New Roman" w:eastAsia="Times New Roman" w:hAnsi="Times New Roman" w:cs="Times New Roman"/>
          <w:sz w:val="24"/>
          <w:szCs w:val="24"/>
          <w:lang w:eastAsia="bg-BG"/>
        </w:rPr>
        <w:t xml:space="preserve"> (Протокол №32 от 30.06-01.07.2016 г.): „На заседания на Областните съвети за развитие на областите в Югозападен район председателят информира членовете относно обсъждани теми и взети решения на заседанията на Регионалния съвет за</w:t>
      </w:r>
      <w:r w:rsidR="00586129">
        <w:rPr>
          <w:rFonts w:ascii="Times New Roman" w:eastAsia="Times New Roman" w:hAnsi="Times New Roman" w:cs="Times New Roman"/>
          <w:sz w:val="24"/>
          <w:szCs w:val="24"/>
          <w:lang w:eastAsia="bg-BG"/>
        </w:rPr>
        <w:t xml:space="preserve"> развитие на Югозападен район.“</w:t>
      </w: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Решение №8</w:t>
      </w:r>
      <w:r w:rsidRPr="003C181D">
        <w:rPr>
          <w:rFonts w:ascii="Times New Roman" w:eastAsia="Times New Roman" w:hAnsi="Times New Roman" w:cs="Times New Roman"/>
          <w:sz w:val="24"/>
          <w:szCs w:val="24"/>
          <w:lang w:eastAsia="bg-BG"/>
        </w:rPr>
        <w:t xml:space="preserve"> (Протокол №32 от 30.06-01.07.2016 г.): „На основание чл.37 от Закона за регионалното развитие и чл.50, т.10 от Правилника за прилагане на Закона за регионалното развитие председателят на РСР на ЮЗР публикува на своята официална интернет страница обявления за предстоящи заседания на Регионалния съвет за развитие и Регионалния координационен комитет в срок от 3 дни преди датата на провеждане на заседанието. Областните управители в ЮЗР публикуват на своите официални интернет страници подписаните от председателя на РСР протоколи относно проведени заседания и материалите относно разгледаните на заседанията теми. Областните управители публикуват на своите официални интернет страници приетия от Министерски съвет Регионален план за развитие на ЮЗР и негови актуализации, както и одобрените от Министерски съвет междинни и окончателни доклади за изпълнението му.“</w:t>
      </w:r>
    </w:p>
    <w:p w:rsidR="00621F09" w:rsidRPr="003C181D" w:rsidRDefault="00621F09" w:rsidP="00621F09">
      <w:pPr>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p>
    <w:p w:rsidR="00621F09" w:rsidRPr="003C181D" w:rsidRDefault="00621F09" w:rsidP="00621F09">
      <w:pPr>
        <w:numPr>
          <w:ilvl w:val="0"/>
          <w:numId w:val="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Годишен доклад за наблюдение изпълнението на РПР на ЮЗР за 2015 г.</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В съответствие с чл.86, ал.1 и ал.2, Секретариатът на РСР на ЮЗР разработи Годишен доклад за наблюдение на изпълнението на Регионалния план за развитие на Югозападен район за 2015 г. На заседание на 30.06.-01.07.2016 г. РСР на ЮЗР обсъди и одобри Годишния доклад за наблюдение за 2015 г. с Решение №1 от Протокол №32/30.06.-01.07.2016 г. С цел осигуряване на публичност докладът е публикуван на официалната интернет страницата на МРРБ.</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p>
    <w:p w:rsidR="00621F09" w:rsidRPr="003C181D" w:rsidRDefault="00621F09" w:rsidP="00621F09">
      <w:pPr>
        <w:widowControl w:val="0"/>
        <w:numPr>
          <w:ilvl w:val="0"/>
          <w:numId w:val="5"/>
        </w:numPr>
        <w:autoSpaceDE w:val="0"/>
        <w:autoSpaceDN w:val="0"/>
        <w:adjustRightInd w:val="0"/>
        <w:spacing w:after="0" w:line="360" w:lineRule="auto"/>
        <w:ind w:right="142"/>
        <w:contextualSpacing/>
        <w:jc w:val="both"/>
        <w:rPr>
          <w:rFonts w:ascii="Times New Roman" w:eastAsia="Times New Roman" w:hAnsi="Times New Roman" w:cs="Times New Roman"/>
          <w:sz w:val="24"/>
          <w:szCs w:val="20"/>
        </w:rPr>
      </w:pPr>
      <w:r w:rsidRPr="003C181D">
        <w:rPr>
          <w:rFonts w:ascii="Times New Roman" w:eastAsia="Times New Roman" w:hAnsi="Times New Roman" w:cs="Times New Roman"/>
          <w:sz w:val="24"/>
          <w:szCs w:val="20"/>
        </w:rPr>
        <w:t>Последваща оценка за изпълнението на НСРР 2005 – 2015 г.</w:t>
      </w:r>
    </w:p>
    <w:p w:rsidR="00621F09" w:rsidRPr="003C181D" w:rsidRDefault="00621F09" w:rsidP="00621F09">
      <w:pPr>
        <w:widowControl w:val="0"/>
        <w:autoSpaceDE w:val="0"/>
        <w:autoSpaceDN w:val="0"/>
        <w:adjustRightInd w:val="0"/>
        <w:spacing w:after="0" w:line="360" w:lineRule="auto"/>
        <w:ind w:right="142" w:firstLine="709"/>
        <w:jc w:val="both"/>
        <w:rPr>
          <w:rFonts w:ascii="Times New Roman" w:eastAsia="Times New Roman" w:hAnsi="Times New Roman" w:cs="Times New Roman"/>
          <w:sz w:val="24"/>
          <w:szCs w:val="24"/>
          <w:highlight w:val="yellow"/>
          <w:lang w:eastAsia="bg-BG"/>
        </w:rPr>
      </w:pPr>
      <w:r w:rsidRPr="003C181D">
        <w:rPr>
          <w:rFonts w:ascii="Times New Roman" w:eastAsia="Times New Roman" w:hAnsi="Times New Roman" w:cs="Times New Roman"/>
          <w:sz w:val="24"/>
          <w:szCs w:val="20"/>
        </w:rPr>
        <w:t>В съответствие с чл.34 и чл.36 от Закона за регионалното развитие през 2016 г.</w:t>
      </w:r>
      <w:r w:rsidRPr="003C181D">
        <w:rPr>
          <w:rFonts w:ascii="Times New Roman" w:eastAsia="Times New Roman" w:hAnsi="Times New Roman" w:cs="Times New Roman"/>
          <w:sz w:val="24"/>
          <w:szCs w:val="24"/>
          <w:lang w:eastAsia="bg-BG"/>
        </w:rPr>
        <w:t xml:space="preserve"> </w:t>
      </w:r>
      <w:r w:rsidRPr="003C181D">
        <w:rPr>
          <w:rFonts w:ascii="Times New Roman" w:eastAsia="Times New Roman" w:hAnsi="Times New Roman" w:cs="Times New Roman"/>
          <w:sz w:val="24"/>
          <w:szCs w:val="20"/>
        </w:rPr>
        <w:t>е изготвена последваща оценка за изпълнението на Националната стратегия за регионално развитие 2005–2015 г. от независими оценители</w:t>
      </w:r>
      <w:r w:rsidRPr="003C181D">
        <w:rPr>
          <w:rFonts w:ascii="Times New Roman" w:eastAsia="Times New Roman" w:hAnsi="Times New Roman" w:cs="Times New Roman"/>
          <w:sz w:val="24"/>
          <w:szCs w:val="24"/>
          <w:shd w:val="clear" w:color="auto" w:fill="FEFEFE"/>
        </w:rPr>
        <w:t xml:space="preserve">. </w:t>
      </w:r>
      <w:r w:rsidRPr="003C181D">
        <w:rPr>
          <w:rFonts w:ascii="Times New Roman" w:eastAsia="Calibri" w:hAnsi="Times New Roman" w:cs="Times New Roman"/>
          <w:bCs/>
          <w:sz w:val="24"/>
          <w:szCs w:val="24"/>
        </w:rPr>
        <w:t>Основна цел</w:t>
      </w:r>
      <w:r w:rsidRPr="003C181D">
        <w:rPr>
          <w:rFonts w:ascii="Times New Roman" w:eastAsia="Calibri" w:hAnsi="Times New Roman" w:cs="Times New Roman"/>
          <w:b/>
          <w:bCs/>
          <w:sz w:val="24"/>
          <w:szCs w:val="24"/>
        </w:rPr>
        <w:t xml:space="preserve"> </w:t>
      </w:r>
      <w:r w:rsidRPr="003C181D">
        <w:rPr>
          <w:rFonts w:ascii="Times New Roman" w:eastAsia="Calibri" w:hAnsi="Times New Roman" w:cs="Times New Roman"/>
          <w:sz w:val="24"/>
          <w:szCs w:val="24"/>
        </w:rPr>
        <w:t>на последващата оценка е да осигури независима и актуална информация на заинтересованите страни (министерства и ведомства, регионални и областни съвети за развитие, регионални и местни власти, икономически и социални партньори, неправителствени организации, граждански сдружения и др.) за постигнатите резултати от прилагането на националната стратегия и да даде цялостна представа за въздействието и степента на постигане на целите и приоритетите за регионално развитие през периода 2005-2015 г.</w:t>
      </w:r>
      <w:r w:rsidRPr="003C181D">
        <w:rPr>
          <w:rFonts w:ascii="Times New Roman" w:eastAsia="Times New Roman" w:hAnsi="Times New Roman" w:cs="Times New Roman"/>
          <w:sz w:val="24"/>
          <w:szCs w:val="24"/>
          <w:lang w:eastAsia="bg-BG"/>
        </w:rPr>
        <w:t xml:space="preserve"> Други важни цели са да се оцени ефективността и ефикасността на използваните ресурси, </w:t>
      </w:r>
      <w:r w:rsidRPr="003C181D">
        <w:rPr>
          <w:rFonts w:ascii="Times New Roman" w:eastAsia="Calibri" w:hAnsi="Times New Roman" w:cs="Times New Roman"/>
          <w:sz w:val="24"/>
          <w:szCs w:val="24"/>
        </w:rPr>
        <w:t>да се посочат слабостите и проблемите при изпълнението на НСРР и да се направят изводи и препоръки по отношение на бъдещата политика за регионално развитие.</w:t>
      </w:r>
    </w:p>
    <w:p w:rsidR="00621F09" w:rsidRPr="003C181D" w:rsidRDefault="00621F09" w:rsidP="00621F09">
      <w:pPr>
        <w:spacing w:after="0" w:line="360" w:lineRule="auto"/>
        <w:ind w:firstLine="709"/>
        <w:jc w:val="both"/>
        <w:rPr>
          <w:rFonts w:ascii="Times New Roman" w:eastAsia="Times New Roman" w:hAnsi="Times New Roman" w:cs="Times New Roman"/>
          <w:sz w:val="24"/>
          <w:szCs w:val="24"/>
          <w:highlight w:val="yellow"/>
          <w:lang w:eastAsia="bg-BG"/>
        </w:rPr>
      </w:pPr>
      <w:r w:rsidRPr="003C181D">
        <w:rPr>
          <w:rFonts w:ascii="Times New Roman" w:eastAsia="Times New Roman" w:hAnsi="Times New Roman" w:cs="Times New Roman"/>
          <w:sz w:val="24"/>
          <w:szCs w:val="24"/>
          <w:lang w:eastAsia="bg-BG"/>
        </w:rPr>
        <w:t xml:space="preserve">Последващата оценка за изпълнение на Националната стратегия за регионално развитие 2005-2015 г. е обсъдена на заседание на Регионалния съвет за развитие на Югозападен район, проведено на 17-18.11.2016 г. </w:t>
      </w:r>
    </w:p>
    <w:p w:rsidR="00621F09" w:rsidRPr="003C181D" w:rsidRDefault="00621F09" w:rsidP="00621F09">
      <w:pPr>
        <w:tabs>
          <w:tab w:val="left" w:pos="0"/>
        </w:tabs>
        <w:spacing w:after="0" w:line="360" w:lineRule="auto"/>
        <w:jc w:val="both"/>
        <w:rPr>
          <w:rFonts w:ascii="Times New Roman" w:eastAsia="Times New Roman" w:hAnsi="Times New Roman" w:cs="Times New Roman"/>
          <w:sz w:val="24"/>
          <w:szCs w:val="24"/>
        </w:rPr>
      </w:pPr>
      <w:r w:rsidRPr="003C181D">
        <w:rPr>
          <w:rFonts w:ascii="Times New Roman" w:eastAsia="Times New Roman" w:hAnsi="Times New Roman" w:cs="Times New Roman"/>
          <w:sz w:val="24"/>
          <w:szCs w:val="24"/>
          <w:shd w:val="clear" w:color="auto" w:fill="FEFEFE"/>
        </w:rPr>
        <w:tab/>
        <w:t xml:space="preserve">На база на последващата оценка от страна на МРРБ е изготвен окончателен доклад относно резултатите от последващата оценка на изпълнението на Националната стратегия за регионално развитие 2005-2015 г., в който са включени основните акценти, резултати, изводи и препоръки от последващата оценка. След проведена съгласувателна процедура </w:t>
      </w:r>
      <w:r w:rsidRPr="003C181D">
        <w:rPr>
          <w:rFonts w:ascii="Times New Roman" w:eastAsia="Times New Roman" w:hAnsi="Times New Roman" w:cs="Times New Roman"/>
          <w:sz w:val="24"/>
          <w:szCs w:val="24"/>
          <w:lang w:eastAsia="bg-BG"/>
        </w:rPr>
        <w:t>с министерствата и областните администрации в страната</w:t>
      </w:r>
      <w:r w:rsidRPr="003C181D">
        <w:rPr>
          <w:rFonts w:ascii="Times New Roman" w:eastAsia="Times New Roman" w:hAnsi="Times New Roman" w:cs="Times New Roman"/>
          <w:sz w:val="24"/>
          <w:szCs w:val="20"/>
        </w:rPr>
        <w:t xml:space="preserve"> и на </w:t>
      </w:r>
      <w:r w:rsidRPr="003C181D">
        <w:rPr>
          <w:rFonts w:ascii="Times New Roman" w:eastAsia="Times New Roman" w:hAnsi="Times New Roman" w:cs="Times New Roman"/>
          <w:sz w:val="24"/>
          <w:szCs w:val="24"/>
        </w:rPr>
        <w:t xml:space="preserve">основание чл.9, ал.4 от Правилника за прилагане на Закона за регионалното развитие, Министерският съвет одобри Доклада относно резултатите от последващата оценка е одобрен с Решение на Министерския №191 от 05.04.2017 г. </w:t>
      </w:r>
      <w:r w:rsidRPr="003C181D">
        <w:rPr>
          <w:rFonts w:ascii="Times New Roman" w:eastAsia="Times New Roman" w:hAnsi="Times New Roman" w:cs="Times New Roman"/>
          <w:sz w:val="24"/>
          <w:szCs w:val="24"/>
          <w:lang w:eastAsia="bg-BG"/>
        </w:rPr>
        <w:t>Документът е публикуван на официалната интернет страница на МРРБ.</w:t>
      </w:r>
    </w:p>
    <w:p w:rsidR="00621F09" w:rsidRPr="003C181D" w:rsidRDefault="00621F09" w:rsidP="00621F09">
      <w:pPr>
        <w:tabs>
          <w:tab w:val="left" w:pos="1260"/>
        </w:tabs>
        <w:spacing w:after="0" w:line="360" w:lineRule="auto"/>
        <w:ind w:left="720"/>
        <w:jc w:val="both"/>
        <w:textAlignment w:val="center"/>
        <w:rPr>
          <w:rFonts w:ascii="Times New Roman" w:eastAsia="Times New Roman" w:hAnsi="Times New Roman" w:cs="Times New Roman"/>
          <w:b/>
          <w:sz w:val="24"/>
          <w:szCs w:val="24"/>
          <w:lang w:eastAsia="bg-BG"/>
        </w:rPr>
      </w:pPr>
    </w:p>
    <w:p w:rsidR="00621F09" w:rsidRPr="003C181D" w:rsidRDefault="00621F09" w:rsidP="00621F09">
      <w:pPr>
        <w:numPr>
          <w:ilvl w:val="0"/>
          <w:numId w:val="45"/>
        </w:numPr>
        <w:tabs>
          <w:tab w:val="left" w:pos="1260"/>
        </w:tabs>
        <w:spacing w:after="0" w:line="360" w:lineRule="auto"/>
        <w:jc w:val="both"/>
        <w:textAlignment w:val="center"/>
        <w:rPr>
          <w:rFonts w:ascii="Times New Roman" w:eastAsia="Times New Roman" w:hAnsi="Times New Roman" w:cs="Times New Roman"/>
          <w:b/>
          <w:sz w:val="24"/>
          <w:szCs w:val="24"/>
          <w:lang w:eastAsia="bg-BG"/>
        </w:rPr>
      </w:pPr>
      <w:r w:rsidRPr="003C181D">
        <w:rPr>
          <w:rFonts w:ascii="Times New Roman" w:eastAsia="Times New Roman" w:hAnsi="Times New Roman" w:cs="Times New Roman"/>
          <w:b/>
          <w:sz w:val="24"/>
          <w:szCs w:val="24"/>
          <w:lang w:eastAsia="bg-BG"/>
        </w:rPr>
        <w:t>Мерки за постигане на необходимото съответствие на РПР на ЮЗР със секторните политики, планове и програми</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Следва да се отбележи, че още в процеса на разработването на проекта на Регионалния план за развитие на ЮЗР 2014-2020 г. (приет от Министерския съвет с Решение №457 от 01.08.2013 г.), задължително условие към консултантския екип бе съгласуването на стратегическите цели и приоритети на плана с предвижданията на водещите европейски и национални стратегически документи (Стратегия Европа 2020 на ЕС, Териториален дневен ред на ЕС, Национална програма за реформи на Република България, Национална програма за развитие: България 2020, Национална стратегия за регионално развитие 2012-2022 г., Национална концепция за пространствено развитие 2013-2025 г. и др.), както и с целите и приоритетите, заложени в структуроопределящите секторни стратегии, програми и планове. Също така, Регионалният план за развитие на ЮЗР 2014-2020 г. е разработен в съответствие с първоначалните проекти на оперативните програми, съфинансирани от фондовете на ЕС, за периода 2014-2020 г. </w:t>
      </w:r>
    </w:p>
    <w:p w:rsidR="00621F09" w:rsidRPr="003C181D" w:rsidRDefault="00621F09" w:rsidP="00621F09">
      <w:pPr>
        <w:spacing w:after="0" w:line="360" w:lineRule="auto"/>
        <w:ind w:firstLine="708"/>
        <w:jc w:val="both"/>
      </w:pPr>
      <w:r w:rsidRPr="003C181D">
        <w:rPr>
          <w:rFonts w:ascii="Times New Roman" w:eastAsia="Times New Roman" w:hAnsi="Times New Roman" w:cs="Times New Roman"/>
          <w:sz w:val="24"/>
          <w:szCs w:val="24"/>
          <w:lang w:eastAsia="bg-BG"/>
        </w:rPr>
        <w:t>Разглеждането на ключовите за развитието на района секторни политики, програми и проекти през периода 2014-2020 г. е заложено в дейността на РСР – в съответствие с разпоредбите на чл.19, ал.1, т.11 от Закона за регионалното развитие. Тяхното представяне и обсъждане в рамките на заседанията на РСР на ЮЗР (в присъствието на поканени за участие в заседанията физически лица и представители на юридически лица, имащи отношение към регионалното развитие), е в съответствие с провежданата държавната политика за балансирано и устойчиво интегрирано регионално развитие и допринася за повишаване ефективността на взаимодействие на РСР с администрациите на централно и местно ниво, с бизнеса и неправителствения сектор.</w:t>
      </w:r>
      <w:r w:rsidRPr="003C181D">
        <w:t xml:space="preserve"> </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hAnsi="Times New Roman" w:cs="Times New Roman"/>
          <w:sz w:val="24"/>
          <w:szCs w:val="24"/>
        </w:rPr>
        <w:t>През 2016 г. са проведени 6 заседания на Регионалния съвет за развитие, 2 от които съвместни заедно с Регионалния координационен комитет - 3 през първото полугодие под председателството на областния управител на област Кюстендил и 3 през второто полугодие под председателството на областния управител на област Благоевград.</w:t>
      </w:r>
      <w:r w:rsidRPr="003C181D">
        <w:t xml:space="preserve"> </w:t>
      </w:r>
      <w:r w:rsidRPr="003C181D">
        <w:rPr>
          <w:rFonts w:ascii="Times New Roman" w:eastAsia="Times New Roman" w:hAnsi="Times New Roman" w:cs="Times New Roman"/>
          <w:sz w:val="24"/>
          <w:szCs w:val="24"/>
          <w:lang w:eastAsia="bg-BG"/>
        </w:rPr>
        <w:t>На заседанията е представена информация и са проведени обсъждания във връзка със следните секторни политики и програми от значение за развитието на региона:</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Възможности за финансиране на инфраструктурни проекти на общините в ЮЗР в периода 2014-2020 г. чрез финансови инструменти – Jessica, Фонд на фондовете и др.</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Предвидените за рехабилитация през 2016 г. и 2017 г. пътища от първокласната, второкласната и третокласната пътна мрежа на територията на ЮЗР, като са взети следните решения:</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Решение №11</w:t>
      </w:r>
      <w:r w:rsidRPr="003C181D">
        <w:rPr>
          <w:rFonts w:ascii="Times New Roman" w:eastAsia="Times New Roman" w:hAnsi="Times New Roman" w:cs="Times New Roman"/>
          <w:sz w:val="24"/>
          <w:szCs w:val="24"/>
          <w:lang w:eastAsia="bg-BG"/>
        </w:rPr>
        <w:t xml:space="preserve"> (Протокол №32 от 30.06-01.07.2016 г.): „На заседания на РСР на ЮЗР да се канят представители на Агенция Пътна инфраструктура за представяне на информация относно предвидените за текущ ремонт и поддържане участъци от РПМ на територията на ЮЗР за всяка календарна година. РСР може да изразява становища относно приоритетно финансиране на участъци от РПМ в района.“</w:t>
      </w:r>
    </w:p>
    <w:p w:rsidR="00621F09" w:rsidRPr="003C181D" w:rsidRDefault="00621F0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i/>
          <w:sz w:val="24"/>
          <w:szCs w:val="24"/>
        </w:rPr>
      </w:pPr>
    </w:p>
    <w:p w:rsidR="00621F09" w:rsidRPr="003C181D" w:rsidRDefault="0058612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ab/>
      </w:r>
      <w:r w:rsidR="00621F09" w:rsidRPr="003C181D">
        <w:rPr>
          <w:rFonts w:ascii="Times New Roman" w:eastAsia="Times New Roman" w:hAnsi="Times New Roman" w:cs="Times New Roman"/>
          <w:i/>
          <w:sz w:val="24"/>
          <w:szCs w:val="24"/>
        </w:rPr>
        <w:t xml:space="preserve">Решение №7 </w:t>
      </w:r>
      <w:r w:rsidR="00621F09" w:rsidRPr="003C181D">
        <w:rPr>
          <w:rFonts w:ascii="Times New Roman" w:eastAsia="Times New Roman" w:hAnsi="Times New Roman" w:cs="Times New Roman"/>
          <w:sz w:val="24"/>
          <w:szCs w:val="24"/>
        </w:rPr>
        <w:t xml:space="preserve">(Протокол №34 от 17-18.11.206 г.): „Регионалният съвет за развитие на Югозападен район отправя искане към Агенция „Пътна инфраструктура“ за включване в годишната програма на АПИ за 2017 г. рехабилитацията на следните пътни участъци от републиканската пътна мрежа на територията на област Софийска: </w:t>
      </w:r>
    </w:p>
    <w:p w:rsidR="00621F09" w:rsidRPr="003C181D" w:rsidRDefault="00621F09" w:rsidP="00621F09">
      <w:pPr>
        <w:tabs>
          <w:tab w:val="left" w:pos="426"/>
        </w:tabs>
        <w:spacing w:after="0" w:line="360" w:lineRule="auto"/>
        <w:ind w:left="426"/>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-Път I-8-Пътен участък между гр. Ихтиман и село Вакарел; </w:t>
      </w:r>
    </w:p>
    <w:p w:rsidR="00621F09" w:rsidRPr="003C181D" w:rsidRDefault="00621F09" w:rsidP="00621F09">
      <w:pPr>
        <w:tabs>
          <w:tab w:val="left" w:pos="426"/>
        </w:tabs>
        <w:spacing w:after="0" w:line="360" w:lineRule="auto"/>
        <w:ind w:left="426"/>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-Път 811 II-81-Сливница-Гълъбовци-Гургулят-Ракита-Брезник; </w:t>
      </w:r>
    </w:p>
    <w:p w:rsidR="00621F09" w:rsidRPr="003C181D" w:rsidRDefault="00621F09" w:rsidP="00621F09">
      <w:pPr>
        <w:tabs>
          <w:tab w:val="left" w:pos="426"/>
        </w:tabs>
        <w:spacing w:after="0" w:line="360" w:lineRule="auto"/>
        <w:ind w:left="426"/>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-Път II-82-Костенец-Долна баня-Боровец-Самоков;</w:t>
      </w:r>
    </w:p>
    <w:p w:rsidR="00621F09" w:rsidRPr="003C181D" w:rsidRDefault="00621F09" w:rsidP="00621F09">
      <w:pPr>
        <w:tabs>
          <w:tab w:val="left" w:pos="426"/>
        </w:tabs>
        <w:spacing w:after="0" w:line="360" w:lineRule="auto"/>
        <w:ind w:left="426"/>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-Път ІІІ-8103 ІІ-81-Църклевци-Мало Малово-Раяновци; </w:t>
      </w:r>
    </w:p>
    <w:p w:rsidR="00621F09" w:rsidRPr="003C181D" w:rsidRDefault="00621F09" w:rsidP="00621F09">
      <w:pPr>
        <w:tabs>
          <w:tab w:val="left" w:pos="426"/>
        </w:tabs>
        <w:spacing w:after="0" w:line="360" w:lineRule="auto"/>
        <w:ind w:left="426"/>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-Път III-801 Панагюрище-Белица-Вакарел-София; </w:t>
      </w:r>
    </w:p>
    <w:p w:rsidR="00621F09" w:rsidRPr="003C181D" w:rsidRDefault="00621F09" w:rsidP="00621F09">
      <w:pPr>
        <w:tabs>
          <w:tab w:val="left" w:pos="426"/>
        </w:tabs>
        <w:spacing w:after="0" w:line="360" w:lineRule="auto"/>
        <w:ind w:left="426"/>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-Път III-813-пътен участък Годеч-Букоровци-Каменовци-Прекръсте-Драгоман.“ </w:t>
      </w:r>
    </w:p>
    <w:p w:rsidR="00621F09" w:rsidRPr="003C181D" w:rsidRDefault="00621F0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i/>
          <w:sz w:val="24"/>
          <w:szCs w:val="24"/>
        </w:rPr>
      </w:pPr>
    </w:p>
    <w:p w:rsidR="00621F09" w:rsidRPr="003C181D" w:rsidRDefault="0058612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sidR="00621F09" w:rsidRPr="003C181D">
        <w:rPr>
          <w:rFonts w:ascii="Times New Roman" w:eastAsia="Times New Roman" w:hAnsi="Times New Roman" w:cs="Times New Roman"/>
          <w:i/>
          <w:sz w:val="24"/>
          <w:szCs w:val="24"/>
        </w:rPr>
        <w:t>Решение №8</w:t>
      </w:r>
      <w:r w:rsidR="00621F09" w:rsidRPr="003C181D">
        <w:rPr>
          <w:rFonts w:ascii="Times New Roman" w:eastAsia="Times New Roman" w:hAnsi="Times New Roman" w:cs="Times New Roman"/>
          <w:sz w:val="24"/>
          <w:szCs w:val="24"/>
        </w:rPr>
        <w:t xml:space="preserve"> (Протокол №34 от 17-18.11.206 г.): „Регионалният съвет за развитие на Югозападен район отправя искане към Агенция „Пътна инфраструктура“ за включване в годишната програма на АПИ за 2017 г. рехабилитацията на следните пътни участъци от републиканската пътна мрежа на територията на област Кюстендил: </w:t>
      </w:r>
    </w:p>
    <w:p w:rsidR="00621F09" w:rsidRPr="003C181D" w:rsidRDefault="00621F09" w:rsidP="00621F09">
      <w:pPr>
        <w:tabs>
          <w:tab w:val="left" w:pos="0"/>
        </w:tabs>
        <w:overflowPunct w:val="0"/>
        <w:autoSpaceDE w:val="0"/>
        <w:autoSpaceDN w:val="0"/>
        <w:adjustRightInd w:val="0"/>
        <w:spacing w:after="0" w:line="360" w:lineRule="auto"/>
        <w:ind w:firstLine="426"/>
        <w:jc w:val="both"/>
        <w:textAlignment w:val="baseline"/>
        <w:rPr>
          <w:rFonts w:ascii="Times New Roman" w:eastAsia="Times New Roman" w:hAnsi="Times New Roman" w:cs="Times New Roman"/>
          <w:sz w:val="24"/>
          <w:szCs w:val="24"/>
        </w:rPr>
      </w:pPr>
      <w:r w:rsidRPr="003C181D">
        <w:rPr>
          <w:rFonts w:ascii="Times New Roman" w:eastAsia="Times New Roman" w:hAnsi="Times New Roman" w:cs="Times New Roman"/>
          <w:sz w:val="24"/>
          <w:szCs w:val="24"/>
        </w:rPr>
        <w:t>-Път III-104 Бобошево-Четирци от км 4+810 до км 25+530;</w:t>
      </w:r>
    </w:p>
    <w:p w:rsidR="00621F09" w:rsidRPr="003C181D" w:rsidRDefault="00621F09" w:rsidP="00621F09">
      <w:pPr>
        <w:tabs>
          <w:tab w:val="left" w:pos="0"/>
        </w:tabs>
        <w:overflowPunct w:val="0"/>
        <w:autoSpaceDE w:val="0"/>
        <w:autoSpaceDN w:val="0"/>
        <w:adjustRightInd w:val="0"/>
        <w:spacing w:after="0" w:line="360" w:lineRule="auto"/>
        <w:ind w:firstLine="426"/>
        <w:jc w:val="both"/>
        <w:textAlignment w:val="baseline"/>
        <w:rPr>
          <w:rFonts w:ascii="Times New Roman" w:eastAsia="Times New Roman" w:hAnsi="Times New Roman" w:cs="Times New Roman"/>
          <w:bCs/>
          <w:sz w:val="24"/>
          <w:szCs w:val="24"/>
        </w:rPr>
      </w:pPr>
      <w:r w:rsidRPr="003C181D">
        <w:rPr>
          <w:rFonts w:ascii="Times New Roman" w:eastAsia="Times New Roman" w:hAnsi="Times New Roman" w:cs="Times New Roman"/>
          <w:bCs/>
          <w:sz w:val="24"/>
          <w:szCs w:val="24"/>
        </w:rPr>
        <w:t>-Път ІІІ-623 Бобов дол-Жедна от км 11+200 до км 17+700;</w:t>
      </w:r>
    </w:p>
    <w:p w:rsidR="00621F09" w:rsidRPr="003C181D" w:rsidRDefault="00621F09" w:rsidP="00621F09">
      <w:pPr>
        <w:tabs>
          <w:tab w:val="left" w:pos="0"/>
        </w:tabs>
        <w:overflowPunct w:val="0"/>
        <w:autoSpaceDE w:val="0"/>
        <w:autoSpaceDN w:val="0"/>
        <w:adjustRightInd w:val="0"/>
        <w:spacing w:after="0" w:line="360" w:lineRule="auto"/>
        <w:ind w:firstLine="426"/>
        <w:jc w:val="both"/>
        <w:textAlignment w:val="baseline"/>
        <w:rPr>
          <w:rFonts w:ascii="Times New Roman" w:eastAsia="Times New Roman" w:hAnsi="Times New Roman" w:cs="Times New Roman"/>
          <w:bCs/>
          <w:sz w:val="24"/>
          <w:szCs w:val="24"/>
        </w:rPr>
      </w:pPr>
      <w:r w:rsidRPr="003C181D">
        <w:rPr>
          <w:rFonts w:ascii="Times New Roman" w:eastAsia="Times New Roman" w:hAnsi="Times New Roman" w:cs="Times New Roman"/>
          <w:bCs/>
          <w:sz w:val="24"/>
          <w:szCs w:val="24"/>
        </w:rPr>
        <w:t xml:space="preserve">-Път </w:t>
      </w:r>
      <w:r w:rsidRPr="003C181D">
        <w:rPr>
          <w:rFonts w:ascii="Times New Roman" w:eastAsia="Times New Roman" w:hAnsi="Times New Roman" w:cs="Times New Roman"/>
          <w:sz w:val="24"/>
          <w:szCs w:val="24"/>
        </w:rPr>
        <w:t>III-6204 о.п. Дупница-Ресилово-Овчарци-Сапарева баня-/о.п. Дупница-Клисура/“, с. Ресилово от км 5+085 до км 6+450;</w:t>
      </w:r>
    </w:p>
    <w:p w:rsidR="00621F09" w:rsidRPr="003C181D" w:rsidRDefault="00621F09" w:rsidP="00621F09">
      <w:pPr>
        <w:tabs>
          <w:tab w:val="left" w:pos="0"/>
        </w:tabs>
        <w:overflowPunct w:val="0"/>
        <w:autoSpaceDE w:val="0"/>
        <w:autoSpaceDN w:val="0"/>
        <w:adjustRightInd w:val="0"/>
        <w:spacing w:after="0" w:line="360" w:lineRule="auto"/>
        <w:ind w:firstLine="426"/>
        <w:jc w:val="both"/>
        <w:textAlignment w:val="baseline"/>
        <w:rPr>
          <w:rFonts w:ascii="Times New Roman" w:eastAsia="Times New Roman" w:hAnsi="Times New Roman" w:cs="Times New Roman"/>
          <w:sz w:val="24"/>
          <w:szCs w:val="24"/>
        </w:rPr>
      </w:pPr>
      <w:r w:rsidRPr="003C181D">
        <w:rPr>
          <w:rFonts w:ascii="Times New Roman" w:eastAsia="Times New Roman" w:hAnsi="Times New Roman" w:cs="Times New Roman"/>
          <w:sz w:val="24"/>
          <w:szCs w:val="24"/>
        </w:rPr>
        <w:t xml:space="preserve">-Път III-601 Соволяно-Драговищица–Горановци от км 0+000 до км 3+850.“ </w:t>
      </w:r>
    </w:p>
    <w:p w:rsidR="00621F09" w:rsidRPr="003C181D" w:rsidRDefault="00621F0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i/>
          <w:sz w:val="24"/>
          <w:szCs w:val="24"/>
        </w:rPr>
      </w:pPr>
    </w:p>
    <w:p w:rsidR="00621F09" w:rsidRPr="003C181D" w:rsidRDefault="0058612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sidR="00621F09" w:rsidRPr="003C181D">
        <w:rPr>
          <w:rFonts w:ascii="Times New Roman" w:eastAsia="Times New Roman" w:hAnsi="Times New Roman" w:cs="Times New Roman"/>
          <w:i/>
          <w:sz w:val="24"/>
          <w:szCs w:val="24"/>
        </w:rPr>
        <w:t xml:space="preserve">Решение №9 </w:t>
      </w:r>
      <w:r w:rsidR="00621F09" w:rsidRPr="003C181D">
        <w:rPr>
          <w:rFonts w:ascii="Times New Roman" w:eastAsia="Times New Roman" w:hAnsi="Times New Roman" w:cs="Times New Roman"/>
          <w:sz w:val="24"/>
          <w:szCs w:val="24"/>
        </w:rPr>
        <w:t xml:space="preserve">(Протокол №34 от 17-18.11.206 г.): „Регионалният съвет за развитие на Югозападен район отправя искане към Агенция „Пътна инфраструктура“ за включване в годишната програма на АПИ за 2017 г. рехабилитацията на следните пътни участъци от републиканската пътна мрежа на територията на област Перник: </w:t>
      </w:r>
    </w:p>
    <w:p w:rsidR="00621F09" w:rsidRPr="003C181D" w:rsidRDefault="00621F09" w:rsidP="00621F09">
      <w:pPr>
        <w:tabs>
          <w:tab w:val="left" w:pos="0"/>
          <w:tab w:val="left" w:pos="426"/>
        </w:tabs>
        <w:spacing w:after="0" w:line="360" w:lineRule="auto"/>
        <w:ind w:firstLine="357"/>
        <w:jc w:val="both"/>
        <w:rPr>
          <w:rFonts w:ascii="Times New Roman" w:eastAsia="Times New Roman" w:hAnsi="Times New Roman" w:cs="Times New Roman"/>
          <w:sz w:val="24"/>
          <w:szCs w:val="24"/>
        </w:rPr>
      </w:pPr>
      <w:r w:rsidRPr="003C181D">
        <w:rPr>
          <w:rFonts w:ascii="Times New Roman" w:eastAsia="Times New Roman" w:hAnsi="Times New Roman" w:cs="Times New Roman"/>
          <w:sz w:val="24"/>
          <w:szCs w:val="24"/>
          <w:lang w:eastAsia="bg-BG"/>
        </w:rPr>
        <w:tab/>
        <w:t>-</w:t>
      </w:r>
      <w:r w:rsidRPr="003C181D">
        <w:rPr>
          <w:rFonts w:ascii="Times New Roman" w:eastAsia="Times New Roman" w:hAnsi="Times New Roman" w:cs="Times New Roman"/>
          <w:sz w:val="24"/>
          <w:szCs w:val="24"/>
        </w:rPr>
        <w:t>Път III-811-Брезник-Сливница;</w:t>
      </w:r>
    </w:p>
    <w:p w:rsidR="00621F09" w:rsidRPr="003C181D" w:rsidRDefault="00621F09" w:rsidP="00621F09">
      <w:pPr>
        <w:tabs>
          <w:tab w:val="left" w:pos="0"/>
          <w:tab w:val="left" w:pos="426"/>
        </w:tabs>
        <w:spacing w:after="0" w:line="360" w:lineRule="auto"/>
        <w:jc w:val="both"/>
        <w:rPr>
          <w:rFonts w:ascii="Times New Roman" w:eastAsia="Times New Roman" w:hAnsi="Times New Roman" w:cs="Times New Roman"/>
          <w:sz w:val="24"/>
          <w:szCs w:val="24"/>
        </w:rPr>
      </w:pPr>
      <w:r w:rsidRPr="003C181D">
        <w:rPr>
          <w:rFonts w:ascii="Times New Roman" w:eastAsia="Times New Roman" w:hAnsi="Times New Roman" w:cs="Times New Roman"/>
          <w:sz w:val="24"/>
          <w:szCs w:val="24"/>
        </w:rPr>
        <w:t xml:space="preserve">      -Препроектирането на участък Драгичево-п.в.Перник-АМ „Люлин“ с дължина около 1 км.“</w:t>
      </w:r>
    </w:p>
    <w:p w:rsidR="00621F09" w:rsidRPr="003C181D" w:rsidRDefault="00621F0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i/>
          <w:sz w:val="24"/>
          <w:szCs w:val="24"/>
        </w:rPr>
      </w:pPr>
    </w:p>
    <w:p w:rsidR="00621F09" w:rsidRPr="003C181D" w:rsidRDefault="0058612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sidR="00621F09" w:rsidRPr="003C181D">
        <w:rPr>
          <w:rFonts w:ascii="Times New Roman" w:eastAsia="Times New Roman" w:hAnsi="Times New Roman" w:cs="Times New Roman"/>
          <w:i/>
          <w:sz w:val="24"/>
          <w:szCs w:val="24"/>
        </w:rPr>
        <w:t>Решение №10</w:t>
      </w:r>
      <w:r w:rsidR="00621F09" w:rsidRPr="003C181D">
        <w:rPr>
          <w:rFonts w:ascii="Times New Roman" w:eastAsia="Times New Roman" w:hAnsi="Times New Roman" w:cs="Times New Roman"/>
          <w:sz w:val="24"/>
          <w:szCs w:val="24"/>
        </w:rPr>
        <w:t xml:space="preserve"> (Протокол №34 от 17-18.11.206 г.): „Регионалният съвет за развитие на Югозападен район отправя искане към Агенция „Пътна инфраструктура“ за включване в годишната програма на АПИ за 2017 г. рехабилитацията на следните пътни участъци от републиканската пътна мрежа на територията на област Благоевград: </w:t>
      </w:r>
    </w:p>
    <w:p w:rsidR="00621F09" w:rsidRPr="003C181D" w:rsidRDefault="00621F09" w:rsidP="00621F09">
      <w:pPr>
        <w:tabs>
          <w:tab w:val="left" w:pos="0"/>
        </w:tabs>
        <w:spacing w:after="0" w:line="360" w:lineRule="auto"/>
        <w:ind w:right="-1" w:firstLine="284"/>
        <w:jc w:val="both"/>
        <w:rPr>
          <w:rFonts w:ascii="Times New Roman" w:eastAsia="Times New Roman" w:hAnsi="Times New Roman" w:cs="Times New Roman"/>
          <w:sz w:val="24"/>
          <w:szCs w:val="24"/>
        </w:rPr>
      </w:pPr>
      <w:r w:rsidRPr="003C181D">
        <w:rPr>
          <w:rFonts w:ascii="Times New Roman" w:eastAsia="Calibri" w:hAnsi="Times New Roman" w:cs="Times New Roman"/>
          <w:sz w:val="24"/>
          <w:szCs w:val="24"/>
        </w:rPr>
        <w:t xml:space="preserve">- </w:t>
      </w:r>
      <w:r w:rsidRPr="003C181D">
        <w:rPr>
          <w:rFonts w:ascii="Times New Roman" w:eastAsia="Times New Roman" w:hAnsi="Times New Roman" w:cs="Times New Roman"/>
          <w:sz w:val="24"/>
          <w:szCs w:val="24"/>
        </w:rPr>
        <w:t>Път III-1972 Дъбница-Абланица-Вълкосел-Сатовча.“</w:t>
      </w:r>
    </w:p>
    <w:p w:rsidR="00621F09" w:rsidRPr="003C181D" w:rsidRDefault="00621F0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i/>
          <w:sz w:val="24"/>
          <w:szCs w:val="24"/>
        </w:rPr>
      </w:pPr>
    </w:p>
    <w:p w:rsidR="00621F09" w:rsidRPr="003C181D" w:rsidRDefault="0058612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sidR="00621F09" w:rsidRPr="003C181D">
        <w:rPr>
          <w:rFonts w:ascii="Times New Roman" w:eastAsia="Times New Roman" w:hAnsi="Times New Roman" w:cs="Times New Roman"/>
          <w:i/>
          <w:sz w:val="24"/>
          <w:szCs w:val="24"/>
        </w:rPr>
        <w:t>Решение №11</w:t>
      </w:r>
      <w:r w:rsidR="00621F09" w:rsidRPr="003C181D">
        <w:rPr>
          <w:rFonts w:ascii="Times New Roman" w:eastAsia="Times New Roman" w:hAnsi="Times New Roman" w:cs="Times New Roman"/>
          <w:sz w:val="24"/>
          <w:szCs w:val="24"/>
        </w:rPr>
        <w:t xml:space="preserve"> (Протокол №34 от 17-18.11.206 г.): „Регионалният съвет за развитие на Югозападен район подкрепя идейния проект за изграждане на Лот 3.2 от автомагистрала „Струма“ между Крупник и Кресна чрез т.нар. източен вариант.“</w:t>
      </w:r>
    </w:p>
    <w:p w:rsidR="00621F09" w:rsidRPr="003C181D" w:rsidRDefault="00621F09" w:rsidP="00621F09">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Втора покана за проектни предложения по Програма за ТГС Гърция-България 2014-2020 г.;</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Първа покана за проектни предложения по Програма за транснационално сътрудничество „Балкани-Средиземно море“;</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Налични ресурси и възможности за пълноценно използване на минералните води в ЮЗР. Добри практики за</w:t>
      </w:r>
      <w:r w:rsidRPr="003C181D">
        <w:rPr>
          <w:rFonts w:ascii="Calibri" w:eastAsia="Calibri" w:hAnsi="Calibri" w:cs="Times New Roman"/>
        </w:rPr>
        <w:t xml:space="preserve"> </w:t>
      </w:r>
      <w:r w:rsidRPr="003C181D">
        <w:rPr>
          <w:rFonts w:ascii="Times New Roman" w:eastAsia="Times New Roman" w:hAnsi="Times New Roman" w:cs="Times New Roman"/>
          <w:sz w:val="24"/>
          <w:szCs w:val="24"/>
          <w:lang w:eastAsia="bg-BG"/>
        </w:rPr>
        <w:t>използване на минералните води за развитие на СПА туризма и подобряване на енергийната ефективност. Проблеми при експлоатацията и използването на минералните води;</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Промени в Закона за защита при бедствия и Правилника за организацията и дейността на Междуведомствената комисия за възстановяване и подпомагане към МС;</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Национална политика за спорта, възможности за финансиране на общинската спортна инфраструктура и спортни обекти;</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Нормативна уредба в сектора на балнеологичния и СПА туризъм;</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Промени в Закона за обществените поръчки;</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Основни акценти в Закона за управление на средствата от ЕСИФ;</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Новия Закон за предучилищното и училищното образование. Държавни образователни стандарти;</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Национална културна политика, възможности за финансиране на общински и регионални културни институти, регионални културни дейности и прояви;</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Условия за кандидатстване по текущи и предстоящи през 2017 г. процедури по оперативните програми 2014-2020 г. и програмите за териториално сътрудничество 2014-2020 г.;</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Засилване ролята на РСР в процеса на осъществяване на регионална координация и наблюдение на изпълнението на програмите, съфинансирани от ЕСИФ, като са взети следните решения:</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 xml:space="preserve">Решение №2 </w:t>
      </w:r>
      <w:r w:rsidRPr="003C181D">
        <w:rPr>
          <w:rFonts w:ascii="Times New Roman" w:eastAsia="Times New Roman" w:hAnsi="Times New Roman" w:cs="Times New Roman"/>
          <w:sz w:val="24"/>
          <w:szCs w:val="24"/>
          <w:lang w:eastAsia="bg-BG"/>
        </w:rPr>
        <w:t>(Протокол №32 от 30.06-01.07.2016 г.): „На основание чл.50, т.10 от Правилника за прилагане на Закона за регионалното развитие, председателят на РСР на ЮЗР предоставя Годишните доклади за наблюдение на изпълнението на Регионалния план за развитие на ЮЗР 2014-2020 г., след одобряването им от РСР на ЮЗР, на Управляващите органи на оперативните програми, с оглед получаване на информация относно процесите на социално-икономическо развитие на района и актуалните проблеми.“</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 xml:space="preserve">Решение №3 </w:t>
      </w:r>
      <w:r w:rsidRPr="003C181D">
        <w:rPr>
          <w:rFonts w:ascii="Times New Roman" w:eastAsia="Times New Roman" w:hAnsi="Times New Roman" w:cs="Times New Roman"/>
          <w:sz w:val="24"/>
          <w:szCs w:val="24"/>
          <w:lang w:eastAsia="bg-BG"/>
        </w:rPr>
        <w:t>(Протокол №32 от 30.06-01.07.2016 г.):</w:t>
      </w:r>
      <w:r w:rsidRPr="003C181D">
        <w:rPr>
          <w:rFonts w:ascii="Times New Roman" w:eastAsia="Times New Roman" w:hAnsi="Times New Roman" w:cs="Times New Roman"/>
          <w:i/>
          <w:sz w:val="24"/>
          <w:szCs w:val="24"/>
          <w:lang w:eastAsia="bg-BG"/>
        </w:rPr>
        <w:t xml:space="preserve"> </w:t>
      </w:r>
      <w:r w:rsidRPr="003C181D">
        <w:rPr>
          <w:rFonts w:ascii="Times New Roman" w:eastAsia="Times New Roman" w:hAnsi="Times New Roman" w:cs="Times New Roman"/>
          <w:sz w:val="24"/>
          <w:szCs w:val="24"/>
          <w:lang w:eastAsia="bg-BG"/>
        </w:rPr>
        <w:t>„На основание на чл.19, ал.1, т.5 от Закона за регионалното развитие, Регионалният съвет за развитие на Югозападен район може да обсъжда значими инвестиционни намерения за територията на района и съответните области по предложение на министрите, ръководителите на ведомства и областните управители. В резултат на обсъждането, РСР на ЮЗР изготвя становище, което се изпраща от председателя на Регионалния съвет до съответния Управляващ орган.“</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 xml:space="preserve">Решение №5 </w:t>
      </w:r>
      <w:r w:rsidRPr="003C181D">
        <w:rPr>
          <w:rFonts w:ascii="Times New Roman" w:eastAsia="Times New Roman" w:hAnsi="Times New Roman" w:cs="Times New Roman"/>
          <w:sz w:val="24"/>
          <w:szCs w:val="24"/>
          <w:lang w:eastAsia="bg-BG"/>
        </w:rPr>
        <w:t>(Протокол №32 от 30.06-01.07.2016 г.): „По предложение на председателя или член на РСР на ЮЗР, РСР може да разглежда и одобрява становища по проектите на процедури за предоставяне на безвъзмездна финансова помощ на програмите, съфинансирани от ЕСИФ. Становищата са с препоръчителен характер и се изпращат от председателя на РСР на ЮЗР до ръководителя на съответния Управляващ орган.“</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 xml:space="preserve">Решение №10 </w:t>
      </w:r>
      <w:r w:rsidRPr="003C181D">
        <w:rPr>
          <w:rFonts w:ascii="Times New Roman" w:eastAsia="Times New Roman" w:hAnsi="Times New Roman" w:cs="Times New Roman"/>
          <w:sz w:val="24"/>
          <w:szCs w:val="24"/>
          <w:lang w:eastAsia="bg-BG"/>
        </w:rPr>
        <w:t>(Протокол №32 от 30.06-01.07.2016 г.): „По предложение на председателя или член на РСР на ЮЗР, РСР може да разглежда и одобрява становища по проектите на насоки за кандидатстване по програмите, съфинансирани от ЕСИФ. Становищата са с препоръчителен характер и се изпращат от председателя на РСР на ЮЗР до ръководителя на съответния Управляващ орган.“</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 xml:space="preserve">Решение №6 </w:t>
      </w:r>
      <w:r w:rsidRPr="003C181D">
        <w:rPr>
          <w:rFonts w:ascii="Times New Roman" w:eastAsia="Times New Roman" w:hAnsi="Times New Roman" w:cs="Times New Roman"/>
          <w:sz w:val="24"/>
          <w:szCs w:val="24"/>
          <w:lang w:eastAsia="bg-BG"/>
        </w:rPr>
        <w:t>(Протокол №32 от 30.06-01.07.2016 г.): „РСР на ЮЗР реши да се допълнят Вътрешните правила за работа на Регионалния координационен комитет на ЮЗР, като се създаде възможност Областните информационни центрове и Управляващите органи да популяризират предстоящите за обявяване процедури по програмите, съфинансирани от ЕСИФ, на заседания на РСР и РКК. Секретариатът на РСР на ЮЗР да изготви проект на актуализирани Вътрешни правила за работа на Регионалния координационен комитет, който да бъде представен за одобрение на следващото заседание на Регионалния координационен комитет на ЮЗР.“</w:t>
      </w:r>
    </w:p>
    <w:p w:rsidR="00621F09" w:rsidRPr="003C181D" w:rsidRDefault="00621F09" w:rsidP="00621F09">
      <w:pPr>
        <w:spacing w:after="0" w:line="360" w:lineRule="auto"/>
        <w:jc w:val="both"/>
        <w:rPr>
          <w:rFonts w:ascii="Times New Roman" w:hAnsi="Times New Roman" w:cs="Times New Roman"/>
          <w:i/>
          <w:sz w:val="24"/>
          <w:szCs w:val="24"/>
        </w:rPr>
      </w:pPr>
    </w:p>
    <w:p w:rsidR="00621F09" w:rsidRPr="003C181D" w:rsidRDefault="00621F09" w:rsidP="00586129">
      <w:pPr>
        <w:spacing w:after="0" w:line="360" w:lineRule="auto"/>
        <w:ind w:firstLine="360"/>
        <w:jc w:val="both"/>
        <w:rPr>
          <w:rFonts w:ascii="Times New Roman" w:hAnsi="Times New Roman" w:cs="Times New Roman"/>
          <w:sz w:val="24"/>
          <w:szCs w:val="24"/>
        </w:rPr>
      </w:pPr>
      <w:r w:rsidRPr="003C181D">
        <w:rPr>
          <w:rFonts w:ascii="Times New Roman" w:hAnsi="Times New Roman" w:cs="Times New Roman"/>
          <w:i/>
          <w:sz w:val="24"/>
          <w:szCs w:val="24"/>
        </w:rPr>
        <w:t>Решение №2</w:t>
      </w:r>
      <w:r w:rsidRPr="003C181D">
        <w:rPr>
          <w:rFonts w:ascii="Times New Roman" w:hAnsi="Times New Roman" w:cs="Times New Roman"/>
          <w:sz w:val="24"/>
          <w:szCs w:val="24"/>
        </w:rPr>
        <w:t xml:space="preserve"> (Протокол №35 от 13-14.12.2016 г.): „Регионалният координационен комитет към Регионалния съвет за развитие на Югозападен район приема изменение и допълнение към Вътрешните правила за работа на РКК на ЮЗР, като в чл.7 от Вътрешните правила се добавят нови алинея 5 и алинея 6, чрез които се създава възможност, съответно, Областните информационни центрове и Управляващите органи да популяризират предстоящите за обявяване процедури по програмите, съфинансирани от ЕСИФ, на заседания на РСР и РКК, и областните управители да внасят за разглеждане на заседания на РКК на ЮЗР проблеми на местните общности с цел търсене на решение съвместно с Управляващите органи. Секретариатът на Регионалния съвет за развитие да изпрати новите Вътрешни правила за работа със съответните изменения и допълнения на всички членове на РКК на ЮЗР.“</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 xml:space="preserve">Решение №9 </w:t>
      </w:r>
      <w:r w:rsidRPr="003C181D">
        <w:rPr>
          <w:rFonts w:ascii="Times New Roman" w:eastAsia="Times New Roman" w:hAnsi="Times New Roman" w:cs="Times New Roman"/>
          <w:sz w:val="24"/>
          <w:szCs w:val="24"/>
          <w:lang w:eastAsia="bg-BG"/>
        </w:rPr>
        <w:t>(Протокол №32 от 30.06-01.07.2016 г.): „На основание чл.55, ал.1 от Правилника за прилагане на Закона за регионалното развитие, РСР на ЮЗР разглежда Доклади за изпълнение на значими проекти на общините, бизнеса и други органи и организации на територията на всяка област от ЮЗР. Докладите съдържат информация относно: инвестиционните намерения, проектните идеи, подадените проектни предложения, сключените договори за изпълнение на проекти, напредъка в изпълнението на проектите, приноса за района, констатирани проблеми и трудности. Докладите се изготвят и внасят за разглеждане от областните управители на заседания на РСР на ЮЗР минимум веднъж годишно. В срок до 31 август 2016 г. председателят на РСР на ЮЗР със съдействието на Секретариата на РСР на ЮЗР изготвя типова бланка на доклада. Определянето на един проект като значим е по преценка на областния управител.“</w:t>
      </w:r>
    </w:p>
    <w:p w:rsidR="00621F09" w:rsidRPr="003C181D" w:rsidRDefault="00621F09" w:rsidP="00621F09">
      <w:pPr>
        <w:spacing w:after="0" w:line="360" w:lineRule="auto"/>
        <w:jc w:val="both"/>
        <w:rPr>
          <w:rFonts w:ascii="Times New Roman" w:hAnsi="Times New Roman" w:cs="Times New Roman"/>
          <w:i/>
          <w:sz w:val="24"/>
          <w:szCs w:val="24"/>
        </w:rPr>
      </w:pPr>
    </w:p>
    <w:p w:rsidR="00621F09" w:rsidRPr="003C181D" w:rsidRDefault="00621F09" w:rsidP="00586129">
      <w:pPr>
        <w:spacing w:after="0" w:line="360" w:lineRule="auto"/>
        <w:ind w:firstLine="360"/>
        <w:jc w:val="both"/>
        <w:rPr>
          <w:rFonts w:ascii="Times New Roman" w:hAnsi="Times New Roman" w:cs="Times New Roman"/>
          <w:sz w:val="24"/>
          <w:szCs w:val="24"/>
        </w:rPr>
      </w:pPr>
      <w:r w:rsidRPr="003C181D">
        <w:rPr>
          <w:rFonts w:ascii="Times New Roman" w:hAnsi="Times New Roman" w:cs="Times New Roman"/>
          <w:i/>
          <w:sz w:val="24"/>
          <w:szCs w:val="24"/>
        </w:rPr>
        <w:t xml:space="preserve">Решение №2 </w:t>
      </w:r>
      <w:r w:rsidRPr="003C181D">
        <w:rPr>
          <w:rFonts w:ascii="Times New Roman" w:hAnsi="Times New Roman" w:cs="Times New Roman"/>
          <w:sz w:val="24"/>
          <w:szCs w:val="24"/>
        </w:rPr>
        <w:t xml:space="preserve">(Протокол №33 от 08-09.09.2016 г.): „Регионалният съвет за развитие на Югозападен район одобрява типова бланка на Доклад за изпълнение на значими проекти на общините, бизнеса и други органи и организации на територията на областите от ЮЗР.“ </w:t>
      </w:r>
    </w:p>
    <w:p w:rsidR="00621F09" w:rsidRPr="003C181D" w:rsidRDefault="00621F09" w:rsidP="00621F09">
      <w:pPr>
        <w:spacing w:after="0" w:line="360" w:lineRule="auto"/>
        <w:jc w:val="both"/>
        <w:rPr>
          <w:rFonts w:ascii="Times New Roman" w:hAnsi="Times New Roman" w:cs="Times New Roman"/>
          <w:i/>
          <w:sz w:val="24"/>
          <w:szCs w:val="24"/>
        </w:rPr>
      </w:pPr>
    </w:p>
    <w:p w:rsidR="00621F09" w:rsidRPr="003C181D" w:rsidRDefault="00621F09" w:rsidP="00586129">
      <w:pPr>
        <w:spacing w:after="0" w:line="360" w:lineRule="auto"/>
        <w:ind w:firstLine="360"/>
        <w:jc w:val="both"/>
        <w:rPr>
          <w:rFonts w:ascii="Times New Roman" w:hAnsi="Times New Roman" w:cs="Times New Roman"/>
          <w:sz w:val="24"/>
          <w:szCs w:val="24"/>
        </w:rPr>
      </w:pPr>
      <w:r w:rsidRPr="003C181D">
        <w:rPr>
          <w:rFonts w:ascii="Times New Roman" w:hAnsi="Times New Roman" w:cs="Times New Roman"/>
          <w:i/>
          <w:sz w:val="24"/>
          <w:szCs w:val="24"/>
        </w:rPr>
        <w:t>Решение №3</w:t>
      </w:r>
      <w:r w:rsidRPr="003C181D">
        <w:rPr>
          <w:rFonts w:ascii="Times New Roman" w:hAnsi="Times New Roman" w:cs="Times New Roman"/>
          <w:sz w:val="24"/>
          <w:szCs w:val="24"/>
        </w:rPr>
        <w:t xml:space="preserve"> (Протокол №33 от 08-09.09.2016 г.): „Първите Доклади за изпълнение на значими проекти на общините, бизнеса и други органи и организации на територията на областите от ЮЗР да бъдат изготвени с данни за 2016 г. и да бъдат внесени за разглеждане от областните управители на първото заседание на РСР на ЮЗР през 2017 г.“</w:t>
      </w:r>
    </w:p>
    <w:p w:rsidR="00621F09" w:rsidRPr="003C181D" w:rsidRDefault="00621F09" w:rsidP="00621F09">
      <w:pPr>
        <w:spacing w:after="0" w:line="360" w:lineRule="auto"/>
        <w:jc w:val="both"/>
        <w:rPr>
          <w:rFonts w:ascii="Times New Roman" w:hAnsi="Times New Roman" w:cs="Times New Roman"/>
          <w:sz w:val="24"/>
          <w:szCs w:val="24"/>
        </w:rPr>
      </w:pP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Функциониране и възможности на мултифункционален инструмент СИБИЛА за оценки на ефектите от ЕСИФ и въздействието им върху икономиката на България – темата е разгледана в резултат на обсъждане и следните взети решения: </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Решение №4</w:t>
      </w:r>
      <w:r w:rsidRPr="003C181D">
        <w:rPr>
          <w:rFonts w:ascii="Times New Roman" w:eastAsia="Times New Roman" w:hAnsi="Times New Roman" w:cs="Times New Roman"/>
          <w:sz w:val="24"/>
          <w:szCs w:val="24"/>
          <w:lang w:eastAsia="bg-BG"/>
        </w:rPr>
        <w:t xml:space="preserve"> (Протокол №32 от 30.06-01.07.2016 г.): „РСР на ЮЗР реши да изиска от Министерство на финансите осигуряване на възможност, чрез мултифункционалния инструмент за моделиране СИБИЛА, да бъдат изготвяни и предоставяни за ползване на РСР на ЮЗР шестмесечни (в рамките на ротацията на председателството на РСР) регионални анализи за оценка на ефектите от фондовете на ЕС на територията на Югозападен район.“</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60"/>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Решение №7</w:t>
      </w:r>
      <w:r w:rsidRPr="003C181D">
        <w:rPr>
          <w:rFonts w:ascii="Times New Roman" w:eastAsia="Times New Roman" w:hAnsi="Times New Roman" w:cs="Times New Roman"/>
          <w:sz w:val="24"/>
          <w:szCs w:val="24"/>
          <w:lang w:eastAsia="bg-BG"/>
        </w:rPr>
        <w:t xml:space="preserve"> (Протокол №32 от 30.06-01.07.2016 г.): „РСР на ЮЗР реши да се изпрати писмо до Министерство на финансите за предоставяне на становище относно възможността в СИБИЛА да се съчетае регионалният анализ за оценка на ефектите от фондовете на ЕС на територията на Югозападен район и информацията за предстоящите процедури, предоставена от Управляващите органи на оперативните програми и/или от Областните информационни центрове.“</w:t>
      </w:r>
    </w:p>
    <w:p w:rsidR="00621F09" w:rsidRPr="003C181D" w:rsidRDefault="00621F09" w:rsidP="00621F09">
      <w:pPr>
        <w:spacing w:after="0" w:line="360" w:lineRule="auto"/>
        <w:contextualSpacing/>
        <w:jc w:val="both"/>
        <w:rPr>
          <w:rFonts w:ascii="Times New Roman" w:eastAsia="Times New Roman" w:hAnsi="Times New Roman" w:cs="Times New Roman"/>
          <w:sz w:val="24"/>
          <w:szCs w:val="24"/>
          <w:lang w:eastAsia="bg-BG"/>
        </w:rPr>
      </w:pP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Наредба за условията, реда и сроковете за изготвяне, съгласуване, приемане, актуализиране и изпълнение на концепцията и схемите за пространствено развитие по чл.7 б-г от Закона за регионалното развитие;</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Промени в Закона за водите във връзка с правомощията на областните управители и кметовете на общини за почистване на речните корита;</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Сравнителен анализ на развитието на електронните услуги в общините от ЮЗР;</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Последваща оценка за изпълнението на НСРР 2005-2015 г.;</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Проучване на нуждите на бизнеса от работна сила и прогнози в дългосрочен план, потребности на пазара на труда в ЮЗР;</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Регионални програми за заетост и обучение, финансирани по Националния план за действие по заетостта;</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Четвърта процедура по присъждане на Етикет за иновации и добро управление на местно ниво;</w:t>
      </w:r>
    </w:p>
    <w:p w:rsidR="00621F09" w:rsidRPr="003C181D" w:rsidRDefault="00621F09" w:rsidP="00621F09">
      <w:pPr>
        <w:numPr>
          <w:ilvl w:val="0"/>
          <w:numId w:val="45"/>
        </w:numPr>
        <w:spacing w:after="0" w:line="360" w:lineRule="auto"/>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Програми Life, Хоризонт 2020, Европа на гражданите и др. възможности за кандидатстване с проекти, съфинансирани със средства от ЕСИФ.</w:t>
      </w:r>
    </w:p>
    <w:p w:rsidR="00621F09" w:rsidRPr="003C181D" w:rsidRDefault="00621F09" w:rsidP="00621F09">
      <w:pPr>
        <w:spacing w:after="0" w:line="360" w:lineRule="auto"/>
        <w:ind w:firstLine="720"/>
        <w:jc w:val="both"/>
        <w:rPr>
          <w:rFonts w:ascii="Times New Roman" w:eastAsia="Calibri" w:hAnsi="Times New Roman" w:cs="Times New Roman"/>
          <w:sz w:val="24"/>
          <w:szCs w:val="24"/>
        </w:rPr>
      </w:pPr>
    </w:p>
    <w:p w:rsidR="00621F09" w:rsidRPr="003C181D" w:rsidRDefault="00621F09" w:rsidP="00621F09">
      <w:pPr>
        <w:pStyle w:val="ListParagraph"/>
        <w:numPr>
          <w:ilvl w:val="0"/>
          <w:numId w:val="45"/>
        </w:numPr>
        <w:spacing w:after="0" w:line="360" w:lineRule="auto"/>
        <w:jc w:val="both"/>
        <w:rPr>
          <w:rFonts w:ascii="Times New Roman" w:hAnsi="Times New Roman"/>
          <w:sz w:val="24"/>
          <w:szCs w:val="24"/>
          <w:lang w:val="bg-BG"/>
        </w:rPr>
      </w:pPr>
      <w:r w:rsidRPr="003C181D">
        <w:rPr>
          <w:rFonts w:ascii="Times New Roman" w:hAnsi="Times New Roman"/>
          <w:sz w:val="24"/>
          <w:szCs w:val="24"/>
          <w:lang w:val="bg-BG"/>
        </w:rPr>
        <w:t>Други по-важни решения на РСР на ЮЗР през 2016 г.:</w:t>
      </w:r>
    </w:p>
    <w:p w:rsidR="00621F09" w:rsidRPr="003C181D" w:rsidRDefault="00621F09" w:rsidP="00621F09">
      <w:pPr>
        <w:pStyle w:val="ListParagraph"/>
        <w:numPr>
          <w:ilvl w:val="0"/>
          <w:numId w:val="5"/>
        </w:numPr>
        <w:spacing w:after="0" w:line="360" w:lineRule="auto"/>
        <w:ind w:left="714" w:hanging="357"/>
        <w:jc w:val="both"/>
        <w:rPr>
          <w:rFonts w:ascii="Times New Roman" w:hAnsi="Times New Roman"/>
          <w:sz w:val="24"/>
          <w:szCs w:val="24"/>
          <w:lang w:val="bg-BG"/>
        </w:rPr>
      </w:pPr>
      <w:r w:rsidRPr="003C181D">
        <w:rPr>
          <w:rFonts w:ascii="Times New Roman" w:hAnsi="Times New Roman"/>
          <w:sz w:val="24"/>
          <w:szCs w:val="24"/>
          <w:lang w:val="bg-BG"/>
        </w:rPr>
        <w:t>Обсъдени са проблемите и предизвикателствата, свързани с обезпечаването на дейностите по отбранително-мобилизационна подготовка (ОМП) в областните администрации. Взето е следното решение:</w:t>
      </w:r>
    </w:p>
    <w:p w:rsidR="00621F09" w:rsidRPr="003C181D" w:rsidRDefault="00621F09" w:rsidP="00586129">
      <w:pPr>
        <w:spacing w:after="0" w:line="360" w:lineRule="auto"/>
        <w:ind w:firstLine="357"/>
        <w:jc w:val="both"/>
        <w:rPr>
          <w:rFonts w:ascii="Times New Roman" w:hAnsi="Times New Roman" w:cs="Times New Roman"/>
          <w:i/>
          <w:sz w:val="24"/>
          <w:szCs w:val="24"/>
        </w:rPr>
      </w:pPr>
      <w:r w:rsidRPr="003C181D">
        <w:rPr>
          <w:rFonts w:ascii="Times New Roman" w:hAnsi="Times New Roman" w:cs="Times New Roman"/>
          <w:i/>
          <w:sz w:val="24"/>
          <w:szCs w:val="24"/>
        </w:rPr>
        <w:t xml:space="preserve">Решение №4 </w:t>
      </w:r>
      <w:r w:rsidRPr="003C181D">
        <w:rPr>
          <w:rFonts w:ascii="Times New Roman" w:hAnsi="Times New Roman" w:cs="Times New Roman"/>
          <w:sz w:val="24"/>
          <w:szCs w:val="24"/>
        </w:rPr>
        <w:t>(Протокол №30 от 25-26.02.2016 г.): „Регионалният съвет за развитие отправя искане към Министерския съвет за осигуряване на достатъчен финансов ресурс на областните администрации в страната за ефективно извършване на дейностите по отбранително-мобилизационна подготовка, като този ресурс бъде разпределен поравно между всички областни администрации в съответствие с нормативните изисквания.“</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586129">
      <w:pPr>
        <w:spacing w:after="0" w:line="360" w:lineRule="auto"/>
        <w:ind w:firstLine="357"/>
        <w:contextualSpacing/>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i/>
          <w:sz w:val="24"/>
          <w:szCs w:val="24"/>
          <w:lang w:eastAsia="bg-BG"/>
        </w:rPr>
        <w:t>Решение №12</w:t>
      </w:r>
      <w:r w:rsidRPr="003C181D">
        <w:rPr>
          <w:rFonts w:ascii="Times New Roman" w:eastAsia="Times New Roman" w:hAnsi="Times New Roman" w:cs="Times New Roman"/>
          <w:sz w:val="24"/>
          <w:szCs w:val="24"/>
          <w:lang w:eastAsia="bg-BG"/>
        </w:rPr>
        <w:t xml:space="preserve"> (Протокол №32 от 30.06-01.07.2016 г.): „На основание чл.55, ал.1 от Правилника за прилагане на Закона за регионалното развитие, Регионалният съвет за развитие на Югозападен район обсъжда справки и доклади с информация относно въздействието от използването на различните видове финансови инструменти върху актуалното състояние на секторните стратегии и политики в района, внесени от съответното ресорно ведомство. В срок до 1 август 2016 г. членовете на РСР на ЮЗР да подадат предложения до председателя на РСР на ЮЗР (с копие до Секретариата на РСР на ЮЗР) коя/кои секторни политики да бъдат анализирани до края на 2016 г. На следващото заседание на РСР на ЮЗР да се гласува коя/кои секторни политики да се анализира през 2016 г. и да се уведоми с официално писмо съответното ведомство.“</w:t>
      </w:r>
    </w:p>
    <w:p w:rsidR="00621F09" w:rsidRPr="003C181D" w:rsidRDefault="00621F09" w:rsidP="00621F09">
      <w:pPr>
        <w:spacing w:after="0" w:line="360" w:lineRule="auto"/>
        <w:jc w:val="both"/>
        <w:rPr>
          <w:rFonts w:ascii="Times New Roman" w:hAnsi="Times New Roman" w:cs="Times New Roman"/>
          <w:i/>
          <w:sz w:val="24"/>
          <w:szCs w:val="24"/>
        </w:rPr>
      </w:pPr>
    </w:p>
    <w:p w:rsidR="00621F09" w:rsidRPr="003C181D" w:rsidRDefault="00621F09" w:rsidP="00586129">
      <w:pPr>
        <w:spacing w:after="0" w:line="360" w:lineRule="auto"/>
        <w:ind w:firstLine="357"/>
        <w:jc w:val="both"/>
        <w:rPr>
          <w:rFonts w:ascii="Times New Roman" w:hAnsi="Times New Roman" w:cs="Times New Roman"/>
          <w:sz w:val="24"/>
          <w:szCs w:val="24"/>
        </w:rPr>
      </w:pPr>
      <w:r w:rsidRPr="003C181D">
        <w:rPr>
          <w:rFonts w:ascii="Times New Roman" w:hAnsi="Times New Roman" w:cs="Times New Roman"/>
          <w:i/>
          <w:sz w:val="24"/>
          <w:szCs w:val="24"/>
        </w:rPr>
        <w:t>Решение №1</w:t>
      </w:r>
      <w:r w:rsidRPr="003C181D">
        <w:rPr>
          <w:rFonts w:ascii="Times New Roman" w:hAnsi="Times New Roman" w:cs="Times New Roman"/>
          <w:sz w:val="24"/>
          <w:szCs w:val="24"/>
        </w:rPr>
        <w:t xml:space="preserve"> (Протокол №33 от 08-09.09.2016 г.): „Регионалният съвет за развитие на Югозападен район реши да изиска от Министерството на туризма да изготви анализ на актуалното състояние и въздействието от използването на различните видове финансови инструменти за секторна политика „Туризъм“ на територията на ЮЗР през 2016 г. Председателят на РСР на ЮЗР да изпрати официално писмо до отговорното ведомство (Министерство на туризма) с молба за изготвяне на съответния анализ.“</w:t>
      </w:r>
    </w:p>
    <w:p w:rsidR="00621F09" w:rsidRPr="003C181D" w:rsidRDefault="00621F09" w:rsidP="00621F09">
      <w:pPr>
        <w:spacing w:after="0" w:line="360" w:lineRule="auto"/>
        <w:contextualSpacing/>
        <w:jc w:val="both"/>
        <w:rPr>
          <w:rFonts w:ascii="Times New Roman" w:eastAsia="Times New Roman" w:hAnsi="Times New Roman" w:cs="Times New Roman"/>
          <w:i/>
          <w:sz w:val="24"/>
          <w:szCs w:val="24"/>
          <w:lang w:eastAsia="bg-BG"/>
        </w:rPr>
      </w:pPr>
    </w:p>
    <w:p w:rsidR="00621F09" w:rsidRPr="003C181D" w:rsidRDefault="00621F09" w:rsidP="00621F09">
      <w:pPr>
        <w:spacing w:after="0" w:line="360" w:lineRule="auto"/>
        <w:ind w:firstLine="720"/>
        <w:jc w:val="both"/>
        <w:rPr>
          <w:rFonts w:ascii="Times New Roman" w:eastAsia="Calibri" w:hAnsi="Times New Roman" w:cs="Times New Roman"/>
          <w:sz w:val="24"/>
          <w:szCs w:val="24"/>
        </w:rPr>
      </w:pPr>
      <w:r w:rsidRPr="003C181D">
        <w:rPr>
          <w:rFonts w:ascii="Times New Roman" w:eastAsia="Calibri" w:hAnsi="Times New Roman" w:cs="Times New Roman"/>
          <w:sz w:val="24"/>
          <w:szCs w:val="24"/>
        </w:rPr>
        <w:t>Материалите и протоколите от заседанията, в които са отразени</w:t>
      </w:r>
      <w:r w:rsidRPr="003C181D">
        <w:rPr>
          <w:rFonts w:ascii="Times New Roman" w:eastAsia="Calibri" w:hAnsi="Times New Roman" w:cs="Times New Roman"/>
          <w:color w:val="FF0000"/>
          <w:sz w:val="24"/>
          <w:szCs w:val="24"/>
        </w:rPr>
        <w:t xml:space="preserve"> </w:t>
      </w:r>
      <w:r w:rsidRPr="003C181D">
        <w:rPr>
          <w:rFonts w:ascii="Times New Roman" w:eastAsia="Calibri" w:hAnsi="Times New Roman" w:cs="Times New Roman"/>
          <w:sz w:val="24"/>
          <w:szCs w:val="24"/>
        </w:rPr>
        <w:t>състоялите се дискусии, са публикувани на официалната интернет страница на МРРБ.</w:t>
      </w:r>
    </w:p>
    <w:p w:rsidR="00621F09" w:rsidRPr="003C181D" w:rsidRDefault="00621F09" w:rsidP="00621F09">
      <w:pPr>
        <w:spacing w:after="0" w:line="360" w:lineRule="auto"/>
        <w:ind w:firstLine="720"/>
        <w:jc w:val="both"/>
        <w:rPr>
          <w:rFonts w:ascii="Times New Roman" w:eastAsia="Calibri" w:hAnsi="Times New Roman" w:cs="Times New Roman"/>
          <w:sz w:val="24"/>
          <w:szCs w:val="24"/>
        </w:rPr>
      </w:pPr>
    </w:p>
    <w:p w:rsidR="00621F09" w:rsidRPr="003C181D" w:rsidRDefault="00621F09" w:rsidP="00621F09">
      <w:pPr>
        <w:numPr>
          <w:ilvl w:val="0"/>
          <w:numId w:val="45"/>
        </w:numPr>
        <w:tabs>
          <w:tab w:val="num" w:pos="900"/>
          <w:tab w:val="left" w:pos="1260"/>
        </w:tabs>
        <w:spacing w:after="0" w:line="360" w:lineRule="auto"/>
        <w:jc w:val="both"/>
        <w:rPr>
          <w:rFonts w:ascii="Times New Roman" w:eastAsia="Times New Roman" w:hAnsi="Times New Roman" w:cs="Times New Roman"/>
          <w:b/>
          <w:sz w:val="24"/>
          <w:szCs w:val="24"/>
          <w:lang w:eastAsia="bg-BG"/>
        </w:rPr>
      </w:pPr>
      <w:r w:rsidRPr="003C181D">
        <w:rPr>
          <w:rFonts w:ascii="Times New Roman" w:eastAsia="Times New Roman" w:hAnsi="Times New Roman" w:cs="Times New Roman"/>
          <w:b/>
          <w:sz w:val="24"/>
          <w:szCs w:val="24"/>
          <w:lang w:eastAsia="bg-BG"/>
        </w:rPr>
        <w:t>Предприети мерки за прилагане принципа на партньорство</w:t>
      </w:r>
    </w:p>
    <w:p w:rsidR="00621F09" w:rsidRPr="003C181D"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 xml:space="preserve">Предвид важното значение на прилагането на принципа на партньорство за успешното реализиране на РПР на ЮЗР на всеки отделен етап от процеса на реализация и наблюдение на Плана се търси постигането на максимална прозрачност, организирането на дискусии, включването и ползването на експертния потенциал и вижданията на всички заинтересовани страни и взимане под внимание на техните предложения. </w:t>
      </w:r>
    </w:p>
    <w:p w:rsidR="00621F09" w:rsidRPr="003C181D" w:rsidRDefault="00621F09" w:rsidP="00621F09">
      <w:pPr>
        <w:spacing w:after="0" w:line="360" w:lineRule="auto"/>
        <w:ind w:firstLine="709"/>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В процеса на наблюдение на изпълнението на Регионалния план за развитие на ЮЗР, през 2016 г. Регионалният съвет за развитие осигурява участието на всички свои членове, участници и партньори, които са:</w:t>
      </w:r>
    </w:p>
    <w:p w:rsidR="00621F09" w:rsidRDefault="00621F09" w:rsidP="00621F09">
      <w:pPr>
        <w:spacing w:after="0" w:line="360" w:lineRule="auto"/>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3C181D">
        <w:rPr>
          <w:rFonts w:ascii="Times New Roman" w:eastAsia="Times New Roman" w:hAnsi="Times New Roman" w:cs="Times New Roman"/>
          <w:sz w:val="24"/>
          <w:szCs w:val="24"/>
          <w:lang w:eastAsia="bg-BG"/>
        </w:rPr>
        <w:t>представители на органите на централната и местната власт – министерства, областни администрации, общински а</w:t>
      </w:r>
      <w:r>
        <w:rPr>
          <w:rFonts w:ascii="Times New Roman" w:eastAsia="Times New Roman" w:hAnsi="Times New Roman" w:cs="Times New Roman"/>
          <w:sz w:val="24"/>
          <w:szCs w:val="24"/>
          <w:lang w:eastAsia="bg-BG"/>
        </w:rPr>
        <w:t>дминистрации и общински съвети;</w:t>
      </w:r>
    </w:p>
    <w:p w:rsidR="00621F09" w:rsidRDefault="00621F09" w:rsidP="00621F09">
      <w:pPr>
        <w:spacing w:after="0" w:line="360" w:lineRule="auto"/>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3C181D">
        <w:rPr>
          <w:rFonts w:ascii="Times New Roman" w:eastAsia="Times New Roman" w:hAnsi="Times New Roman" w:cs="Times New Roman"/>
          <w:sz w:val="24"/>
          <w:szCs w:val="24"/>
          <w:lang w:eastAsia="bg-BG"/>
        </w:rPr>
        <w:t>представители на работодателски и синдикални организации – Българска търговско-промишлена палата, Българска стопанска камара, Асоциация на индустриалния капитал в България, Конфедерация на работодателите и индустриалците в България, Конфедерация на труда „Подкрепа“, Конфедерация на независимите синдикати в България</w:t>
      </w:r>
      <w:r>
        <w:rPr>
          <w:rFonts w:ascii="Times New Roman" w:eastAsia="Times New Roman" w:hAnsi="Times New Roman" w:cs="Times New Roman"/>
          <w:sz w:val="24"/>
          <w:szCs w:val="24"/>
          <w:lang w:eastAsia="bg-BG"/>
        </w:rPr>
        <w:t>, Съюз за Стопанска Инициатива;</w:t>
      </w:r>
    </w:p>
    <w:p w:rsidR="00621F09" w:rsidRDefault="00621F09" w:rsidP="00621F09">
      <w:pPr>
        <w:spacing w:after="0" w:line="360" w:lineRule="auto"/>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3C181D">
        <w:rPr>
          <w:rFonts w:ascii="Times New Roman" w:eastAsia="Times New Roman" w:hAnsi="Times New Roman" w:cs="Times New Roman"/>
          <w:sz w:val="24"/>
          <w:szCs w:val="24"/>
          <w:lang w:eastAsia="bg-BG"/>
        </w:rPr>
        <w:t xml:space="preserve">представители на неправителствени и граждански организации – Форум гражданско участие; Агенция </w:t>
      </w:r>
      <w:r>
        <w:rPr>
          <w:rFonts w:ascii="Times New Roman" w:eastAsia="Times New Roman" w:hAnsi="Times New Roman" w:cs="Times New Roman"/>
          <w:sz w:val="24"/>
          <w:szCs w:val="24"/>
          <w:lang w:eastAsia="bg-BG"/>
        </w:rPr>
        <w:t>за регионално развитие на Рила;</w:t>
      </w:r>
    </w:p>
    <w:p w:rsidR="00621F09" w:rsidRDefault="00621F09" w:rsidP="00621F09">
      <w:pPr>
        <w:spacing w:after="0" w:line="360" w:lineRule="auto"/>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3C181D">
        <w:rPr>
          <w:rFonts w:ascii="Times New Roman" w:eastAsia="Times New Roman" w:hAnsi="Times New Roman" w:cs="Times New Roman"/>
          <w:sz w:val="24"/>
          <w:szCs w:val="24"/>
          <w:lang w:eastAsia="bg-BG"/>
        </w:rPr>
        <w:t>представители на сдружения на общини – Сд</w:t>
      </w:r>
      <w:r>
        <w:rPr>
          <w:rFonts w:ascii="Times New Roman" w:eastAsia="Times New Roman" w:hAnsi="Times New Roman" w:cs="Times New Roman"/>
          <w:sz w:val="24"/>
          <w:szCs w:val="24"/>
          <w:lang w:eastAsia="bg-BG"/>
        </w:rPr>
        <w:t>ружение на Югозападните общини;</w:t>
      </w:r>
    </w:p>
    <w:p w:rsidR="00621F09" w:rsidRPr="003C181D" w:rsidRDefault="00621F09" w:rsidP="00621F09">
      <w:pPr>
        <w:spacing w:after="0" w:line="360" w:lineRule="auto"/>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3C181D">
        <w:rPr>
          <w:rFonts w:ascii="Times New Roman" w:eastAsia="Times New Roman" w:hAnsi="Times New Roman" w:cs="Times New Roman"/>
          <w:sz w:val="24"/>
          <w:szCs w:val="24"/>
          <w:lang w:eastAsia="bg-BG"/>
        </w:rPr>
        <w:t>представители на университети – Софийски университет „Св.Климент Охридски“, Университет за национално и световно стопанство, Нов български университет, Американски университет в България, Университет по архитектура, строителство и геодезия, Югозападен университет „Неофит Рилски“, Европейски политехнически университет;</w:t>
      </w:r>
    </w:p>
    <w:p w:rsidR="00621F09" w:rsidRPr="003C181D" w:rsidRDefault="00621F09" w:rsidP="00621F09">
      <w:pPr>
        <w:spacing w:after="0" w:line="360" w:lineRule="auto"/>
        <w:ind w:firstLine="708"/>
        <w:jc w:val="both"/>
        <w:rPr>
          <w:rFonts w:ascii="Times New Roman" w:eastAsia="Times New Roman" w:hAnsi="Times New Roman"/>
          <w:sz w:val="24"/>
          <w:szCs w:val="24"/>
          <w:lang w:eastAsia="bg-BG"/>
        </w:rPr>
      </w:pPr>
      <w:r w:rsidRPr="003C181D">
        <w:rPr>
          <w:rFonts w:ascii="Times New Roman" w:eastAsia="Times New Roman" w:hAnsi="Times New Roman"/>
          <w:sz w:val="24"/>
          <w:szCs w:val="24"/>
          <w:lang w:eastAsia="bg-BG"/>
        </w:rPr>
        <w:t>В допълнение, при разглеждане и обсъждане на част от изброените по-горе теми, на заседания на РСР на ЮЗР през 2016 г. присъстват и физически лица и представители на юридически лица, имащи отношение към регионалното развитие (представители на местната власт, териториални структури на изпълнителната власт, представители на НПО, представители на бизнеса, представители на академични институти и др.)</w:t>
      </w:r>
    </w:p>
    <w:p w:rsidR="00621F09" w:rsidRPr="003C181D" w:rsidRDefault="00621F09" w:rsidP="00621F09">
      <w:pPr>
        <w:spacing w:after="0" w:line="360" w:lineRule="auto"/>
        <w:jc w:val="both"/>
        <w:rPr>
          <w:rFonts w:ascii="Times New Roman" w:eastAsia="Times New Roman" w:hAnsi="Times New Roman" w:cs="Times New Roman"/>
          <w:b/>
          <w:sz w:val="24"/>
          <w:szCs w:val="24"/>
          <w:lang w:eastAsia="bg-BG"/>
        </w:rPr>
      </w:pPr>
    </w:p>
    <w:p w:rsidR="00621F09" w:rsidRPr="003C181D" w:rsidRDefault="00621F09" w:rsidP="00621F09">
      <w:pPr>
        <w:numPr>
          <w:ilvl w:val="0"/>
          <w:numId w:val="45"/>
        </w:numPr>
        <w:spacing w:after="0" w:line="360" w:lineRule="auto"/>
        <w:jc w:val="both"/>
        <w:rPr>
          <w:rFonts w:ascii="Times New Roman" w:eastAsia="Times New Roman" w:hAnsi="Times New Roman" w:cs="Times New Roman"/>
          <w:b/>
          <w:sz w:val="24"/>
          <w:szCs w:val="24"/>
          <w:lang w:eastAsia="bg-BG"/>
        </w:rPr>
      </w:pPr>
      <w:r w:rsidRPr="003C181D">
        <w:rPr>
          <w:rFonts w:ascii="Times New Roman" w:eastAsia="Times New Roman" w:hAnsi="Times New Roman" w:cs="Times New Roman"/>
          <w:b/>
          <w:sz w:val="24"/>
          <w:szCs w:val="24"/>
          <w:lang w:eastAsia="bg-BG"/>
        </w:rPr>
        <w:t>Постигнати резултати от извършени тематични оценки или оценки за специфични случаи през 2016 г.</w:t>
      </w:r>
    </w:p>
    <w:p w:rsidR="00621F09" w:rsidRDefault="00621F09" w:rsidP="00621F09">
      <w:pPr>
        <w:spacing w:after="0" w:line="360" w:lineRule="auto"/>
        <w:ind w:firstLine="708"/>
        <w:jc w:val="both"/>
        <w:rPr>
          <w:rFonts w:ascii="Times New Roman" w:eastAsia="Times New Roman" w:hAnsi="Times New Roman" w:cs="Times New Roman"/>
          <w:sz w:val="24"/>
          <w:szCs w:val="24"/>
          <w:lang w:eastAsia="bg-BG"/>
        </w:rPr>
      </w:pPr>
      <w:r w:rsidRPr="003C181D">
        <w:rPr>
          <w:rFonts w:ascii="Times New Roman" w:eastAsia="Times New Roman" w:hAnsi="Times New Roman" w:cs="Times New Roman"/>
          <w:sz w:val="24"/>
          <w:szCs w:val="24"/>
          <w:lang w:eastAsia="bg-BG"/>
        </w:rPr>
        <w:t>Тематични оценки или оценки за специфични случаи на РПР на ЮЗР през 2016 г. не са извършвани.</w:t>
      </w:r>
    </w:p>
    <w:p w:rsidR="00621F09" w:rsidRPr="003C181D" w:rsidRDefault="00621F09" w:rsidP="00621F09">
      <w:pPr>
        <w:spacing w:after="0" w:line="360" w:lineRule="auto"/>
        <w:ind w:firstLine="709"/>
        <w:jc w:val="both"/>
        <w:rPr>
          <w:rFonts w:ascii="Times New Roman" w:eastAsia="Times New Roman" w:hAnsi="Times New Roman" w:cs="Times New Roman"/>
          <w:sz w:val="24"/>
          <w:szCs w:val="24"/>
          <w:lang w:eastAsia="bg-BG"/>
        </w:rPr>
      </w:pPr>
    </w:p>
    <w:p w:rsidR="0006133C" w:rsidRDefault="00250D6E" w:rsidP="00621F09">
      <w:pPr>
        <w:pStyle w:val="Heading1"/>
        <w:spacing w:before="0" w:line="360" w:lineRule="auto"/>
        <w:jc w:val="both"/>
        <w:rPr>
          <w:rFonts w:ascii="Times New Roman" w:hAnsi="Times New Roman" w:cs="Times New Roman"/>
          <w:sz w:val="24"/>
          <w:szCs w:val="24"/>
        </w:rPr>
      </w:pPr>
      <w:bookmarkStart w:id="89" w:name="_Toc485823417"/>
      <w:r w:rsidRPr="0072404A">
        <w:rPr>
          <w:rFonts w:ascii="Times New Roman" w:hAnsi="Times New Roman" w:cs="Times New Roman"/>
          <w:sz w:val="24"/>
          <w:szCs w:val="24"/>
        </w:rPr>
        <w:t>IV. ЗАКЛЮЧЕНИЯ И ПРЕДЛОЖЕНИЯ ЗА ПОДОБРЯВАНЕ НА РЕЗУЛТАТИТЕ ОТ НАБЛЮДЕНИЕТО НА ИЗПЪЛНЕНИЕ НА РЕГИОНАЛНИЯ ПЛАН ЗА РАЗВИТИЕ НА ЮГОЗАПАДЕН РАЙОН (2014-2020 Г.)</w:t>
      </w:r>
      <w:bookmarkEnd w:id="89"/>
    </w:p>
    <w:p w:rsidR="00621F09" w:rsidRDefault="00621F09" w:rsidP="00621F09"/>
    <w:p w:rsidR="00B35DA8" w:rsidRPr="004A2876" w:rsidRDefault="00B35DA8" w:rsidP="00B35DA8">
      <w:pPr>
        <w:spacing w:after="0" w:line="360" w:lineRule="auto"/>
        <w:ind w:firstLine="708"/>
        <w:jc w:val="both"/>
        <w:rPr>
          <w:rFonts w:ascii="Times New Roman" w:eastAsia="Times New Roman" w:hAnsi="Times New Roman" w:cs="Times New Roman"/>
          <w:b/>
          <w:color w:val="1F497D" w:themeColor="text2"/>
          <w:sz w:val="24"/>
          <w:szCs w:val="24"/>
          <w:lang w:eastAsia="bg-BG"/>
        </w:rPr>
      </w:pPr>
      <w:r w:rsidRPr="004A2876">
        <w:rPr>
          <w:rFonts w:ascii="Times New Roman" w:eastAsia="Times New Roman" w:hAnsi="Times New Roman" w:cs="Times New Roman"/>
          <w:b/>
          <w:color w:val="1F497D" w:themeColor="text2"/>
          <w:sz w:val="24"/>
          <w:szCs w:val="24"/>
          <w:lang w:eastAsia="bg-BG"/>
        </w:rPr>
        <w:t>Заключения, свързани с тенденциите в развитието на Югозападен район през периода 2015-2016 г.</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lang w:eastAsia="bg-BG"/>
        </w:rPr>
        <w:t xml:space="preserve">Югозападният район продължава да заема </w:t>
      </w:r>
      <w:r w:rsidRPr="004A2876">
        <w:rPr>
          <w:rFonts w:ascii="Times New Roman" w:eastAsia="Times New Roman" w:hAnsi="Times New Roman" w:cs="Times New Roman"/>
          <w:b/>
          <w:sz w:val="24"/>
          <w:szCs w:val="24"/>
          <w:lang w:eastAsia="bg-BG"/>
        </w:rPr>
        <w:t>водещо място</w:t>
      </w:r>
      <w:r w:rsidRPr="004A2876">
        <w:rPr>
          <w:rFonts w:ascii="Times New Roman" w:eastAsia="Times New Roman" w:hAnsi="Times New Roman" w:cs="Times New Roman"/>
          <w:sz w:val="24"/>
          <w:szCs w:val="24"/>
          <w:lang w:eastAsia="bg-BG"/>
        </w:rPr>
        <w:t xml:space="preserve"> сред районите от ниво 2 в страната почти по всички показатели на социално-икономическото развитие. Това се дължи най-вече на значението на София като икономически, административен и културно-образователен център на страната. Стойностите на показателите за ЮЗР се запазват над средните за страната и продължават да са значително по-високи от тези за останалите райони от ниво 2. По голяма част от изследваните показатели регионите в страната могат условно да бъдат диференцирани по степен на развитие на Югозападен район (с водеща област София) и на останалите райони от ниво 2.</w:t>
      </w:r>
    </w:p>
    <w:p w:rsidR="00B35DA8" w:rsidRDefault="00B35DA8" w:rsidP="00B35DA8">
      <w:pPr>
        <w:numPr>
          <w:ilvl w:val="0"/>
          <w:numId w:val="45"/>
        </w:numPr>
        <w:tabs>
          <w:tab w:val="num" w:pos="0"/>
          <w:tab w:val="left" w:pos="993"/>
        </w:tabs>
        <w:spacing w:after="0" w:line="360" w:lineRule="auto"/>
        <w:ind w:left="0" w:firstLine="709"/>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lang w:eastAsia="bg-BG"/>
        </w:rPr>
        <w:t xml:space="preserve">Анализът на </w:t>
      </w:r>
      <w:r w:rsidRPr="004A2876">
        <w:rPr>
          <w:rFonts w:ascii="Times New Roman" w:eastAsia="Times New Roman" w:hAnsi="Times New Roman" w:cs="Times New Roman"/>
          <w:b/>
          <w:bCs/>
          <w:iCs/>
          <w:sz w:val="24"/>
          <w:szCs w:val="24"/>
          <w:lang w:eastAsia="bg-BG"/>
        </w:rPr>
        <w:t>демографското развитие</w:t>
      </w:r>
      <w:r w:rsidRPr="004A2876">
        <w:rPr>
          <w:rFonts w:ascii="Times New Roman" w:eastAsia="Times New Roman" w:hAnsi="Times New Roman" w:cs="Times New Roman"/>
          <w:sz w:val="24"/>
          <w:szCs w:val="24"/>
          <w:lang w:eastAsia="bg-BG"/>
        </w:rPr>
        <w:t xml:space="preserve"> на Югозападен район по ключови показатели за 2015-2016 г. показва наличие на </w:t>
      </w:r>
      <w:r w:rsidRPr="004A2876">
        <w:rPr>
          <w:rFonts w:ascii="Times New Roman" w:eastAsia="Times New Roman" w:hAnsi="Times New Roman" w:cs="Times New Roman"/>
          <w:bCs/>
          <w:iCs/>
          <w:sz w:val="24"/>
          <w:szCs w:val="24"/>
          <w:lang w:eastAsia="bg-BG"/>
        </w:rPr>
        <w:t>демографските проблеми и на диспропорциите в териториалното разпреде</w:t>
      </w:r>
      <w:r>
        <w:rPr>
          <w:rFonts w:ascii="Times New Roman" w:eastAsia="Times New Roman" w:hAnsi="Times New Roman" w:cs="Times New Roman"/>
          <w:bCs/>
          <w:iCs/>
          <w:sz w:val="24"/>
          <w:szCs w:val="24"/>
          <w:lang w:eastAsia="bg-BG"/>
        </w:rPr>
        <w:t>ление на населението, характерни</w:t>
      </w:r>
      <w:r w:rsidRPr="004A2876">
        <w:rPr>
          <w:rFonts w:ascii="Times New Roman" w:eastAsia="Times New Roman" w:hAnsi="Times New Roman" w:cs="Times New Roman"/>
          <w:bCs/>
          <w:iCs/>
          <w:sz w:val="24"/>
          <w:szCs w:val="24"/>
          <w:lang w:eastAsia="bg-BG"/>
        </w:rPr>
        <w:t xml:space="preserve"> за последните няколко години</w:t>
      </w:r>
      <w:r>
        <w:rPr>
          <w:rFonts w:ascii="Times New Roman" w:eastAsia="Times New Roman" w:hAnsi="Times New Roman" w:cs="Times New Roman"/>
          <w:bCs/>
          <w:iCs/>
          <w:sz w:val="24"/>
          <w:szCs w:val="24"/>
          <w:lang w:eastAsia="bg-BG"/>
        </w:rPr>
        <w:t xml:space="preserve"> в България</w:t>
      </w:r>
      <w:r w:rsidRPr="004A2876">
        <w:rPr>
          <w:rFonts w:ascii="Times New Roman" w:eastAsia="Times New Roman" w:hAnsi="Times New Roman" w:cs="Times New Roman"/>
          <w:bCs/>
          <w:iCs/>
          <w:sz w:val="24"/>
          <w:szCs w:val="24"/>
          <w:lang w:eastAsia="bg-BG"/>
        </w:rPr>
        <w:t xml:space="preserve">. Въпреки това, </w:t>
      </w:r>
      <w:r w:rsidRPr="004A2876">
        <w:rPr>
          <w:rFonts w:ascii="Times New Roman" w:eastAsia="Times New Roman" w:hAnsi="Times New Roman" w:cs="Times New Roman"/>
          <w:color w:val="000000"/>
          <w:sz w:val="24"/>
          <w:szCs w:val="24"/>
          <w:lang w:eastAsia="bg-BG"/>
        </w:rPr>
        <w:t>показателите за социално и д</w:t>
      </w:r>
      <w:r w:rsidRPr="004A2876">
        <w:rPr>
          <w:rFonts w:ascii="Times New Roman" w:eastAsia="Times New Roman" w:hAnsi="Times New Roman" w:cs="Times New Roman"/>
          <w:sz w:val="24"/>
          <w:szCs w:val="24"/>
          <w:lang w:eastAsia="bg-BG"/>
        </w:rPr>
        <w:t xml:space="preserve">емографско развитие се запазват в сравнително по-благоприятна позиция спрямо останалите райони от ниво 2 в страната, поради по-големите възможности за заетост в столицата, което от своя страна привлича по-голям контингент младо население от други части на страната. </w:t>
      </w:r>
      <w:r>
        <w:rPr>
          <w:rFonts w:ascii="Times New Roman" w:eastAsia="Times New Roman" w:hAnsi="Times New Roman" w:cs="Times New Roman"/>
          <w:sz w:val="24"/>
          <w:szCs w:val="24"/>
          <w:lang w:eastAsia="bg-BG"/>
        </w:rPr>
        <w:t xml:space="preserve">По брой на население ЮЗР е </w:t>
      </w:r>
      <w:r w:rsidRPr="004A2876">
        <w:rPr>
          <w:rFonts w:ascii="Times New Roman" w:eastAsia="Times New Roman" w:hAnsi="Times New Roman" w:cs="Times New Roman"/>
          <w:sz w:val="24"/>
          <w:szCs w:val="24"/>
          <w:lang w:eastAsia="bg-BG"/>
        </w:rPr>
        <w:t xml:space="preserve">отчетливо най-големият </w:t>
      </w:r>
      <w:r>
        <w:rPr>
          <w:rFonts w:ascii="Times New Roman" w:eastAsia="Times New Roman" w:hAnsi="Times New Roman" w:cs="Times New Roman"/>
          <w:sz w:val="24"/>
          <w:szCs w:val="24"/>
          <w:lang w:eastAsia="bg-BG"/>
        </w:rPr>
        <w:t xml:space="preserve">район </w:t>
      </w:r>
      <w:r w:rsidRPr="004A2876">
        <w:rPr>
          <w:rFonts w:ascii="Times New Roman" w:eastAsia="Times New Roman" w:hAnsi="Times New Roman" w:cs="Times New Roman"/>
          <w:sz w:val="24"/>
          <w:szCs w:val="24"/>
          <w:lang w:eastAsia="bg-BG"/>
        </w:rPr>
        <w:t>в страната - 2 115 344 души за 2016 г., като намал</w:t>
      </w:r>
      <w:r>
        <w:rPr>
          <w:rFonts w:ascii="Times New Roman" w:eastAsia="Times New Roman" w:hAnsi="Times New Roman" w:cs="Times New Roman"/>
          <w:sz w:val="24"/>
          <w:szCs w:val="24"/>
          <w:lang w:eastAsia="bg-BG"/>
        </w:rPr>
        <w:t xml:space="preserve">ението спрямо предходната година е с </w:t>
      </w:r>
      <w:r w:rsidRPr="004A2876">
        <w:rPr>
          <w:rFonts w:ascii="Times New Roman" w:eastAsia="Times New Roman" w:hAnsi="Times New Roman" w:cs="Times New Roman"/>
          <w:sz w:val="24"/>
          <w:szCs w:val="24"/>
          <w:lang w:eastAsia="bg-BG"/>
        </w:rPr>
        <w:t xml:space="preserve">0,3%. </w:t>
      </w:r>
      <w:r w:rsidRPr="004A2876">
        <w:rPr>
          <w:rFonts w:ascii="Times New Roman" w:eastAsia="Times New Roman" w:hAnsi="Times New Roman" w:cs="Times New Roman"/>
          <w:b/>
          <w:bCs/>
          <w:sz w:val="24"/>
          <w:szCs w:val="24"/>
          <w:lang w:eastAsia="bg-BG"/>
        </w:rPr>
        <w:t>Естественият прираст</w:t>
      </w:r>
      <w:r w:rsidRPr="004A2876">
        <w:rPr>
          <w:rFonts w:ascii="Times New Roman" w:eastAsia="Times New Roman" w:hAnsi="Times New Roman" w:cs="Times New Roman"/>
          <w:sz w:val="24"/>
          <w:szCs w:val="24"/>
          <w:lang w:eastAsia="bg-BG"/>
        </w:rPr>
        <w:t xml:space="preserve"> за 2016 г. на Югозападния район следва общите за страната негативни тенденции и продължава да е отрицателен (-4,0‰), </w:t>
      </w:r>
      <w:r>
        <w:rPr>
          <w:rFonts w:ascii="Times New Roman" w:eastAsia="Times New Roman" w:hAnsi="Times New Roman" w:cs="Times New Roman"/>
          <w:sz w:val="24"/>
          <w:szCs w:val="24"/>
          <w:lang w:eastAsia="bg-BG"/>
        </w:rPr>
        <w:t xml:space="preserve">негативната стойност се </w:t>
      </w:r>
      <w:r w:rsidRPr="00092A70">
        <w:rPr>
          <w:rFonts w:ascii="Times New Roman" w:eastAsia="Times New Roman" w:hAnsi="Times New Roman" w:cs="Times New Roman"/>
          <w:sz w:val="24"/>
          <w:szCs w:val="24"/>
          <w:lang w:eastAsia="bg-BG"/>
        </w:rPr>
        <w:t xml:space="preserve">увеличава с </w:t>
      </w:r>
      <w:r w:rsidRPr="00092A70">
        <w:rPr>
          <w:rFonts w:ascii="Times New Roman" w:eastAsia="Times New Roman" w:hAnsi="Times New Roman" w:cs="Times New Roman"/>
          <w:sz w:val="24"/>
          <w:szCs w:val="24"/>
          <w:lang w:val="en-US" w:eastAsia="bg-BG"/>
        </w:rPr>
        <w:t>0,5</w:t>
      </w:r>
      <w:r>
        <w:rPr>
          <w:rFonts w:ascii="Times New Roman" w:eastAsia="Times New Roman" w:hAnsi="Times New Roman" w:cs="Times New Roman"/>
          <w:sz w:val="24"/>
          <w:szCs w:val="24"/>
          <w:lang w:eastAsia="bg-BG"/>
        </w:rPr>
        <w:t>‰ в сравнение с 2015 г.,</w:t>
      </w:r>
      <w:r w:rsidRPr="00092A70">
        <w:rPr>
          <w:rFonts w:ascii="Times New Roman" w:eastAsia="Times New Roman" w:hAnsi="Times New Roman" w:cs="Times New Roman"/>
          <w:sz w:val="24"/>
          <w:szCs w:val="24"/>
          <w:lang w:eastAsia="bg-BG"/>
        </w:rPr>
        <w:t xml:space="preserve"> </w:t>
      </w:r>
      <w:r w:rsidRPr="004A2876">
        <w:rPr>
          <w:rFonts w:ascii="Times New Roman" w:eastAsia="Times New Roman" w:hAnsi="Times New Roman" w:cs="Times New Roman"/>
          <w:sz w:val="24"/>
          <w:szCs w:val="24"/>
          <w:lang w:eastAsia="bg-BG"/>
        </w:rPr>
        <w:t xml:space="preserve">но </w:t>
      </w:r>
      <w:r w:rsidRPr="00092A70">
        <w:rPr>
          <w:rFonts w:ascii="Times New Roman" w:eastAsia="Times New Roman" w:hAnsi="Times New Roman" w:cs="Times New Roman"/>
          <w:sz w:val="24"/>
          <w:szCs w:val="24"/>
          <w:lang w:eastAsia="bg-BG"/>
        </w:rPr>
        <w:t>стойността за района остава най-ниската за страната.</w:t>
      </w:r>
      <w:r>
        <w:rPr>
          <w:rFonts w:ascii="Times New Roman" w:eastAsia="Times New Roman" w:hAnsi="Times New Roman" w:cs="Times New Roman"/>
          <w:sz w:val="24"/>
          <w:szCs w:val="24"/>
          <w:lang w:eastAsia="bg-BG"/>
        </w:rPr>
        <w:t xml:space="preserve"> </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lang w:eastAsia="bg-BG"/>
        </w:rPr>
        <w:t xml:space="preserve">Делът на </w:t>
      </w:r>
      <w:r w:rsidRPr="004A2876">
        <w:rPr>
          <w:rFonts w:ascii="Times New Roman" w:eastAsia="Times New Roman" w:hAnsi="Times New Roman" w:cs="Times New Roman"/>
          <w:b/>
          <w:sz w:val="24"/>
          <w:szCs w:val="24"/>
          <w:lang w:eastAsia="bg-BG"/>
        </w:rPr>
        <w:t>висшистите на възраст 30-34 навършени години</w:t>
      </w:r>
      <w:r w:rsidRPr="004A2876">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в ЮЗР </w:t>
      </w:r>
      <w:r w:rsidRPr="004A2876">
        <w:rPr>
          <w:rFonts w:ascii="Times New Roman" w:eastAsia="Times New Roman" w:hAnsi="Times New Roman" w:cs="Times New Roman"/>
          <w:sz w:val="24"/>
          <w:szCs w:val="24"/>
          <w:lang w:eastAsia="bg-BG"/>
        </w:rPr>
        <w:t xml:space="preserve">се запазва висок и през 2016 г. нараства </w:t>
      </w:r>
      <w:r>
        <w:rPr>
          <w:rFonts w:ascii="Times New Roman" w:eastAsia="Times New Roman" w:hAnsi="Times New Roman" w:cs="Times New Roman"/>
          <w:sz w:val="24"/>
          <w:szCs w:val="24"/>
          <w:lang w:eastAsia="bg-BG"/>
        </w:rPr>
        <w:t xml:space="preserve">допълнително </w:t>
      </w:r>
      <w:r w:rsidRPr="004A2876">
        <w:rPr>
          <w:rFonts w:ascii="Times New Roman" w:eastAsia="Times New Roman" w:hAnsi="Times New Roman" w:cs="Times New Roman"/>
          <w:sz w:val="24"/>
          <w:szCs w:val="24"/>
          <w:lang w:eastAsia="bg-BG"/>
        </w:rPr>
        <w:t xml:space="preserve">с 2,7% на годишна база до 47,2% (най-висок от всички райони от ниво 2). Относителният дял на </w:t>
      </w:r>
      <w:r w:rsidRPr="00EF44ED">
        <w:rPr>
          <w:rFonts w:ascii="Times New Roman" w:eastAsia="Times New Roman" w:hAnsi="Times New Roman" w:cs="Times New Roman"/>
          <w:b/>
          <w:sz w:val="24"/>
          <w:szCs w:val="24"/>
          <w:lang w:eastAsia="bg-BG"/>
        </w:rPr>
        <w:t>лицата, преждевременно напуснали образователната система</w:t>
      </w:r>
      <w:r>
        <w:rPr>
          <w:rFonts w:ascii="Times New Roman" w:eastAsia="Times New Roman" w:hAnsi="Times New Roman" w:cs="Times New Roman"/>
          <w:sz w:val="24"/>
          <w:szCs w:val="24"/>
          <w:lang w:eastAsia="bg-BG"/>
        </w:rPr>
        <w:t>, се запазва на същото ниво като през 2015 г., като стойно</w:t>
      </w:r>
      <w:r w:rsidRPr="00092A70">
        <w:rPr>
          <w:rFonts w:ascii="Times New Roman" w:eastAsia="Times New Roman" w:hAnsi="Times New Roman" w:cs="Times New Roman"/>
          <w:sz w:val="24"/>
          <w:szCs w:val="24"/>
          <w:lang w:eastAsia="bg-BG"/>
        </w:rPr>
        <w:t>стта за района е далеч по-ниска от средната за страната</w:t>
      </w:r>
      <w:r>
        <w:rPr>
          <w:rFonts w:ascii="Times New Roman" w:eastAsia="Times New Roman" w:hAnsi="Times New Roman" w:cs="Times New Roman"/>
          <w:sz w:val="24"/>
          <w:szCs w:val="24"/>
          <w:lang w:eastAsia="bg-BG"/>
        </w:rPr>
        <w:t>.</w:t>
      </w:r>
      <w:r w:rsidRPr="004A2876">
        <w:rPr>
          <w:rFonts w:ascii="Times New Roman" w:eastAsia="Times New Roman" w:hAnsi="Times New Roman" w:cs="Times New Roman"/>
          <w:sz w:val="24"/>
          <w:szCs w:val="24"/>
          <w:lang w:eastAsia="bg-BG"/>
        </w:rPr>
        <w:t xml:space="preserve"> </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lang w:eastAsia="bg-BG"/>
        </w:rPr>
        <w:t xml:space="preserve">Състоянието и динамиката на ключовите показатели на </w:t>
      </w:r>
      <w:r w:rsidRPr="004A2876">
        <w:rPr>
          <w:rFonts w:ascii="Times New Roman" w:eastAsia="Times New Roman" w:hAnsi="Times New Roman" w:cs="Times New Roman"/>
          <w:b/>
          <w:bCs/>
          <w:iCs/>
          <w:sz w:val="24"/>
          <w:szCs w:val="24"/>
          <w:lang w:eastAsia="bg-BG"/>
        </w:rPr>
        <w:t>пазара на труда</w:t>
      </w:r>
      <w:r w:rsidRPr="004A2876">
        <w:rPr>
          <w:rFonts w:ascii="Times New Roman" w:eastAsia="Times New Roman" w:hAnsi="Times New Roman" w:cs="Times New Roman"/>
          <w:sz w:val="24"/>
          <w:szCs w:val="24"/>
          <w:lang w:eastAsia="bg-BG"/>
        </w:rPr>
        <w:t xml:space="preserve"> показват, че в Югозападен район те са по-благоприятни спрямо останалите райони от ниво 2. През 2016 г. продължава тенденцията, характерна за последните няколко години, на постепенно нарастване на коефициента на заетост на населението и намаляване на коефициента на безработица. На годишна база през 2016 г. (спрямо 2015 г.) за ЮЗР са характерни следните тенденции: коефициентът на безработица на </w:t>
      </w:r>
      <w:r w:rsidRPr="004A2876">
        <w:rPr>
          <w:rFonts w:ascii="Times New Roman" w:eastAsia="Times New Roman" w:hAnsi="Times New Roman" w:cs="Times New Roman"/>
          <w:bCs/>
          <w:sz w:val="24"/>
          <w:szCs w:val="24"/>
          <w:lang w:eastAsia="bg-BG"/>
        </w:rPr>
        <w:t>населението на 15 и повече навършени години</w:t>
      </w:r>
      <w:r w:rsidRPr="004A2876">
        <w:rPr>
          <w:rFonts w:ascii="Times New Roman" w:eastAsia="Times New Roman" w:hAnsi="Times New Roman" w:cs="Times New Roman"/>
          <w:sz w:val="24"/>
          <w:szCs w:val="24"/>
          <w:lang w:eastAsia="bg-BG"/>
        </w:rPr>
        <w:t xml:space="preserve"> намалява с 1,3% до 5,4%, а коефициентът на заетост на </w:t>
      </w:r>
      <w:r w:rsidRPr="004A2876">
        <w:rPr>
          <w:rFonts w:ascii="Times New Roman" w:eastAsia="Times New Roman" w:hAnsi="Times New Roman" w:cs="Times New Roman"/>
          <w:bCs/>
          <w:sz w:val="24"/>
          <w:szCs w:val="24"/>
          <w:lang w:eastAsia="bg-BG"/>
        </w:rPr>
        <w:t>населението на 15 и повече навършени години</w:t>
      </w:r>
      <w:r w:rsidRPr="004A2876">
        <w:rPr>
          <w:rFonts w:ascii="Times New Roman" w:eastAsia="Times New Roman" w:hAnsi="Times New Roman" w:cs="Times New Roman"/>
          <w:sz w:val="24"/>
          <w:szCs w:val="24"/>
          <w:lang w:eastAsia="bg-BG"/>
        </w:rPr>
        <w:t xml:space="preserve"> се увеличава с 0,4% до 54,9%. През 2016 г. районът запазва водещото си място по основните показатели – ниво на заетост и безработица, въпреки че някои от останалите райони от ниво 2 изпреварват ЮЗР по темп на нарастване на заетостта и намаление на безработицата. </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hAnsi="Times New Roman" w:cs="Times New Roman"/>
          <w:b/>
          <w:sz w:val="24"/>
          <w:szCs w:val="24"/>
        </w:rPr>
        <w:t>Населението в риск от бедност или социално изключване</w:t>
      </w:r>
      <w:r w:rsidRPr="004A2876">
        <w:rPr>
          <w:rFonts w:ascii="Times New Roman" w:hAnsi="Times New Roman" w:cs="Times New Roman"/>
          <w:sz w:val="24"/>
          <w:szCs w:val="24"/>
        </w:rPr>
        <w:t xml:space="preserve"> в Югозападен район през 2014 г. наброява 727,9 хил. лица или 34,3% от населението на района</w:t>
      </w:r>
      <w:r>
        <w:rPr>
          <w:rFonts w:ascii="Times New Roman" w:hAnsi="Times New Roman" w:cs="Times New Roman"/>
          <w:sz w:val="24"/>
          <w:szCs w:val="24"/>
        </w:rPr>
        <w:t xml:space="preserve"> – по-нисък процент от средния за страната</w:t>
      </w:r>
      <w:r w:rsidRPr="004A2876">
        <w:rPr>
          <w:rFonts w:ascii="Times New Roman" w:hAnsi="Times New Roman" w:cs="Times New Roman"/>
          <w:sz w:val="24"/>
          <w:szCs w:val="24"/>
        </w:rPr>
        <w:t xml:space="preserve">. </w:t>
      </w:r>
      <w:r w:rsidRPr="004A2876">
        <w:rPr>
          <w:rFonts w:ascii="Times New Roman" w:eastAsia="Times New Roman" w:hAnsi="Times New Roman" w:cs="Times New Roman"/>
          <w:sz w:val="24"/>
          <w:szCs w:val="24"/>
          <w:lang w:eastAsia="bg-BG"/>
        </w:rPr>
        <w:t xml:space="preserve">Индикаторът регистрира увеличение на годишна база от 2,5%. </w:t>
      </w:r>
    </w:p>
    <w:p w:rsidR="00B35DA8"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lang w:eastAsia="bg-BG"/>
        </w:rPr>
        <w:t xml:space="preserve">През периода 2015-2016 г. Югозападен район запазва първото си място по степен на икономическо развитие сред районите от ниво 2 в страната, което се дължи главно на силната концентрацията на ресурси - финансови, материални и човешки - в района на столицата. По отношение на произведения </w:t>
      </w:r>
      <w:r w:rsidRPr="004A2876">
        <w:rPr>
          <w:rFonts w:ascii="Times New Roman" w:eastAsia="Times New Roman" w:hAnsi="Times New Roman" w:cs="Times New Roman"/>
          <w:b/>
          <w:sz w:val="24"/>
          <w:szCs w:val="24"/>
          <w:lang w:eastAsia="bg-BG"/>
        </w:rPr>
        <w:t>БВП и БДС</w:t>
      </w:r>
      <w:r w:rsidRPr="004A2876">
        <w:rPr>
          <w:rFonts w:ascii="Times New Roman" w:eastAsia="Times New Roman" w:hAnsi="Times New Roman" w:cs="Times New Roman"/>
          <w:sz w:val="24"/>
          <w:szCs w:val="24"/>
          <w:lang w:eastAsia="bg-BG"/>
        </w:rPr>
        <w:t xml:space="preserve"> районът е с лидерско място в страната, като по последни данни на Евростат (за 2015 г.) стойността на БВП на глава от населението възлиза на 76% от средната стойност за страните от ЕС (нарастване с 2% на годишна база). По данни на НСИ</w:t>
      </w:r>
      <w:r>
        <w:rPr>
          <w:rFonts w:ascii="Times New Roman" w:eastAsia="Times New Roman" w:hAnsi="Times New Roman" w:cs="Times New Roman"/>
          <w:sz w:val="24"/>
          <w:szCs w:val="24"/>
          <w:lang w:eastAsia="bg-BG"/>
        </w:rPr>
        <w:t>,</w:t>
      </w:r>
      <w:r w:rsidRPr="004A2876">
        <w:rPr>
          <w:rFonts w:ascii="Times New Roman" w:eastAsia="Times New Roman" w:hAnsi="Times New Roman" w:cs="Times New Roman"/>
          <w:sz w:val="24"/>
          <w:szCs w:val="24"/>
          <w:lang w:eastAsia="bg-BG"/>
        </w:rPr>
        <w:t xml:space="preserve"> ЮЗР продължава значително да надвишава приноса на всеки от другите райони в общия БВП на страната и през 2015 г. формира около </w:t>
      </w:r>
      <w:r w:rsidRPr="004A2876">
        <w:rPr>
          <w:rFonts w:ascii="Times New Roman" w:eastAsia="Times New Roman" w:hAnsi="Times New Roman" w:cs="Times New Roman"/>
          <w:color w:val="000000" w:themeColor="text1"/>
          <w:sz w:val="24"/>
          <w:szCs w:val="24"/>
          <w:lang w:eastAsia="bg-BG"/>
        </w:rPr>
        <w:t>47,9</w:t>
      </w:r>
      <w:r w:rsidRPr="004A2876">
        <w:rPr>
          <w:rFonts w:ascii="Times New Roman" w:eastAsia="Times New Roman" w:hAnsi="Times New Roman" w:cs="Times New Roman"/>
          <w:sz w:val="24"/>
          <w:szCs w:val="24"/>
          <w:lang w:eastAsia="bg-BG"/>
        </w:rPr>
        <w:t>% от националния БВП. В структурата на брутната добавена стойност в района секторът на услугите продължава да заема силен превес, като през 2015 г. в този сектор се формира близо 79,1% от съвкупната БДС в района. В сектора на индустрията се произвеждат 19,4% от регионалната добавена стойност, а приносът на сектора на селското и горско стопанство се запазва най-нисък от всички райони от ниво 2 - 1,5%.</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bCs/>
          <w:sz w:val="24"/>
          <w:szCs w:val="28"/>
          <w:lang w:eastAsia="bg-BG"/>
        </w:rPr>
        <w:t xml:space="preserve">Високата степен на изграденост на техническата инфраструктура, концентрацията на висши училища и изследователски центрове на територията на ЮЗР, определят иновативния потенциал на регионалната икономика. Относително ниската отрицателна стойност на естествения прираст в района, и най-вече в столицата, в сравнение с останалите райони от ниво 2 в страната, както и наличието на квалифицирани кадри в различните сектори на икономиката, правят района привлекателен за развитие на иновации и бизнес. </w:t>
      </w:r>
      <w:r w:rsidRPr="004A2876">
        <w:rPr>
          <w:rFonts w:ascii="Times New Roman" w:eastAsia="Calibri" w:hAnsi="Times New Roman" w:cs="Times New Roman"/>
          <w:bCs/>
          <w:sz w:val="24"/>
          <w:szCs w:val="24"/>
        </w:rPr>
        <w:t xml:space="preserve">При показателя </w:t>
      </w:r>
      <w:r w:rsidRPr="004A2876">
        <w:rPr>
          <w:rFonts w:ascii="Times New Roman" w:eastAsia="Calibri" w:hAnsi="Times New Roman" w:cs="Times New Roman"/>
          <w:b/>
          <w:bCs/>
          <w:sz w:val="24"/>
          <w:szCs w:val="24"/>
        </w:rPr>
        <w:t>преки чуждестранни инвестиции</w:t>
      </w:r>
      <w:r w:rsidRPr="004A2876">
        <w:rPr>
          <w:rFonts w:ascii="Times New Roman" w:eastAsia="Calibri" w:hAnsi="Times New Roman" w:cs="Times New Roman"/>
          <w:bCs/>
          <w:sz w:val="24"/>
          <w:szCs w:val="24"/>
        </w:rPr>
        <w:t xml:space="preserve"> през 2015 г. в Югозападен район се регистрира нарастване – с 3,6% на годишна база (ПЧИ взети с натрупване). </w:t>
      </w:r>
      <w:r w:rsidRPr="004A2876">
        <w:rPr>
          <w:rFonts w:ascii="Times New Roman" w:eastAsia="Times New Roman" w:hAnsi="Times New Roman" w:cs="Times New Roman"/>
          <w:sz w:val="24"/>
          <w:szCs w:val="24"/>
          <w:lang w:eastAsia="bg-BG"/>
        </w:rPr>
        <w:t>Чистата стойност на преките чуждестранни инвестиции в ЮЗР през 2015 г. възлиза на 491 653</w:t>
      </w:r>
      <w:r w:rsidRPr="004A2876">
        <w:rPr>
          <w:rFonts w:ascii="Times New Roman" w:eastAsia="Calibri" w:hAnsi="Times New Roman" w:cs="Times New Roman"/>
          <w:bCs/>
          <w:sz w:val="24"/>
          <w:szCs w:val="24"/>
        </w:rPr>
        <w:t xml:space="preserve"> хил. евро</w:t>
      </w:r>
      <w:r>
        <w:rPr>
          <w:rFonts w:ascii="Times New Roman" w:eastAsia="Calibri" w:hAnsi="Times New Roman" w:cs="Times New Roman"/>
          <w:bCs/>
          <w:sz w:val="24"/>
          <w:szCs w:val="24"/>
        </w:rPr>
        <w:t>,</w:t>
      </w:r>
      <w:r w:rsidRPr="004A2876">
        <w:rPr>
          <w:rFonts w:ascii="Times New Roman" w:eastAsia="Calibri" w:hAnsi="Times New Roman" w:cs="Times New Roman"/>
          <w:bCs/>
          <w:sz w:val="24"/>
          <w:szCs w:val="24"/>
        </w:rPr>
        <w:t xml:space="preserve"> като </w:t>
      </w:r>
      <w:r w:rsidRPr="004A2876">
        <w:rPr>
          <w:rFonts w:ascii="Times New Roman" w:eastAsia="Times New Roman" w:hAnsi="Times New Roman" w:cs="Times New Roman"/>
          <w:sz w:val="24"/>
          <w:szCs w:val="24"/>
          <w:lang w:eastAsia="bg-BG"/>
        </w:rPr>
        <w:t xml:space="preserve">районът запазва водещото си място в </w:t>
      </w:r>
      <w:r w:rsidRPr="004A2876">
        <w:rPr>
          <w:rFonts w:ascii="Times New Roman" w:eastAsia="Times New Roman" w:hAnsi="Times New Roman" w:cs="Times New Roman"/>
          <w:bCs/>
          <w:sz w:val="24"/>
          <w:szCs w:val="28"/>
          <w:lang w:eastAsia="bg-BG"/>
        </w:rPr>
        <w:t xml:space="preserve">страната с относителен дял от 60,7% от всички ПЧИ за България. </w:t>
      </w:r>
      <w:r w:rsidRPr="004A2876">
        <w:rPr>
          <w:rFonts w:ascii="Times New Roman" w:eastAsia="Times New Roman" w:hAnsi="Times New Roman" w:cs="Times New Roman"/>
          <w:sz w:val="24"/>
          <w:szCs w:val="24"/>
          <w:lang w:eastAsia="bg-BG"/>
        </w:rPr>
        <w:t>Това се дължи главно на област София (столица), където стойността на направените инвестиции надминава стойностите на останалите пет района от ниво 2, взети заедно.</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b/>
          <w:sz w:val="24"/>
          <w:szCs w:val="24"/>
          <w:lang w:eastAsia="bg-BG"/>
        </w:rPr>
        <w:t xml:space="preserve">Инвестициите в научно-изследователска и развойна дейност </w:t>
      </w:r>
      <w:r w:rsidRPr="004A2876">
        <w:rPr>
          <w:rFonts w:ascii="Times New Roman" w:eastAsia="Times New Roman" w:hAnsi="Times New Roman" w:cs="Times New Roman"/>
          <w:sz w:val="24"/>
          <w:szCs w:val="24"/>
          <w:lang w:eastAsia="bg-BG"/>
        </w:rPr>
        <w:t>нарастват и през 2015 г.</w:t>
      </w:r>
      <w:r>
        <w:rPr>
          <w:rFonts w:ascii="Times New Roman" w:eastAsia="Times New Roman" w:hAnsi="Times New Roman" w:cs="Times New Roman"/>
          <w:sz w:val="24"/>
          <w:szCs w:val="24"/>
          <w:lang w:eastAsia="bg-BG"/>
        </w:rPr>
        <w:t>,</w:t>
      </w:r>
      <w:r w:rsidRPr="004A2876">
        <w:rPr>
          <w:rFonts w:ascii="Times New Roman" w:eastAsia="Times New Roman" w:hAnsi="Times New Roman" w:cs="Times New Roman"/>
          <w:sz w:val="24"/>
          <w:szCs w:val="24"/>
          <w:lang w:eastAsia="bg-BG"/>
        </w:rPr>
        <w:t xml:space="preserve"> като стойността им е в пъти по-висока от тази на останалите райони от ниво 2. Делът на инвестициите в НИРД от БВП на ЮЗР през 2015 г. е 1,74%</w:t>
      </w:r>
      <w:r>
        <w:rPr>
          <w:rFonts w:ascii="Times New Roman" w:eastAsia="Times New Roman" w:hAnsi="Times New Roman" w:cs="Times New Roman"/>
          <w:sz w:val="24"/>
          <w:szCs w:val="24"/>
          <w:lang w:eastAsia="bg-BG"/>
        </w:rPr>
        <w:t>,</w:t>
      </w:r>
      <w:r w:rsidRPr="004A2876">
        <w:rPr>
          <w:rFonts w:ascii="Times New Roman" w:eastAsia="Times New Roman" w:hAnsi="Times New Roman" w:cs="Times New Roman"/>
          <w:sz w:val="24"/>
          <w:szCs w:val="24"/>
          <w:lang w:eastAsia="bg-BG"/>
        </w:rPr>
        <w:t xml:space="preserve"> като нараства с 0,34% на годишна база. </w:t>
      </w:r>
      <w:r>
        <w:rPr>
          <w:rFonts w:ascii="Times New Roman" w:eastAsia="Times New Roman" w:hAnsi="Times New Roman" w:cs="Times New Roman"/>
          <w:sz w:val="24"/>
          <w:szCs w:val="24"/>
          <w:lang w:eastAsia="bg-BG"/>
        </w:rPr>
        <w:t>Съгласно статистическите данни за 2015 г., Югозападен район</w:t>
      </w:r>
      <w:r w:rsidRPr="00092A70">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надвишава</w:t>
      </w:r>
      <w:r w:rsidRPr="00092A70">
        <w:rPr>
          <w:rFonts w:ascii="Times New Roman" w:eastAsia="Times New Roman" w:hAnsi="Times New Roman" w:cs="Times New Roman"/>
          <w:sz w:val="24"/>
          <w:szCs w:val="24"/>
          <w:lang w:eastAsia="bg-BG"/>
        </w:rPr>
        <w:t xml:space="preserve"> националната цел съгласно Стратегия „Европа 2020” до 2020 г. за 1,5% дял на разходите за НИРД от БВП.</w:t>
      </w:r>
      <w:r>
        <w:rPr>
          <w:rFonts w:ascii="Times New Roman" w:eastAsia="Times New Roman" w:hAnsi="Times New Roman" w:cs="Times New Roman"/>
          <w:sz w:val="24"/>
          <w:szCs w:val="24"/>
          <w:lang w:eastAsia="bg-BG"/>
        </w:rPr>
        <w:t xml:space="preserve"> </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bCs/>
          <w:sz w:val="24"/>
          <w:szCs w:val="28"/>
          <w:lang w:eastAsia="bg-BG"/>
        </w:rPr>
        <w:t>По отношение</w:t>
      </w:r>
      <w:r w:rsidRPr="004A2876">
        <w:rPr>
          <w:rFonts w:ascii="Times New Roman" w:eastAsia="Times New Roman" w:hAnsi="Times New Roman" w:cs="Times New Roman"/>
          <w:b/>
          <w:bCs/>
          <w:sz w:val="24"/>
          <w:szCs w:val="28"/>
          <w:lang w:eastAsia="bg-BG"/>
        </w:rPr>
        <w:t xml:space="preserve"> дължината на републиканската пътна мрежа и степента на обслуженост с пътища от висок клас </w:t>
      </w:r>
      <w:r w:rsidRPr="004A2876">
        <w:rPr>
          <w:rFonts w:ascii="Times New Roman" w:eastAsia="Times New Roman" w:hAnsi="Times New Roman" w:cs="Times New Roman"/>
          <w:bCs/>
          <w:sz w:val="24"/>
          <w:szCs w:val="28"/>
          <w:lang w:eastAsia="bg-BG"/>
        </w:rPr>
        <w:t xml:space="preserve">през 2015 г. </w:t>
      </w:r>
      <w:r>
        <w:rPr>
          <w:rFonts w:ascii="Times New Roman" w:eastAsia="Times New Roman" w:hAnsi="Times New Roman" w:cs="Times New Roman"/>
          <w:bCs/>
          <w:sz w:val="24"/>
          <w:szCs w:val="28"/>
          <w:lang w:eastAsia="bg-BG"/>
        </w:rPr>
        <w:t>п</w:t>
      </w:r>
      <w:r w:rsidRPr="004A2876">
        <w:rPr>
          <w:rFonts w:ascii="Times New Roman" w:eastAsia="Times New Roman" w:hAnsi="Times New Roman" w:cs="Times New Roman"/>
          <w:sz w:val="24"/>
          <w:szCs w:val="24"/>
          <w:lang w:eastAsia="bg-BG"/>
        </w:rPr>
        <w:t xml:space="preserve">о-значителна промяна спрямо предходната година </w:t>
      </w:r>
      <w:r w:rsidRPr="004A2876">
        <w:rPr>
          <w:rFonts w:ascii="Times New Roman" w:eastAsia="Times New Roman" w:hAnsi="Times New Roman" w:cs="Times New Roman"/>
          <w:bCs/>
          <w:sz w:val="24"/>
          <w:szCs w:val="28"/>
          <w:lang w:eastAsia="bg-BG"/>
        </w:rPr>
        <w:t xml:space="preserve">в статистическо изражение </w:t>
      </w:r>
      <w:r w:rsidRPr="004A2876">
        <w:rPr>
          <w:rFonts w:ascii="Times New Roman" w:eastAsia="Times New Roman" w:hAnsi="Times New Roman" w:cs="Times New Roman"/>
          <w:sz w:val="24"/>
          <w:szCs w:val="24"/>
          <w:lang w:eastAsia="bg-BG"/>
        </w:rPr>
        <w:t>се регистрира само по отношение на дължината на автомагистралите, която нараства с 52 км до 215 км. Нарастването се дължи на отчитането от НСИ на пускането в експлоатация на Лот 2 и Лот 4 на автомагистрала „Струма“ – съответно „Дупница-Благоевград“ и „Сандански-Кулата”.</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b/>
          <w:sz w:val="24"/>
          <w:szCs w:val="24"/>
          <w:lang w:eastAsia="bg-BG"/>
        </w:rPr>
        <w:t xml:space="preserve">Делът на населението, обслужвано от водоснабдителна и канализационна инфраструктура </w:t>
      </w:r>
      <w:r w:rsidRPr="004A2876">
        <w:rPr>
          <w:rFonts w:ascii="Times New Roman" w:eastAsia="Times New Roman" w:hAnsi="Times New Roman" w:cs="Times New Roman"/>
          <w:sz w:val="24"/>
          <w:szCs w:val="24"/>
          <w:lang w:eastAsia="bg-BG"/>
        </w:rPr>
        <w:t>и през 2015 г. се запазва висок – съответно 99,2% (без промяна на годишна база) и 89,5% (увеличение с 0,1%). Остават частично неразрешени проблеми - голяма част от изградените водоснабдителни мрежи са остарели и амортизирани.</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b/>
          <w:sz w:val="24"/>
          <w:szCs w:val="24"/>
          <w:lang w:eastAsia="bg-BG"/>
        </w:rPr>
        <w:t>Делът на населението, обслужвано от системата за организирано събиране на отпадъците</w:t>
      </w:r>
      <w:r w:rsidRPr="004A2876">
        <w:rPr>
          <w:rFonts w:ascii="Times New Roman" w:eastAsia="Times New Roman" w:hAnsi="Times New Roman" w:cs="Times New Roman"/>
          <w:sz w:val="24"/>
          <w:szCs w:val="24"/>
          <w:lang w:eastAsia="bg-BG"/>
        </w:rPr>
        <w:t xml:space="preserve"> в района, се запазва висок –</w:t>
      </w:r>
      <w:r w:rsidRPr="004A2876">
        <w:rPr>
          <w:rFonts w:ascii="Times New Roman" w:eastAsia="Times New Roman" w:hAnsi="Times New Roman" w:cs="Arial"/>
          <w:sz w:val="24"/>
          <w:szCs w:val="24"/>
          <w:lang w:eastAsia="bg-BG"/>
        </w:rPr>
        <w:t xml:space="preserve"> 99,7% през 2015 г. Не се отчита изменение спрямо нивото за 2014</w:t>
      </w:r>
      <w:r w:rsidRPr="004A2876">
        <w:rPr>
          <w:rFonts w:ascii="Times New Roman" w:eastAsia="Times New Roman" w:hAnsi="Times New Roman" w:cs="Times New Roman"/>
          <w:sz w:val="24"/>
          <w:szCs w:val="24"/>
          <w:lang w:eastAsia="bg-BG"/>
        </w:rPr>
        <w:t>. Системата за събиране и транспортиране работи относително добре в градовете, но в част от по-малките населени места тя не функционира ефективно и това води до поява на нерегламентирани сметища и увреждане на околната среда.</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lang w:eastAsia="bg-BG"/>
        </w:rPr>
        <w:t xml:space="preserve">Водещото място на ЮЗР по показателя </w:t>
      </w:r>
      <w:r w:rsidRPr="004A2876">
        <w:rPr>
          <w:rFonts w:ascii="Times New Roman" w:eastAsia="Times New Roman" w:hAnsi="Times New Roman" w:cs="Times New Roman"/>
          <w:b/>
          <w:sz w:val="24"/>
          <w:szCs w:val="24"/>
          <w:lang w:eastAsia="bg-BG"/>
        </w:rPr>
        <w:t>дял на домакинствата с достъп до интернет и до широколентови услуги</w:t>
      </w:r>
      <w:r w:rsidRPr="004A2876">
        <w:rPr>
          <w:rFonts w:ascii="Times New Roman" w:eastAsia="Times New Roman" w:hAnsi="Times New Roman" w:cs="Times New Roman"/>
          <w:sz w:val="24"/>
          <w:szCs w:val="24"/>
          <w:lang w:eastAsia="bg-BG"/>
        </w:rPr>
        <w:t xml:space="preserve"> се дължи предимно на столицата София и на големите градове</w:t>
      </w:r>
      <w:r w:rsidRPr="004A2876">
        <w:rPr>
          <w:rFonts w:ascii="Times New Roman" w:eastAsia="Times New Roman" w:hAnsi="Times New Roman" w:cs="Times New Roman"/>
          <w:sz w:val="24"/>
          <w:szCs w:val="24"/>
        </w:rPr>
        <w:t xml:space="preserve">. </w:t>
      </w:r>
      <w:r w:rsidRPr="004A2876">
        <w:rPr>
          <w:rFonts w:ascii="Times New Roman" w:eastAsia="Times New Roman" w:hAnsi="Times New Roman" w:cs="Times New Roman"/>
          <w:sz w:val="24"/>
          <w:szCs w:val="24"/>
          <w:lang w:eastAsia="bg-BG"/>
        </w:rPr>
        <w:t>По данни на Евростат, през 2016 г. се отчита намаление на дела на домакинствата с достъп до широколентов Интернет в ЮЗР с 4% до 64%. О</w:t>
      </w:r>
      <w:r w:rsidRPr="004A2876">
        <w:rPr>
          <w:rFonts w:ascii="Times New Roman" w:eastAsia="Times New Roman" w:hAnsi="Times New Roman" w:cs="Times New Roman"/>
          <w:sz w:val="24"/>
          <w:szCs w:val="24"/>
        </w:rPr>
        <w:t>пределени части от района (включително и крайноотдалечените) попадат в т.нар. „цифрова изолация”, което поставя населението в тези райони в неравностойно положение по отношение възможностите за обучение, достъп до информация и електронни услуги.</w:t>
      </w:r>
    </w:p>
    <w:p w:rsidR="00B35DA8" w:rsidRPr="004A2876" w:rsidRDefault="00B35DA8" w:rsidP="00B35DA8">
      <w:pPr>
        <w:numPr>
          <w:ilvl w:val="0"/>
          <w:numId w:val="52"/>
        </w:numPr>
        <w:tabs>
          <w:tab w:val="num" w:pos="709"/>
          <w:tab w:val="left" w:pos="993"/>
        </w:tabs>
        <w:spacing w:after="0" w:line="360" w:lineRule="auto"/>
        <w:ind w:left="0" w:firstLine="709"/>
        <w:contextualSpacing/>
        <w:jc w:val="both"/>
        <w:rPr>
          <w:rFonts w:ascii="Times New Roman" w:eastAsia="Times New Roman" w:hAnsi="Times New Roman" w:cs="Times New Roman"/>
          <w:iCs/>
          <w:color w:val="000000"/>
          <w:lang w:eastAsia="bg-BG"/>
        </w:rPr>
      </w:pPr>
      <w:r w:rsidRPr="000A73D4">
        <w:rPr>
          <w:rFonts w:ascii="Times New Roman" w:eastAsia="Times New Roman" w:hAnsi="Times New Roman" w:cs="Times New Roman"/>
          <w:sz w:val="24"/>
          <w:szCs w:val="24"/>
          <w:lang w:eastAsia="bg-BG"/>
        </w:rPr>
        <w:t xml:space="preserve">Разнообразните климатични, геоложки и хидроложки условия, уникалната флора и фауна, богатото разнообразие на видове и природни местообитания в Югозападен район, както и фактът, че на територията на района попадат национални и природни паркове с голяма значимост, и за в бъдеще ще бъдат неоценим потенциал за развитието на </w:t>
      </w:r>
      <w:r w:rsidRPr="000A73D4">
        <w:rPr>
          <w:rFonts w:ascii="Times New Roman" w:eastAsia="Times New Roman" w:hAnsi="Times New Roman" w:cs="Times New Roman"/>
          <w:b/>
          <w:sz w:val="24"/>
          <w:szCs w:val="24"/>
          <w:lang w:eastAsia="bg-BG"/>
        </w:rPr>
        <w:t xml:space="preserve">туризма. </w:t>
      </w:r>
      <w:r w:rsidRPr="000A73D4">
        <w:rPr>
          <w:rFonts w:ascii="Times New Roman" w:eastAsia="Times New Roman" w:hAnsi="Times New Roman" w:cs="Times New Roman"/>
          <w:sz w:val="24"/>
          <w:szCs w:val="24"/>
          <w:lang w:eastAsia="bg-BG"/>
        </w:rPr>
        <w:t>Тенденцията от последните няколко години за постепенно възстановяване на туристическия сектор в ЮЗР, продължава и през 2016 г. Нарастването на приходите от нощувки в района през 2016 г. е с 14,7% спрямо предходната година.</w:t>
      </w:r>
      <w:r w:rsidRPr="004A2876">
        <w:rPr>
          <w:rFonts w:ascii="Times New Roman" w:eastAsia="Times New Roman" w:hAnsi="Times New Roman" w:cs="Times New Roman"/>
          <w:iCs/>
          <w:sz w:val="24"/>
          <w:szCs w:val="24"/>
          <w:lang w:eastAsia="bg-BG"/>
        </w:rPr>
        <w:t xml:space="preserve"> В съвкупните приходи от нощувки, реализирани в страната през 2016 г., ЮЗР запазва третото си място сред районите от ниво 2 (след Югоизточния и Североизточния район), като делът му представлява 18,4%</w:t>
      </w:r>
      <w:r w:rsidRPr="000A73D4">
        <w:rPr>
          <w:rFonts w:ascii="Times New Roman" w:eastAsia="Times New Roman" w:hAnsi="Times New Roman" w:cs="Times New Roman"/>
          <w:iCs/>
          <w:sz w:val="24"/>
          <w:szCs w:val="24"/>
          <w:lang w:eastAsia="bg-BG"/>
        </w:rPr>
        <w:t xml:space="preserve">. </w:t>
      </w:r>
      <w:r w:rsidRPr="004A2876">
        <w:rPr>
          <w:rFonts w:ascii="Times New Roman" w:eastAsia="Times New Roman" w:hAnsi="Times New Roman" w:cs="Times New Roman"/>
          <w:sz w:val="24"/>
          <w:szCs w:val="24"/>
          <w:lang w:eastAsia="bg-BG"/>
        </w:rPr>
        <w:t xml:space="preserve">През 2016 г. се отчита увеличение и при реализирания </w:t>
      </w:r>
      <w:r w:rsidRPr="004A2876">
        <w:rPr>
          <w:rFonts w:ascii="Times New Roman" w:eastAsia="Times New Roman" w:hAnsi="Times New Roman" w:cs="Times New Roman"/>
          <w:b/>
          <w:sz w:val="24"/>
          <w:szCs w:val="24"/>
          <w:lang w:eastAsia="bg-BG"/>
        </w:rPr>
        <w:t>брой нощувки</w:t>
      </w:r>
      <w:r w:rsidRPr="004A2876">
        <w:rPr>
          <w:rFonts w:ascii="Times New Roman" w:eastAsia="Times New Roman" w:hAnsi="Times New Roman" w:cs="Times New Roman"/>
          <w:sz w:val="24"/>
          <w:szCs w:val="24"/>
          <w:lang w:eastAsia="bg-BG"/>
        </w:rPr>
        <w:t xml:space="preserve"> в </w:t>
      </w:r>
      <w:r>
        <w:rPr>
          <w:rFonts w:ascii="Times New Roman" w:eastAsia="Times New Roman" w:hAnsi="Times New Roman" w:cs="Times New Roman"/>
          <w:sz w:val="24"/>
          <w:szCs w:val="24"/>
          <w:lang w:eastAsia="bg-BG"/>
        </w:rPr>
        <w:t>местата за настаняване</w:t>
      </w:r>
      <w:r w:rsidRPr="004A2876">
        <w:rPr>
          <w:rFonts w:ascii="Times New Roman" w:eastAsia="Times New Roman" w:hAnsi="Times New Roman" w:cs="Times New Roman"/>
          <w:sz w:val="24"/>
          <w:szCs w:val="24"/>
          <w:lang w:eastAsia="bg-BG"/>
        </w:rPr>
        <w:t xml:space="preserve"> в ЮЗР (с 13% в сравнение с 2015 г.), както и при </w:t>
      </w:r>
      <w:r w:rsidRPr="004A2876">
        <w:rPr>
          <w:rFonts w:ascii="Times New Roman" w:eastAsia="Times New Roman" w:hAnsi="Times New Roman" w:cs="Times New Roman"/>
          <w:b/>
          <w:sz w:val="24"/>
          <w:szCs w:val="24"/>
          <w:lang w:eastAsia="bg-BG"/>
        </w:rPr>
        <w:t>броя на пренощувалите лица</w:t>
      </w:r>
      <w:r w:rsidRPr="004A2876">
        <w:rPr>
          <w:rFonts w:ascii="Times New Roman" w:eastAsia="Times New Roman" w:hAnsi="Times New Roman" w:cs="Times New Roman"/>
          <w:sz w:val="24"/>
          <w:szCs w:val="24"/>
          <w:lang w:eastAsia="bg-BG"/>
        </w:rPr>
        <w:t xml:space="preserve"> (с 13,2% в сравнение с 2015</w:t>
      </w:r>
      <w:r>
        <w:rPr>
          <w:rFonts w:ascii="Times New Roman" w:eastAsia="Times New Roman" w:hAnsi="Times New Roman" w:cs="Times New Roman"/>
          <w:sz w:val="24"/>
          <w:szCs w:val="24"/>
          <w:lang w:eastAsia="bg-BG"/>
        </w:rPr>
        <w:t xml:space="preserve"> г.)</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bCs/>
          <w:sz w:val="24"/>
          <w:szCs w:val="28"/>
          <w:lang w:eastAsia="bg-BG"/>
        </w:rPr>
        <w:t xml:space="preserve">Стратегическото географско разположение на района, границата с три държави и мрежата от регионална и местна транспортна инфраструктура се използват като потенциал за развитие на </w:t>
      </w:r>
      <w:r w:rsidRPr="004A2876">
        <w:rPr>
          <w:rFonts w:ascii="Times New Roman" w:eastAsia="Times New Roman" w:hAnsi="Times New Roman" w:cs="Times New Roman"/>
          <w:b/>
          <w:bCs/>
          <w:sz w:val="24"/>
          <w:szCs w:val="28"/>
          <w:lang w:eastAsia="bg-BG"/>
        </w:rPr>
        <w:t>трансграничното, междурегионалното и транснационалното сътрудничество</w:t>
      </w:r>
      <w:r w:rsidRPr="004A2876">
        <w:rPr>
          <w:rFonts w:ascii="Times New Roman" w:eastAsia="Times New Roman" w:hAnsi="Times New Roman" w:cs="Times New Roman"/>
          <w:bCs/>
          <w:sz w:val="24"/>
          <w:szCs w:val="28"/>
          <w:lang w:eastAsia="bg-BG"/>
        </w:rPr>
        <w:t>. През 2016 г. в района са финализирани проекти между партньори от ЮЗР и Сърбия и Македония по линия на двустранните програми за трансгранично сътрудничество от предходния програмен период 2007-2013 г., в процес на изпълнение са проекти по трансграничните програми със Сърбия и Македония за периода 2014-2020 г. и предстои изпълнението на нови проекти по програмата за трансгранично сътрудничество с Гърция.</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lang w:eastAsia="bg-BG"/>
        </w:rPr>
        <w:t xml:space="preserve">Анализът на условията за развитие на Югозападния район и на постигнатия напредък през периода 2015-2016 г. очертава </w:t>
      </w:r>
      <w:r w:rsidRPr="004A2876">
        <w:rPr>
          <w:rFonts w:ascii="Times New Roman" w:eastAsia="Times New Roman" w:hAnsi="Times New Roman" w:cs="Times New Roman"/>
          <w:b/>
          <w:sz w:val="24"/>
          <w:szCs w:val="24"/>
          <w:lang w:eastAsia="bg-BG"/>
        </w:rPr>
        <w:t>силно изразен дисбаланс в рамките на района</w:t>
      </w:r>
      <w:r w:rsidRPr="004A2876">
        <w:rPr>
          <w:rFonts w:ascii="Times New Roman" w:eastAsia="Times New Roman" w:hAnsi="Times New Roman" w:cs="Times New Roman"/>
          <w:sz w:val="24"/>
          <w:szCs w:val="24"/>
          <w:lang w:eastAsia="bg-BG"/>
        </w:rPr>
        <w:t xml:space="preserve"> по отношение на цялостното социално-икономическо развитие, който е по-значителен от вътрешнорегионалните различия в останалите райони на страната. Наблюдават се диспропорции на няколко нива: между столичния град и останалата част от района, и между другите областни градове и общините в рамките на областите. </w:t>
      </w:r>
    </w:p>
    <w:p w:rsidR="00B35DA8" w:rsidRPr="004A2876" w:rsidRDefault="00B35DA8" w:rsidP="00B35DA8">
      <w:pPr>
        <w:numPr>
          <w:ilvl w:val="0"/>
          <w:numId w:val="52"/>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lang w:eastAsia="bg-BG"/>
        </w:rPr>
        <w:t xml:space="preserve">На база на оценката на напредъка по реализация на приоритетите на РПР на ЮЗР (2014-2020) по ключови показатели се отчита, че </w:t>
      </w:r>
      <w:r w:rsidRPr="004A2876">
        <w:rPr>
          <w:rFonts w:ascii="Times New Roman" w:eastAsia="Times New Roman" w:hAnsi="Times New Roman" w:cs="Times New Roman"/>
          <w:b/>
          <w:sz w:val="24"/>
          <w:szCs w:val="24"/>
          <w:lang w:eastAsia="bg-BG"/>
        </w:rPr>
        <w:t>определената в плана рамка на политиката за развитие на ЮЗР и голяма част от заложените мерки в него се изпълняват</w:t>
      </w:r>
      <w:r>
        <w:rPr>
          <w:rFonts w:ascii="Times New Roman" w:eastAsia="Times New Roman" w:hAnsi="Times New Roman" w:cs="Times New Roman"/>
          <w:b/>
          <w:sz w:val="24"/>
          <w:szCs w:val="24"/>
          <w:lang w:eastAsia="bg-BG"/>
        </w:rPr>
        <w:t xml:space="preserve"> </w:t>
      </w:r>
      <w:r w:rsidRPr="00092A70">
        <w:rPr>
          <w:rFonts w:ascii="Times New Roman" w:eastAsia="Times New Roman" w:hAnsi="Times New Roman" w:cs="Times New Roman"/>
          <w:sz w:val="24"/>
          <w:szCs w:val="24"/>
          <w:lang w:eastAsia="bg-BG"/>
        </w:rPr>
        <w:t>чрез инструментите на политиката за сближаване и съответното национално съфинансиран</w:t>
      </w:r>
      <w:r>
        <w:rPr>
          <w:rFonts w:ascii="Times New Roman" w:eastAsia="Times New Roman" w:hAnsi="Times New Roman" w:cs="Times New Roman"/>
          <w:sz w:val="24"/>
          <w:szCs w:val="24"/>
          <w:lang w:eastAsia="bg-BG"/>
        </w:rPr>
        <w:t>е</w:t>
      </w:r>
      <w:r w:rsidRPr="004A2876">
        <w:rPr>
          <w:rFonts w:ascii="Times New Roman" w:eastAsia="Times New Roman" w:hAnsi="Times New Roman" w:cs="Times New Roman"/>
          <w:b/>
          <w:sz w:val="24"/>
          <w:szCs w:val="24"/>
          <w:lang w:eastAsia="bg-BG"/>
        </w:rPr>
        <w:t>.</w:t>
      </w:r>
      <w:r w:rsidRPr="004A2876">
        <w:rPr>
          <w:rFonts w:ascii="Times New Roman" w:eastAsia="Times New Roman" w:hAnsi="Times New Roman" w:cs="Times New Roman"/>
          <w:sz w:val="24"/>
          <w:szCs w:val="24"/>
          <w:lang w:eastAsia="bg-BG"/>
        </w:rPr>
        <w:t xml:space="preserve"> </w:t>
      </w:r>
      <w:r w:rsidRPr="00092A70">
        <w:rPr>
          <w:rFonts w:ascii="Times New Roman" w:eastAsia="Times New Roman" w:hAnsi="Times New Roman" w:cs="Times New Roman"/>
          <w:sz w:val="24"/>
          <w:szCs w:val="24"/>
          <w:lang w:eastAsia="bg-BG"/>
        </w:rPr>
        <w:t xml:space="preserve">Част от мерките в процес на изпълнение пряко или косвено касаят не само съответния приоритет, а реализацията им има мултиплициращ ефект. </w:t>
      </w:r>
      <w:r w:rsidRPr="004A2876">
        <w:rPr>
          <w:rFonts w:ascii="Times New Roman" w:eastAsia="Times New Roman" w:hAnsi="Times New Roman" w:cs="Times New Roman"/>
          <w:sz w:val="24"/>
          <w:szCs w:val="24"/>
          <w:lang w:eastAsia="bg-BG"/>
        </w:rPr>
        <w:t xml:space="preserve">Към 2016 г. по някои от индикаторите за наблюдение на РПР на ЮЗР </w:t>
      </w:r>
      <w:r>
        <w:rPr>
          <w:rFonts w:ascii="Times New Roman" w:eastAsia="Times New Roman" w:hAnsi="Times New Roman" w:cs="Times New Roman"/>
          <w:sz w:val="24"/>
          <w:szCs w:val="24"/>
          <w:lang w:eastAsia="bg-BG"/>
        </w:rPr>
        <w:t>(</w:t>
      </w:r>
      <w:r w:rsidRPr="004A2876">
        <w:rPr>
          <w:rFonts w:ascii="Times New Roman" w:eastAsia="Times New Roman" w:hAnsi="Times New Roman" w:cs="Times New Roman"/>
          <w:sz w:val="24"/>
          <w:szCs w:val="24"/>
          <w:lang w:eastAsia="bg-BG"/>
        </w:rPr>
        <w:t>2014-2020</w:t>
      </w:r>
      <w:r>
        <w:rPr>
          <w:rFonts w:ascii="Times New Roman" w:eastAsia="Times New Roman" w:hAnsi="Times New Roman" w:cs="Times New Roman"/>
          <w:sz w:val="24"/>
          <w:szCs w:val="24"/>
          <w:lang w:eastAsia="bg-BG"/>
        </w:rPr>
        <w:t>)</w:t>
      </w:r>
      <w:r w:rsidRPr="004A2876">
        <w:rPr>
          <w:rFonts w:ascii="Times New Roman" w:eastAsia="Times New Roman" w:hAnsi="Times New Roman" w:cs="Times New Roman"/>
          <w:sz w:val="24"/>
          <w:szCs w:val="24"/>
          <w:lang w:eastAsia="bg-BG"/>
        </w:rPr>
        <w:t xml:space="preserve"> са достигнати междинните целеви стойности, а по други -  крайните целеви стойности. </w:t>
      </w:r>
      <w:r>
        <w:rPr>
          <w:rFonts w:ascii="Times New Roman" w:eastAsia="Times New Roman" w:hAnsi="Times New Roman" w:cs="Times New Roman"/>
          <w:sz w:val="24"/>
          <w:szCs w:val="24"/>
          <w:lang w:eastAsia="bg-BG"/>
        </w:rPr>
        <w:t>Същевременно</w:t>
      </w:r>
      <w:r w:rsidRPr="004A2876">
        <w:rPr>
          <w:rFonts w:ascii="Times New Roman" w:eastAsia="Times New Roman" w:hAnsi="Times New Roman" w:cs="Times New Roman"/>
          <w:sz w:val="24"/>
          <w:szCs w:val="24"/>
          <w:lang w:eastAsia="bg-BG"/>
        </w:rPr>
        <w:t xml:space="preserve">, необходимо </w:t>
      </w:r>
      <w:r>
        <w:rPr>
          <w:rFonts w:ascii="Times New Roman" w:eastAsia="Times New Roman" w:hAnsi="Times New Roman" w:cs="Times New Roman"/>
          <w:sz w:val="24"/>
          <w:szCs w:val="24"/>
          <w:lang w:eastAsia="bg-BG"/>
        </w:rPr>
        <w:t xml:space="preserve">е </w:t>
      </w:r>
      <w:r w:rsidRPr="004A2876">
        <w:rPr>
          <w:rFonts w:ascii="Times New Roman" w:eastAsia="Times New Roman" w:hAnsi="Times New Roman" w:cs="Times New Roman"/>
          <w:sz w:val="24"/>
          <w:szCs w:val="24"/>
          <w:lang w:eastAsia="bg-BG"/>
        </w:rPr>
        <w:t>по-активно и разнообразно прилагане на инструменти за социално-икономическо сближаване в рамките на района, поради все още съществуващите изразени социално-икономически неравенства и различните степени на обслуженост с публична инфраструктура и услуги. Намаляване на различията може да се постигне, ако се пренасочат ресурси към териториалните единици с по-ниско равнище на развитие в района. От една страна, столицата като център за растеж, където са съсредоточени ресурси на едно място с цел достигане на развитие, съпоставимо с европейските параметри, има благоприятно влияние върху целия Югозападен район. От друга страна, насърчаването на развитието на вторични центрове (като напр. Благоевград), които да балансират в известна степен силно гравитиращото влияние</w:t>
      </w:r>
      <w:r>
        <w:rPr>
          <w:rFonts w:ascii="Times New Roman" w:eastAsia="Times New Roman" w:hAnsi="Times New Roman" w:cs="Times New Roman"/>
          <w:sz w:val="24"/>
          <w:szCs w:val="24"/>
          <w:lang w:eastAsia="bg-BG"/>
        </w:rPr>
        <w:t xml:space="preserve"> на столицата</w:t>
      </w:r>
      <w:r w:rsidRPr="004A2876">
        <w:rPr>
          <w:rFonts w:ascii="Times New Roman" w:eastAsia="Times New Roman" w:hAnsi="Times New Roman" w:cs="Times New Roman"/>
          <w:sz w:val="24"/>
          <w:szCs w:val="24"/>
          <w:lang w:eastAsia="bg-BG"/>
        </w:rPr>
        <w:t>, може също да бъде успешна стратегия за преодоляване на вътрешнорегионалните неравенства в ЮЗР.</w:t>
      </w:r>
    </w:p>
    <w:p w:rsidR="00B35DA8" w:rsidRPr="004A2876" w:rsidRDefault="00B35DA8" w:rsidP="00B35DA8">
      <w:pPr>
        <w:spacing w:after="0" w:line="360" w:lineRule="auto"/>
        <w:jc w:val="both"/>
        <w:rPr>
          <w:rFonts w:ascii="All Times New Roman" w:eastAsia="Times New Roman" w:hAnsi="All Times New Roman" w:cs="All Times New Roman"/>
          <w:b/>
          <w:sz w:val="24"/>
          <w:szCs w:val="24"/>
          <w:lang w:eastAsia="bg-BG"/>
        </w:rPr>
      </w:pPr>
    </w:p>
    <w:p w:rsidR="00B35DA8" w:rsidRPr="004A2876" w:rsidRDefault="00B35DA8" w:rsidP="00B35DA8">
      <w:pPr>
        <w:spacing w:after="0" w:line="360" w:lineRule="auto"/>
        <w:ind w:firstLine="708"/>
        <w:jc w:val="both"/>
        <w:rPr>
          <w:rFonts w:ascii="All Times New Roman" w:eastAsia="Times New Roman" w:hAnsi="All Times New Roman" w:cs="All Times New Roman"/>
          <w:b/>
          <w:color w:val="1F497D" w:themeColor="text2"/>
          <w:sz w:val="24"/>
          <w:szCs w:val="24"/>
          <w:lang w:eastAsia="bg-BG"/>
        </w:rPr>
      </w:pPr>
      <w:r w:rsidRPr="004A2876">
        <w:rPr>
          <w:rFonts w:ascii="All Times New Roman" w:eastAsia="Times New Roman" w:hAnsi="All Times New Roman" w:cs="All Times New Roman"/>
          <w:b/>
          <w:color w:val="1F497D" w:themeColor="text2"/>
          <w:sz w:val="24"/>
          <w:szCs w:val="24"/>
          <w:lang w:eastAsia="bg-BG"/>
        </w:rPr>
        <w:t>Предложения, свързани с подобряване на резултатите от наблюдението на изпълнението на Регионалния план за развитие на Югозападен район (2014-2020 г.)</w:t>
      </w:r>
    </w:p>
    <w:p w:rsidR="00B35DA8" w:rsidRPr="00D43552" w:rsidRDefault="00AD47E6" w:rsidP="00D43552">
      <w:pPr>
        <w:widowControl w:val="0"/>
        <w:numPr>
          <w:ilvl w:val="0"/>
          <w:numId w:val="50"/>
        </w:numPr>
        <w:tabs>
          <w:tab w:val="clear" w:pos="1429"/>
          <w:tab w:val="num" w:pos="0"/>
          <w:tab w:val="num" w:pos="709"/>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highlight w:val="white"/>
          <w:shd w:val="clear" w:color="auto" w:fill="FEFEFE"/>
          <w:lang w:eastAsia="bg-BG"/>
        </w:rPr>
      </w:pPr>
      <w:r>
        <w:rPr>
          <w:rFonts w:ascii="Times New Roman" w:eastAsia="Times New Roman" w:hAnsi="Times New Roman" w:cs="Times New Roman"/>
          <w:sz w:val="24"/>
          <w:szCs w:val="24"/>
          <w:highlight w:val="white"/>
          <w:shd w:val="clear" w:color="auto" w:fill="FEFEFE"/>
          <w:lang w:eastAsia="bg-BG"/>
        </w:rPr>
        <w:t>Осигуряване на публичен достъп относно проектите по програмите за териториално сътрудничество и основните резултати от изпълнението им</w:t>
      </w:r>
      <w:r w:rsidR="00D43552">
        <w:rPr>
          <w:rFonts w:ascii="Times New Roman" w:eastAsia="Times New Roman" w:hAnsi="Times New Roman" w:cs="Times New Roman"/>
          <w:sz w:val="24"/>
          <w:szCs w:val="24"/>
          <w:highlight w:val="white"/>
          <w:shd w:val="clear" w:color="auto" w:fill="FEFEFE"/>
          <w:lang w:eastAsia="bg-BG"/>
        </w:rPr>
        <w:t xml:space="preserve">, </w:t>
      </w:r>
      <w:r>
        <w:rPr>
          <w:rFonts w:ascii="Times New Roman" w:eastAsia="Times New Roman" w:hAnsi="Times New Roman" w:cs="Times New Roman"/>
          <w:sz w:val="24"/>
          <w:szCs w:val="24"/>
          <w:highlight w:val="white"/>
          <w:shd w:val="clear" w:color="auto" w:fill="FEFEFE"/>
          <w:lang w:eastAsia="bg-BG"/>
        </w:rPr>
        <w:t xml:space="preserve">по подобие на информацията в ИСУН за оперативните програми. </w:t>
      </w:r>
      <w:r w:rsidR="00D43552">
        <w:rPr>
          <w:rFonts w:ascii="Times New Roman" w:eastAsia="Times New Roman" w:hAnsi="Times New Roman" w:cs="Times New Roman"/>
          <w:sz w:val="24"/>
          <w:szCs w:val="24"/>
          <w:highlight w:val="white"/>
          <w:shd w:val="clear" w:color="auto" w:fill="FEFEFE"/>
          <w:lang w:eastAsia="bg-BG"/>
        </w:rPr>
        <w:t>И</w:t>
      </w:r>
      <w:r w:rsidR="00B35DA8" w:rsidRPr="00D43552">
        <w:rPr>
          <w:rFonts w:ascii="Times New Roman" w:eastAsia="Times New Roman" w:hAnsi="Times New Roman" w:cs="Times New Roman"/>
          <w:sz w:val="24"/>
          <w:szCs w:val="24"/>
          <w:highlight w:val="white"/>
          <w:shd w:val="clear" w:color="auto" w:fill="FEFEFE"/>
          <w:lang w:eastAsia="bg-BG"/>
        </w:rPr>
        <w:t>нформацията относно резултатите от изпълнението на проектите по програми</w:t>
      </w:r>
      <w:r w:rsidR="00D43552">
        <w:rPr>
          <w:rFonts w:ascii="Times New Roman" w:eastAsia="Times New Roman" w:hAnsi="Times New Roman" w:cs="Times New Roman"/>
          <w:sz w:val="24"/>
          <w:szCs w:val="24"/>
          <w:highlight w:val="white"/>
          <w:shd w:val="clear" w:color="auto" w:fill="FEFEFE"/>
          <w:lang w:eastAsia="bg-BG"/>
        </w:rPr>
        <w:t>те за териториално сътрудничество</w:t>
      </w:r>
      <w:r w:rsidR="00B35DA8" w:rsidRPr="00D43552">
        <w:rPr>
          <w:rFonts w:ascii="Times New Roman" w:eastAsia="Times New Roman" w:hAnsi="Times New Roman" w:cs="Times New Roman"/>
          <w:sz w:val="24"/>
          <w:szCs w:val="24"/>
          <w:highlight w:val="white"/>
          <w:shd w:val="clear" w:color="auto" w:fill="FEFEFE"/>
          <w:lang w:eastAsia="bg-BG"/>
        </w:rPr>
        <w:t xml:space="preserve"> ще позволи адекватна оценка на въздействието на програмите върху развитието на района и ще подобри процеса на наблюдение изпълнението на стратегическите цели и приоритети за развитие, заложени в РПР на ЮЗР.</w:t>
      </w:r>
    </w:p>
    <w:p w:rsidR="00B35DA8" w:rsidRPr="004A2876" w:rsidRDefault="00B35DA8" w:rsidP="00B35DA8">
      <w:pPr>
        <w:widowControl w:val="0"/>
        <w:numPr>
          <w:ilvl w:val="0"/>
          <w:numId w:val="50"/>
        </w:numPr>
        <w:tabs>
          <w:tab w:val="clear" w:pos="1429"/>
          <w:tab w:val="num" w:pos="0"/>
          <w:tab w:val="num" w:pos="709"/>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highlight w:val="white"/>
          <w:shd w:val="clear" w:color="auto" w:fill="FEFEFE"/>
          <w:lang w:eastAsia="bg-BG"/>
        </w:rPr>
      </w:pPr>
      <w:r w:rsidRPr="004A2876">
        <w:rPr>
          <w:rFonts w:ascii="Times New Roman" w:eastAsia="Times New Roman" w:hAnsi="Times New Roman" w:cs="Times New Roman"/>
          <w:sz w:val="24"/>
          <w:szCs w:val="24"/>
          <w:highlight w:val="white"/>
          <w:shd w:val="clear" w:color="auto" w:fill="FEFEFE"/>
          <w:lang w:eastAsia="bg-BG"/>
        </w:rPr>
        <w:t>Осигуряване на публичен достъп до ИСАК, като във въвежданата информация да бъдат включени резултатите от изпълнението на проектите по съответните индикатори за резултат и въздействие. Реализираните проекти по ПРСР са основен източник на информация за оценка на напредъка по някои от индикаторите в РПР на ЮЗР.</w:t>
      </w:r>
    </w:p>
    <w:p w:rsidR="00B35DA8" w:rsidRPr="00D1751C" w:rsidRDefault="00B35DA8" w:rsidP="00B35DA8">
      <w:pPr>
        <w:widowControl w:val="0"/>
        <w:numPr>
          <w:ilvl w:val="0"/>
          <w:numId w:val="50"/>
        </w:numPr>
        <w:tabs>
          <w:tab w:val="clear" w:pos="1429"/>
          <w:tab w:val="num" w:pos="0"/>
          <w:tab w:val="num" w:pos="709"/>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shd w:val="clear" w:color="auto" w:fill="FEFEFE"/>
          <w:lang w:eastAsia="bg-BG"/>
        </w:rPr>
      </w:pPr>
      <w:r w:rsidRPr="00A03124">
        <w:rPr>
          <w:rFonts w:ascii="Times New Roman" w:eastAsia="Calibri" w:hAnsi="Times New Roman" w:cs="Times New Roman"/>
          <w:sz w:val="24"/>
          <w:szCs w:val="24"/>
        </w:rPr>
        <w:t xml:space="preserve">Своевременно предоставяне на информация от НСИ, ИАОС, АУЕР и др. ведомства относно индикаторите за наблюдение в РПР на ЮЗР </w:t>
      </w:r>
      <w:r w:rsidRPr="00A03124">
        <w:rPr>
          <w:rFonts w:ascii="Times New Roman" w:eastAsia="Calibri" w:hAnsi="Times New Roman" w:cs="Times New Roman"/>
          <w:bCs/>
          <w:sz w:val="24"/>
          <w:szCs w:val="24"/>
        </w:rPr>
        <w:t xml:space="preserve">на национално, регионално и областно ниво, за които липсва информация в официалните интернет страници, с </w:t>
      </w:r>
      <w:r w:rsidRPr="00D1751C">
        <w:rPr>
          <w:rFonts w:ascii="Times New Roman" w:eastAsia="Calibri" w:hAnsi="Times New Roman" w:cs="Times New Roman"/>
          <w:bCs/>
          <w:sz w:val="24"/>
          <w:szCs w:val="24"/>
        </w:rPr>
        <w:t>периодичност поне за 2 години с оглед анализ на изменението им на годишна база.</w:t>
      </w:r>
    </w:p>
    <w:p w:rsidR="00B35DA8" w:rsidRPr="00D1751C" w:rsidRDefault="00A03124" w:rsidP="00B35DA8">
      <w:pPr>
        <w:widowControl w:val="0"/>
        <w:numPr>
          <w:ilvl w:val="0"/>
          <w:numId w:val="50"/>
        </w:numPr>
        <w:tabs>
          <w:tab w:val="clear" w:pos="1429"/>
          <w:tab w:val="num" w:pos="0"/>
          <w:tab w:val="num" w:pos="709"/>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shd w:val="clear" w:color="auto" w:fill="FEFEFE"/>
          <w:lang w:eastAsia="bg-BG"/>
        </w:rPr>
      </w:pPr>
      <w:r w:rsidRPr="00D1751C">
        <w:rPr>
          <w:rFonts w:ascii="Times New Roman" w:eastAsia="Times New Roman" w:hAnsi="Times New Roman" w:cs="Times New Roman"/>
          <w:sz w:val="24"/>
          <w:szCs w:val="24"/>
          <w:lang w:eastAsia="bg-BG"/>
        </w:rPr>
        <w:t>Предоставяне на по-пълна и унифицирана информация от общинските и областните администрации</w:t>
      </w:r>
      <w:r w:rsidR="00D1751C" w:rsidRPr="00D1751C">
        <w:rPr>
          <w:rFonts w:ascii="Times New Roman" w:eastAsia="Times New Roman" w:hAnsi="Times New Roman" w:cs="Times New Roman"/>
          <w:sz w:val="24"/>
          <w:szCs w:val="24"/>
          <w:lang w:eastAsia="bg-BG"/>
        </w:rPr>
        <w:t xml:space="preserve"> по </w:t>
      </w:r>
      <w:r w:rsidR="00B35DA8" w:rsidRPr="00D1751C">
        <w:rPr>
          <w:rFonts w:ascii="Times New Roman" w:eastAsia="Times New Roman" w:hAnsi="Times New Roman" w:cs="Times New Roman"/>
          <w:sz w:val="24"/>
          <w:szCs w:val="24"/>
          <w:lang w:eastAsia="bg-BG"/>
        </w:rPr>
        <w:t>индикаторите за наблюдение</w:t>
      </w:r>
      <w:r w:rsidR="00D1751C" w:rsidRPr="00D1751C">
        <w:rPr>
          <w:rFonts w:ascii="Times New Roman" w:eastAsia="Times New Roman" w:hAnsi="Times New Roman" w:cs="Times New Roman"/>
          <w:sz w:val="24"/>
          <w:szCs w:val="24"/>
          <w:lang w:eastAsia="bg-BG"/>
        </w:rPr>
        <w:t xml:space="preserve"> с оглед осигуряване на съпоставимост на данните</w:t>
      </w:r>
      <w:r w:rsidR="00B35DA8" w:rsidRPr="00D1751C">
        <w:rPr>
          <w:rFonts w:ascii="Times New Roman" w:eastAsia="Times New Roman" w:hAnsi="Times New Roman" w:cs="Times New Roman"/>
          <w:sz w:val="24"/>
          <w:szCs w:val="24"/>
          <w:lang w:eastAsia="bg-BG"/>
        </w:rPr>
        <w:t xml:space="preserve"> и възможност за тяхното обобщаване</w:t>
      </w:r>
      <w:r w:rsidR="00D1751C" w:rsidRPr="00D1751C">
        <w:rPr>
          <w:rFonts w:ascii="Times New Roman" w:eastAsia="Times New Roman" w:hAnsi="Times New Roman" w:cs="Times New Roman"/>
          <w:sz w:val="24"/>
          <w:szCs w:val="24"/>
          <w:lang w:eastAsia="bg-BG"/>
        </w:rPr>
        <w:t>.</w:t>
      </w:r>
    </w:p>
    <w:p w:rsidR="00EA53F6" w:rsidRPr="00EA53F6" w:rsidRDefault="00D1751C" w:rsidP="00B35DA8">
      <w:pPr>
        <w:widowControl w:val="0"/>
        <w:numPr>
          <w:ilvl w:val="0"/>
          <w:numId w:val="50"/>
        </w:numPr>
        <w:tabs>
          <w:tab w:val="clear" w:pos="1429"/>
          <w:tab w:val="num" w:pos="0"/>
          <w:tab w:val="num" w:pos="709"/>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highlight w:val="white"/>
          <w:shd w:val="clear" w:color="auto" w:fill="FEFEFE"/>
          <w:lang w:eastAsia="bg-BG"/>
        </w:rPr>
      </w:pPr>
      <w:r w:rsidRPr="00EA53F6">
        <w:rPr>
          <w:rFonts w:ascii="Times New Roman" w:eastAsia="Times New Roman" w:hAnsi="Times New Roman" w:cs="Times New Roman"/>
          <w:sz w:val="24"/>
          <w:szCs w:val="24"/>
          <w:lang w:eastAsia="bg-BG"/>
        </w:rPr>
        <w:t>Предоставяне на необходимата актуална информация и изготвяне на обобщени справки, подпомагащи оценката на въздействието на програмите, съфинансирани от ЕСИФ, върху развитието на ЮЗР от Управлящите органи на Оперативните програми, на Програмата за развитие на селските райони, на Програмата за морско дело и рибарство и от представителите на Главна дирекция „Управление на териториалното сътрудничество“, Министерство на регионалното развитие и благоустройството – съгласно чл.7, ал.2 от Вътрешните правила за работа на Регионалния координационен комитет два пъти годишно – в срок до 15.03 (с актуална информация за предходната година) и в срок до 15.09 (с актуална информация за първото шестмесечие на текущата година)</w:t>
      </w:r>
      <w:r w:rsidR="00EA53F6" w:rsidRPr="00EA53F6">
        <w:rPr>
          <w:rFonts w:ascii="Times New Roman" w:eastAsia="Times New Roman" w:hAnsi="Times New Roman" w:cs="Times New Roman"/>
          <w:sz w:val="24"/>
          <w:szCs w:val="24"/>
          <w:lang w:eastAsia="bg-BG"/>
        </w:rPr>
        <w:t xml:space="preserve"> - по образец</w:t>
      </w:r>
      <w:r w:rsidRPr="00EA53F6">
        <w:rPr>
          <w:rFonts w:ascii="Times New Roman" w:eastAsia="Times New Roman" w:hAnsi="Times New Roman" w:cs="Times New Roman"/>
          <w:sz w:val="24"/>
          <w:szCs w:val="24"/>
          <w:lang w:eastAsia="bg-BG"/>
        </w:rPr>
        <w:t xml:space="preserve">. От особено значение е и </w:t>
      </w:r>
      <w:r w:rsidR="00EA53F6" w:rsidRPr="00EA53F6">
        <w:rPr>
          <w:rFonts w:ascii="Times New Roman" w:eastAsia="Times New Roman" w:hAnsi="Times New Roman" w:cs="Times New Roman"/>
          <w:sz w:val="24"/>
          <w:szCs w:val="24"/>
          <w:lang w:eastAsia="bg-BG"/>
        </w:rPr>
        <w:t xml:space="preserve">предоставяне на информация не само за статут на проекти (в процес на изпълнение или приключени), брой сключени договори за определен период, размер на договорени и изплатени финансови средства, бенефициенти, но и относно преценката на ефективността на усвоените средства, устойчивостта на реализираните проекти и оценката на въздействието на съответната програма/реализирани проекти върху развитието на района – информация, която до момента е силно ограничена. </w:t>
      </w:r>
      <w:r w:rsidR="00B35DA8" w:rsidRPr="00EA53F6">
        <w:rPr>
          <w:rFonts w:ascii="Times New Roman" w:eastAsia="Times New Roman" w:hAnsi="Times New Roman" w:cs="Times New Roman"/>
          <w:sz w:val="24"/>
          <w:szCs w:val="24"/>
          <w:lang w:eastAsia="bg-BG"/>
        </w:rPr>
        <w:t xml:space="preserve">Това ще позволи извършването на по-ефективен анализ и оценка с оглед осъществяване на регионална координация при изпълнението на програмите. </w:t>
      </w:r>
    </w:p>
    <w:p w:rsidR="00B35DA8" w:rsidRPr="00EA53F6" w:rsidRDefault="00B35DA8" w:rsidP="00B35DA8">
      <w:pPr>
        <w:widowControl w:val="0"/>
        <w:numPr>
          <w:ilvl w:val="0"/>
          <w:numId w:val="50"/>
        </w:numPr>
        <w:tabs>
          <w:tab w:val="clear" w:pos="1429"/>
          <w:tab w:val="num" w:pos="0"/>
          <w:tab w:val="num" w:pos="709"/>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highlight w:val="white"/>
          <w:shd w:val="clear" w:color="auto" w:fill="FEFEFE"/>
          <w:lang w:eastAsia="bg-BG"/>
        </w:rPr>
      </w:pPr>
      <w:r w:rsidRPr="00EA53F6">
        <w:rPr>
          <w:rFonts w:ascii="Times New Roman" w:eastAsia="Times New Roman" w:hAnsi="Times New Roman" w:cs="Times New Roman"/>
          <w:sz w:val="24"/>
          <w:szCs w:val="24"/>
          <w:lang w:eastAsia="bg-BG"/>
        </w:rPr>
        <w:t xml:space="preserve">Активизиране на междурегионалното сътрудничество и засилване на взаимодействието между Регионалния съвет за развитие на Югозападния район и останалите Регионални съвети за развитие на районите от ниво 2 в страната, както и между РСР и Областните съвети за развитие на областите от съответния район. Това би спомогнало за обмена на информация и добри практики за управление на регионалното развитие, за сравнителен анализ на развитието на съответните териториални нива, обсъждането на общи проблеми, формулирането на общи предложения и становища, и предприемането на действия от един по-широк кръг от заинтересовани лица, както и за иницииране на интегрирани проекти с важно значение за няколко области и общини. </w:t>
      </w:r>
    </w:p>
    <w:p w:rsidR="00B35DA8" w:rsidRPr="00375970" w:rsidRDefault="00B35DA8" w:rsidP="00B35DA8">
      <w:pPr>
        <w:numPr>
          <w:ilvl w:val="0"/>
          <w:numId w:val="51"/>
        </w:numPr>
        <w:tabs>
          <w:tab w:val="num" w:pos="0"/>
          <w:tab w:val="left" w:pos="1134"/>
        </w:tabs>
        <w:spacing w:after="0" w:line="360" w:lineRule="auto"/>
        <w:ind w:left="0" w:firstLine="709"/>
        <w:jc w:val="both"/>
        <w:rPr>
          <w:rFonts w:ascii="Times New Roman" w:eastAsia="Times New Roman" w:hAnsi="Times New Roman" w:cs="Times New Roman"/>
          <w:b/>
          <w:sz w:val="24"/>
          <w:szCs w:val="24"/>
          <w:lang w:eastAsia="bg-BG"/>
        </w:rPr>
      </w:pPr>
      <w:r w:rsidRPr="004A2876">
        <w:rPr>
          <w:rFonts w:ascii="Times New Roman" w:eastAsia="Times New Roman" w:hAnsi="Times New Roman" w:cs="Times New Roman"/>
          <w:sz w:val="24"/>
          <w:szCs w:val="24"/>
          <w:lang w:eastAsia="bg-BG"/>
        </w:rPr>
        <w:t xml:space="preserve">Реално финансово осигуряване на ГИП за дейността на РСР и предвиждане на необходимите средства в бюджетите на областните администрации към областните управители, председателстващи Регионалния съвет за развитие през съответната година, съгласно законодателството за регионално развитие (чл.57 от ППЗРР). Годишната индикативна програма за дейността на РСР на Югозападен район има за цел осигуряване на активното участие на Съвета в процеса на стратегическо планиране на регионалното и местното развитие, постигане на ефективна и ефикасна координация при усвояване на средствата за регионално и местно развитие, както и повишаване на капацитета на членовете на РСР в посочените направления. </w:t>
      </w:r>
      <w:r w:rsidRPr="00375970">
        <w:rPr>
          <w:rFonts w:ascii="Times New Roman" w:eastAsia="Times New Roman" w:hAnsi="Times New Roman" w:cs="Times New Roman"/>
          <w:sz w:val="24"/>
          <w:szCs w:val="24"/>
          <w:lang w:eastAsia="bg-BG"/>
        </w:rPr>
        <w:t xml:space="preserve">Въпреки това ГИП за работата на РСР в ЮЗР </w:t>
      </w:r>
      <w:r w:rsidR="00375970">
        <w:rPr>
          <w:rFonts w:ascii="Times New Roman" w:eastAsia="Times New Roman" w:hAnsi="Times New Roman" w:cs="Times New Roman"/>
          <w:sz w:val="24"/>
          <w:szCs w:val="24"/>
          <w:lang w:eastAsia="bg-BG"/>
        </w:rPr>
        <w:t xml:space="preserve">и </w:t>
      </w:r>
      <w:r w:rsidRPr="00375970">
        <w:rPr>
          <w:rFonts w:ascii="Times New Roman" w:eastAsia="Times New Roman" w:hAnsi="Times New Roman" w:cs="Times New Roman"/>
          <w:sz w:val="24"/>
          <w:szCs w:val="24"/>
          <w:lang w:eastAsia="bg-BG"/>
        </w:rPr>
        <w:t xml:space="preserve">през 2016 г. </w:t>
      </w:r>
      <w:r w:rsidR="00375970">
        <w:rPr>
          <w:rFonts w:ascii="Times New Roman" w:eastAsia="Times New Roman" w:hAnsi="Times New Roman" w:cs="Times New Roman"/>
          <w:sz w:val="24"/>
          <w:szCs w:val="24"/>
          <w:lang w:eastAsia="bg-BG"/>
        </w:rPr>
        <w:t>остана</w:t>
      </w:r>
      <w:r w:rsidRPr="00375970">
        <w:rPr>
          <w:rFonts w:ascii="Times New Roman" w:eastAsia="Times New Roman" w:hAnsi="Times New Roman" w:cs="Times New Roman"/>
          <w:sz w:val="24"/>
          <w:szCs w:val="24"/>
          <w:lang w:eastAsia="bg-BG"/>
        </w:rPr>
        <w:t xml:space="preserve"> финансово </w:t>
      </w:r>
      <w:r w:rsidR="00375970">
        <w:rPr>
          <w:rFonts w:ascii="Times New Roman" w:eastAsia="Times New Roman" w:hAnsi="Times New Roman" w:cs="Times New Roman"/>
          <w:sz w:val="24"/>
          <w:szCs w:val="24"/>
          <w:lang w:eastAsia="bg-BG"/>
        </w:rPr>
        <w:t>не</w:t>
      </w:r>
      <w:r w:rsidRPr="00375970">
        <w:rPr>
          <w:rFonts w:ascii="Times New Roman" w:eastAsia="Times New Roman" w:hAnsi="Times New Roman" w:cs="Times New Roman"/>
          <w:sz w:val="24"/>
          <w:szCs w:val="24"/>
          <w:lang w:eastAsia="bg-BG"/>
        </w:rPr>
        <w:t xml:space="preserve">осигурена. Липсата на реални средства за дейността на РСР е основна причина за невъзможността да се планират и реализират мерки, които биха допринесли за укрепването и развитието на Съвета като орган за провеждане на държавната политика за регионално развитие в ЮЗР. </w:t>
      </w:r>
    </w:p>
    <w:p w:rsidR="00B35DA8" w:rsidRPr="004A2876" w:rsidRDefault="00B35DA8" w:rsidP="00B35DA8">
      <w:pPr>
        <w:numPr>
          <w:ilvl w:val="0"/>
          <w:numId w:val="53"/>
        </w:numPr>
        <w:tabs>
          <w:tab w:val="left" w:pos="0"/>
          <w:tab w:val="left" w:pos="993"/>
        </w:tabs>
        <w:spacing w:after="0" w:line="360" w:lineRule="auto"/>
        <w:ind w:left="0" w:firstLine="709"/>
        <w:contextualSpacing/>
        <w:jc w:val="both"/>
        <w:rPr>
          <w:rFonts w:ascii="Times New Roman" w:eastAsia="Times New Roman" w:hAnsi="Times New Roman" w:cs="Times New Roman"/>
          <w:b/>
          <w:sz w:val="24"/>
          <w:szCs w:val="24"/>
          <w:lang w:eastAsia="bg-BG"/>
        </w:rPr>
      </w:pPr>
      <w:r w:rsidRPr="004A2876">
        <w:rPr>
          <w:rFonts w:ascii="Times New Roman" w:eastAsia="Times New Roman" w:hAnsi="Times New Roman" w:cs="Times New Roman"/>
          <w:sz w:val="24"/>
          <w:szCs w:val="24"/>
          <w:lang w:eastAsia="bg-BG"/>
        </w:rPr>
        <w:t>Разглеждане на приоритетите на секторните политики от значение за развитието на ЮЗР на заседания на РСР и изготвяне на мотивирани предложения от РСР до компетентните органи за промени, в случай на необходимост (съгласно чл.</w:t>
      </w:r>
      <w:r w:rsidR="00E81328">
        <w:rPr>
          <w:rFonts w:ascii="Times New Roman" w:eastAsia="Times New Roman" w:hAnsi="Times New Roman" w:cs="Times New Roman"/>
          <w:sz w:val="24"/>
          <w:szCs w:val="24"/>
          <w:lang w:eastAsia="bg-BG"/>
        </w:rPr>
        <w:t>19, ал.1, т.11 от ЗРР. През 2016</w:t>
      </w:r>
      <w:r w:rsidRPr="004A2876">
        <w:rPr>
          <w:rFonts w:ascii="Times New Roman" w:eastAsia="Times New Roman" w:hAnsi="Times New Roman" w:cs="Times New Roman"/>
          <w:sz w:val="24"/>
          <w:szCs w:val="24"/>
          <w:lang w:eastAsia="bg-BG"/>
        </w:rPr>
        <w:t xml:space="preserve"> г. е постигнат известен напредък в тази посока, като на заседания на РСР на ЮЗР са представени и обсъдени приоритетите на няколко секторни политики (изброени в раздел III. от Годишния доклад).  </w:t>
      </w:r>
    </w:p>
    <w:p w:rsidR="00B35DA8" w:rsidRPr="004A2876" w:rsidRDefault="00B35DA8" w:rsidP="00B35DA8">
      <w:pPr>
        <w:tabs>
          <w:tab w:val="left" w:pos="0"/>
        </w:tabs>
        <w:spacing w:after="0" w:line="360" w:lineRule="auto"/>
        <w:ind w:firstLine="360"/>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lang w:eastAsia="bg-BG"/>
        </w:rPr>
        <w:tab/>
        <w:t xml:space="preserve">За подобряване на териториалната </w:t>
      </w:r>
      <w:r w:rsidRPr="00E81328">
        <w:rPr>
          <w:rFonts w:ascii="Times New Roman" w:eastAsia="Times New Roman" w:hAnsi="Times New Roman" w:cs="Times New Roman"/>
          <w:sz w:val="24"/>
          <w:szCs w:val="24"/>
          <w:lang w:eastAsia="bg-BG"/>
        </w:rPr>
        <w:t>координация на секторните политики е подходящо отговорните министерства и ведомства да изготвят годишни тематични анализи, които да включват информация относно въздействието на провежданите политики и използването на различни видове финансови инструменти върху актуалното състояние на ЮЗР. РСР на ЮЗР преценява, кои от секторните политики да бъдат анализирани в конкретната година, в зависимост от проблемите и нуждите на територията. Въз основа на тази информация, РСР може да дава препоръки</w:t>
      </w:r>
      <w:r w:rsidRPr="004A2876">
        <w:rPr>
          <w:rFonts w:ascii="Times New Roman" w:eastAsia="Times New Roman" w:hAnsi="Times New Roman" w:cs="Times New Roman"/>
          <w:sz w:val="24"/>
          <w:szCs w:val="24"/>
          <w:lang w:eastAsia="bg-BG"/>
        </w:rPr>
        <w:t xml:space="preserve"> и да приема становища, които съответните министерства да вземат предвид при прилагане на секторните политики.</w:t>
      </w:r>
    </w:p>
    <w:p w:rsidR="00B35DA8" w:rsidRPr="00926233" w:rsidRDefault="00B35DA8" w:rsidP="00B35DA8">
      <w:pPr>
        <w:numPr>
          <w:ilvl w:val="0"/>
          <w:numId w:val="51"/>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4A2876">
        <w:rPr>
          <w:rFonts w:ascii="Times New Roman" w:eastAsia="Times New Roman" w:hAnsi="Times New Roman" w:cs="Times New Roman"/>
          <w:sz w:val="24"/>
          <w:szCs w:val="24"/>
          <w:shd w:val="clear" w:color="auto" w:fill="FEFEFE"/>
          <w:lang w:eastAsia="bg-BG"/>
        </w:rPr>
        <w:t xml:space="preserve">На заседания на Регионалния съвет за развитие на ЮЗР министрите, ръководителите на ведомства и областните управители да представят значими инвестиционни намерения с очаквано значително въздействие върху територията на района, с оглед координация между различните инициативи за развитие на района и </w:t>
      </w:r>
      <w:r w:rsidRPr="00926233">
        <w:rPr>
          <w:rFonts w:ascii="Times New Roman" w:eastAsia="Times New Roman" w:hAnsi="Times New Roman" w:cs="Times New Roman"/>
          <w:sz w:val="24"/>
          <w:szCs w:val="24"/>
          <w:shd w:val="clear" w:color="auto" w:fill="FEFEFE"/>
          <w:lang w:eastAsia="bg-BG"/>
        </w:rPr>
        <w:t xml:space="preserve">информиране на заинтересованите страни (на основание чл.19, ал.1, т.5 от ЗРР). </w:t>
      </w:r>
    </w:p>
    <w:p w:rsidR="00B35DA8" w:rsidRPr="00926233" w:rsidRDefault="00B35DA8" w:rsidP="00B35DA8">
      <w:pPr>
        <w:numPr>
          <w:ilvl w:val="0"/>
          <w:numId w:val="51"/>
        </w:numPr>
        <w:tabs>
          <w:tab w:val="num" w:pos="0"/>
          <w:tab w:val="left" w:pos="993"/>
        </w:tabs>
        <w:spacing w:after="0" w:line="360" w:lineRule="auto"/>
        <w:ind w:left="0" w:firstLine="709"/>
        <w:contextualSpacing/>
        <w:jc w:val="both"/>
        <w:rPr>
          <w:rFonts w:ascii="Times New Roman" w:eastAsia="Times New Roman" w:hAnsi="Times New Roman" w:cs="Times New Roman"/>
          <w:sz w:val="24"/>
          <w:szCs w:val="24"/>
          <w:lang w:eastAsia="bg-BG"/>
        </w:rPr>
      </w:pPr>
      <w:r w:rsidRPr="00926233">
        <w:rPr>
          <w:rFonts w:ascii="Times New Roman" w:eastAsia="Calibri" w:hAnsi="Times New Roman" w:cs="Times New Roman"/>
          <w:sz w:val="24"/>
          <w:szCs w:val="24"/>
        </w:rPr>
        <w:t xml:space="preserve">Реализация на съвместни идеи и проекти от общ интерес - </w:t>
      </w:r>
      <w:r w:rsidRPr="00926233">
        <w:rPr>
          <w:rFonts w:ascii="Times New Roman" w:eastAsia="Times New Roman" w:hAnsi="Times New Roman" w:cs="Times New Roman"/>
          <w:sz w:val="24"/>
          <w:szCs w:val="24"/>
          <w:lang w:eastAsia="bg-BG"/>
        </w:rPr>
        <w:t xml:space="preserve">използване на възможностите за развитие на административния капацитет </w:t>
      </w:r>
      <w:r w:rsidR="00926233">
        <w:rPr>
          <w:rFonts w:ascii="Times New Roman" w:eastAsia="Times New Roman" w:hAnsi="Times New Roman" w:cs="Times New Roman"/>
          <w:sz w:val="24"/>
          <w:szCs w:val="24"/>
          <w:lang w:eastAsia="bg-BG"/>
        </w:rPr>
        <w:t>на РСР на</w:t>
      </w:r>
      <w:r w:rsidRPr="00926233">
        <w:rPr>
          <w:rFonts w:ascii="Times New Roman" w:eastAsia="Times New Roman" w:hAnsi="Times New Roman" w:cs="Times New Roman"/>
          <w:sz w:val="24"/>
          <w:szCs w:val="24"/>
          <w:lang w:eastAsia="bg-BG"/>
        </w:rPr>
        <w:t xml:space="preserve"> ЮЗР </w:t>
      </w:r>
      <w:r w:rsidR="00926233">
        <w:rPr>
          <w:rFonts w:ascii="Times New Roman" w:eastAsia="Times New Roman" w:hAnsi="Times New Roman" w:cs="Times New Roman"/>
          <w:sz w:val="24"/>
          <w:szCs w:val="24"/>
          <w:lang w:eastAsia="bg-BG"/>
        </w:rPr>
        <w:t xml:space="preserve">и за сътрудничество </w:t>
      </w:r>
      <w:r w:rsidRPr="00926233">
        <w:rPr>
          <w:rFonts w:ascii="Times New Roman" w:eastAsia="Times New Roman" w:hAnsi="Times New Roman" w:cs="Times New Roman"/>
          <w:sz w:val="24"/>
          <w:szCs w:val="24"/>
          <w:lang w:eastAsia="bg-BG"/>
        </w:rPr>
        <w:t xml:space="preserve">чрез участие в мрежи с други региони на ЕС на основата на обмяна на опит и добри практики. </w:t>
      </w:r>
    </w:p>
    <w:p w:rsidR="00621F09" w:rsidRPr="00621F09" w:rsidRDefault="00621F09" w:rsidP="00621F09"/>
    <w:sectPr w:rsidR="00621F09" w:rsidRPr="00621F09" w:rsidSect="00D25B4E">
      <w:footerReference w:type="default" r:id="rId17"/>
      <w:pgSz w:w="11906" w:h="16838"/>
      <w:pgMar w:top="1417" w:right="1417" w:bottom="1417" w:left="1417" w:header="708" w:footer="708" w:gutter="0"/>
      <w:pgBorders w:display="firstPage" w:offsetFrom="page">
        <w:top w:val="thickThinSmallGap" w:sz="12" w:space="24" w:color="1F497D" w:themeColor="text2"/>
        <w:left w:val="thickThinSmallGap" w:sz="12" w:space="24" w:color="1F497D" w:themeColor="text2"/>
        <w:bottom w:val="thickThinSmallGap" w:sz="12" w:space="24" w:color="1F497D" w:themeColor="text2"/>
        <w:right w:val="thickThinSmallGap" w:sz="12"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ACD" w:rsidRDefault="00C65ACD" w:rsidP="006F63E1">
      <w:pPr>
        <w:spacing w:after="0" w:line="240" w:lineRule="auto"/>
      </w:pPr>
      <w:r>
        <w:separator/>
      </w:r>
    </w:p>
  </w:endnote>
  <w:endnote w:type="continuationSeparator" w:id="0">
    <w:p w:rsidR="00C65ACD" w:rsidRDefault="00C65ACD" w:rsidP="006F6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Narrow">
    <w:altName w:val="Times New Roman"/>
    <w:panose1 w:val="00000000000000000000"/>
    <w:charset w:val="CC"/>
    <w:family w:val="auto"/>
    <w:notTrueType/>
    <w:pitch w:val="default"/>
    <w:sig w:usb0="00000203" w:usb1="00000000" w:usb2="00000000" w:usb3="00000000" w:csb0="00000005" w:csb1="00000000"/>
  </w:font>
  <w:font w:name="All Times New Roman">
    <w:altName w:val="Times New Roman"/>
    <w:charset w:val="CC"/>
    <w:family w:val="roman"/>
    <w:pitch w:val="variable"/>
    <w:sig w:usb0="20007A87" w:usb1="80000000" w:usb2="00000008"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Roboto">
    <w:altName w:val="Times New Roman"/>
    <w:panose1 w:val="00000000000000000000"/>
    <w:charset w:val="00"/>
    <w:family w:val="roman"/>
    <w:notTrueType/>
    <w:pitch w:val="default"/>
  </w:font>
  <w:font w:name="ArialNarrow,BoldItalic">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108780"/>
      <w:docPartObj>
        <w:docPartGallery w:val="Page Numbers (Bottom of Page)"/>
        <w:docPartUnique/>
      </w:docPartObj>
    </w:sdtPr>
    <w:sdtEndPr>
      <w:rPr>
        <w:rFonts w:ascii="Times New Roman" w:hAnsi="Times New Roman" w:cs="Times New Roman"/>
        <w:noProof/>
        <w:sz w:val="24"/>
        <w:szCs w:val="24"/>
      </w:rPr>
    </w:sdtEndPr>
    <w:sdtContent>
      <w:p w:rsidR="00A47640" w:rsidRPr="004511AE" w:rsidRDefault="00A47640" w:rsidP="00927D9B">
        <w:pPr>
          <w:pStyle w:val="Footer"/>
          <w:tabs>
            <w:tab w:val="clear" w:pos="9072"/>
            <w:tab w:val="right" w:pos="9356"/>
          </w:tabs>
          <w:jc w:val="right"/>
          <w:rPr>
            <w:rFonts w:ascii="Times New Roman" w:hAnsi="Times New Roman" w:cs="Times New Roman"/>
            <w:sz w:val="24"/>
            <w:szCs w:val="24"/>
          </w:rPr>
        </w:pPr>
        <w:r>
          <w:rPr>
            <w:lang w:val="en-US"/>
          </w:rPr>
          <w:t xml:space="preserve">  </w:t>
        </w:r>
        <w:r w:rsidRPr="004511AE">
          <w:rPr>
            <w:rFonts w:ascii="Times New Roman" w:hAnsi="Times New Roman" w:cs="Times New Roman"/>
            <w:sz w:val="24"/>
            <w:szCs w:val="24"/>
          </w:rPr>
          <w:fldChar w:fldCharType="begin"/>
        </w:r>
        <w:r w:rsidRPr="004511AE">
          <w:rPr>
            <w:rFonts w:ascii="Times New Roman" w:hAnsi="Times New Roman" w:cs="Times New Roman"/>
            <w:sz w:val="24"/>
            <w:szCs w:val="24"/>
          </w:rPr>
          <w:instrText xml:space="preserve"> PAGE   \* MERGEFORMAT </w:instrText>
        </w:r>
        <w:r w:rsidRPr="004511AE">
          <w:rPr>
            <w:rFonts w:ascii="Times New Roman" w:hAnsi="Times New Roman" w:cs="Times New Roman"/>
            <w:sz w:val="24"/>
            <w:szCs w:val="24"/>
          </w:rPr>
          <w:fldChar w:fldCharType="separate"/>
        </w:r>
        <w:r w:rsidR="00512BDD">
          <w:rPr>
            <w:rFonts w:ascii="Times New Roman" w:hAnsi="Times New Roman" w:cs="Times New Roman"/>
            <w:noProof/>
            <w:sz w:val="24"/>
            <w:szCs w:val="24"/>
          </w:rPr>
          <w:t>2</w:t>
        </w:r>
        <w:r w:rsidRPr="004511AE">
          <w:rPr>
            <w:rFonts w:ascii="Times New Roman" w:hAnsi="Times New Roman" w:cs="Times New Roman"/>
            <w:noProof/>
            <w:sz w:val="24"/>
            <w:szCs w:val="24"/>
          </w:rPr>
          <w:fldChar w:fldCharType="end"/>
        </w:r>
      </w:p>
    </w:sdtContent>
  </w:sdt>
  <w:p w:rsidR="00A47640" w:rsidRPr="00824DFD" w:rsidRDefault="00A47640" w:rsidP="00927D9B">
    <w:pPr>
      <w:pStyle w:val="Footer"/>
      <w:jc w:val="center"/>
      <w:rPr>
        <w:rFonts w:ascii="Times New Roman" w:eastAsia="Times New Roman" w:hAnsi="Times New Roman" w:cs="Times New Roman"/>
        <w:i/>
        <w:sz w:val="20"/>
        <w:szCs w:val="20"/>
        <w:lang w:val="en-US" w:eastAsia="ar-SA"/>
        <w14:shadow w14:blurRad="50800" w14:dist="38100" w14:dir="0" w14:sx="100000" w14:sy="100000" w14:kx="0" w14:ky="0" w14:algn="l">
          <w14:srgbClr w14:val="000000">
            <w14:alpha w14:val="60000"/>
          </w14:srgbClr>
        </w14:shadow>
      </w:rPr>
    </w:pPr>
    <w:r w:rsidRPr="00824DFD">
      <w:rPr>
        <w:rFonts w:ascii="Times New Roman" w:eastAsia="Times New Roman" w:hAnsi="Times New Roman" w:cs="Times New Roman"/>
        <w:i/>
        <w:sz w:val="20"/>
        <w:szCs w:val="20"/>
        <w:lang w:eastAsia="ar-SA"/>
        <w14:shadow w14:blurRad="50800" w14:dist="38100" w14:dir="0" w14:sx="100000" w14:sy="100000" w14:kx="0" w14:ky="0" w14:algn="l">
          <w14:srgbClr w14:val="000000">
            <w14:alpha w14:val="60000"/>
          </w14:srgbClr>
        </w14:shadow>
      </w:rPr>
      <w:t>Годишен доклад за наблюдение на изпълнението на Регионалния план за развитие</w:t>
    </w:r>
  </w:p>
  <w:p w:rsidR="00A47640" w:rsidRPr="00824DFD" w:rsidRDefault="00A47640" w:rsidP="00927D9B">
    <w:pPr>
      <w:pStyle w:val="Footer"/>
      <w:jc w:val="center"/>
      <w:rPr>
        <w:i/>
        <w:sz w:val="20"/>
        <w:szCs w:val="20"/>
      </w:rPr>
    </w:pPr>
    <w:r w:rsidRPr="00824DFD">
      <w:rPr>
        <w:rFonts w:ascii="Times New Roman" w:eastAsia="Times New Roman" w:hAnsi="Times New Roman" w:cs="Times New Roman"/>
        <w:i/>
        <w:sz w:val="20"/>
        <w:szCs w:val="20"/>
        <w:lang w:eastAsia="ar-SA"/>
        <w14:shadow w14:blurRad="50800" w14:dist="38100" w14:dir="0" w14:sx="100000" w14:sy="100000" w14:kx="0" w14:ky="0" w14:algn="l">
          <w14:srgbClr w14:val="000000">
            <w14:alpha w14:val="60000"/>
          </w14:srgbClr>
        </w14:shadow>
      </w:rPr>
      <w:t>на Югозападен район (2014-2020 г.) за 201</w:t>
    </w:r>
    <w:r>
      <w:rPr>
        <w:rFonts w:ascii="Times New Roman" w:eastAsia="Times New Roman" w:hAnsi="Times New Roman" w:cs="Times New Roman"/>
        <w:i/>
        <w:sz w:val="20"/>
        <w:szCs w:val="20"/>
        <w:lang w:eastAsia="ar-SA"/>
        <w14:shadow w14:blurRad="50800" w14:dist="38100" w14:dir="0" w14:sx="100000" w14:sy="100000" w14:kx="0" w14:ky="0" w14:algn="l">
          <w14:srgbClr w14:val="000000">
            <w14:alpha w14:val="60000"/>
          </w14:srgbClr>
        </w14:shadow>
      </w:rPr>
      <w:t>6</w:t>
    </w:r>
    <w:r w:rsidRPr="00824DFD">
      <w:rPr>
        <w:rFonts w:ascii="Times New Roman" w:eastAsia="Times New Roman" w:hAnsi="Times New Roman" w:cs="Times New Roman"/>
        <w:i/>
        <w:sz w:val="20"/>
        <w:szCs w:val="20"/>
        <w:lang w:eastAsia="ar-SA"/>
        <w14:shadow w14:blurRad="50800" w14:dist="38100" w14:dir="0" w14:sx="100000" w14:sy="100000" w14:kx="0" w14:ky="0" w14:algn="l">
          <w14:srgbClr w14:val="000000">
            <w14:alpha w14:val="60000"/>
          </w14:srgbClr>
        </w14:shadow>
      </w:rPr>
      <w:t xml:space="preserve"> година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ACD" w:rsidRDefault="00C65ACD" w:rsidP="006F63E1">
      <w:pPr>
        <w:spacing w:after="0" w:line="240" w:lineRule="auto"/>
      </w:pPr>
      <w:r>
        <w:separator/>
      </w:r>
    </w:p>
  </w:footnote>
  <w:footnote w:type="continuationSeparator" w:id="0">
    <w:p w:rsidR="00C65ACD" w:rsidRDefault="00C65ACD" w:rsidP="006F63E1">
      <w:pPr>
        <w:spacing w:after="0" w:line="240" w:lineRule="auto"/>
      </w:pPr>
      <w:r>
        <w:continuationSeparator/>
      </w:r>
    </w:p>
  </w:footnote>
  <w:footnote w:id="1">
    <w:p w:rsidR="00A47640" w:rsidRDefault="00A47640" w:rsidP="00B10F37">
      <w:pPr>
        <w:pStyle w:val="FootnoteText"/>
        <w:jc w:val="both"/>
      </w:pPr>
      <w:r>
        <w:rPr>
          <w:rStyle w:val="FootnoteReference"/>
          <w:rFonts w:eastAsiaTheme="majorEastAsia"/>
        </w:rPr>
        <w:footnoteRef/>
      </w:r>
      <w:r w:rsidRPr="00810DFD">
        <w:t>Обнародван в Държавен вестник, бр.80 от 12 септември 2008 г.</w:t>
      </w:r>
      <w:r>
        <w:t xml:space="preserve"> , в сила от 31.08.2008 г., доп. ДВ бр.13 от 07 февруари 2017 г.</w:t>
      </w:r>
    </w:p>
  </w:footnote>
  <w:footnote w:id="2">
    <w:p w:rsidR="00A47640" w:rsidRPr="001B761A" w:rsidRDefault="00A47640" w:rsidP="006F63E1">
      <w:pPr>
        <w:pStyle w:val="FootnoteText"/>
        <w:jc w:val="both"/>
        <w:rPr>
          <w:lang w:val="ru-RU"/>
        </w:rPr>
      </w:pPr>
      <w:r w:rsidRPr="000925DF">
        <w:rPr>
          <w:rStyle w:val="FootnoteReference"/>
          <w:rFonts w:eastAsiaTheme="majorEastAsia"/>
        </w:rPr>
        <w:footnoteRef/>
      </w:r>
      <w:r w:rsidRPr="000925DF">
        <w:t xml:space="preserve"> Проектът </w:t>
      </w:r>
      <w:r w:rsidRPr="000925DF">
        <w:rPr>
          <w:lang w:val="en-GB"/>
        </w:rPr>
        <w:t>CORINE</w:t>
      </w:r>
      <w:r w:rsidRPr="001B761A">
        <w:rPr>
          <w:lang w:val="ru-RU"/>
        </w:rPr>
        <w:t xml:space="preserve"> </w:t>
      </w:r>
      <w:r w:rsidRPr="000925DF">
        <w:rPr>
          <w:lang w:val="en-GB"/>
        </w:rPr>
        <w:t>Landcover</w:t>
      </w:r>
      <w:r w:rsidRPr="001B761A">
        <w:rPr>
          <w:lang w:val="ru-RU"/>
        </w:rPr>
        <w:t xml:space="preserve"> </w:t>
      </w:r>
      <w:r w:rsidRPr="000925DF">
        <w:rPr>
          <w:lang w:val="en-US"/>
        </w:rPr>
        <w:t>e</w:t>
      </w:r>
      <w:r w:rsidRPr="001B761A">
        <w:rPr>
          <w:lang w:val="ru-RU"/>
        </w:rPr>
        <w:t xml:space="preserve"> </w:t>
      </w:r>
      <w:r w:rsidRPr="000925DF">
        <w:t>част от европейската програма „Координация на информацията за околната среда (</w:t>
      </w:r>
      <w:r w:rsidRPr="000925DF">
        <w:rPr>
          <w:lang w:val="en-GB"/>
        </w:rPr>
        <w:t>CORINE</w:t>
      </w:r>
      <w:r w:rsidRPr="001B761A">
        <w:rPr>
          <w:lang w:val="ru-RU"/>
        </w:rPr>
        <w:t xml:space="preserve">) </w:t>
      </w:r>
      <w:r w:rsidRPr="000925DF">
        <w:t xml:space="preserve">и цели осигуряване на съвместима географска информация за земното покритие в страните от Европейския съюз – </w:t>
      </w:r>
      <w:r w:rsidRPr="000925DF">
        <w:rPr>
          <w:u w:val="single"/>
          <w:lang w:val="en-GB"/>
        </w:rPr>
        <w:t>http</w:t>
      </w:r>
      <w:r w:rsidRPr="001B761A">
        <w:rPr>
          <w:u w:val="single"/>
          <w:lang w:val="ru-RU"/>
        </w:rPr>
        <w:t>://</w:t>
      </w:r>
      <w:r w:rsidRPr="000925DF">
        <w:rPr>
          <w:u w:val="single"/>
          <w:lang w:val="en-GB"/>
        </w:rPr>
        <w:t>www</w:t>
      </w:r>
      <w:r w:rsidRPr="001B761A">
        <w:rPr>
          <w:u w:val="single"/>
          <w:lang w:val="ru-RU"/>
        </w:rPr>
        <w:t>.</w:t>
      </w:r>
      <w:r w:rsidRPr="000925DF">
        <w:rPr>
          <w:u w:val="single"/>
          <w:lang w:val="en-GB"/>
        </w:rPr>
        <w:t>eea</w:t>
      </w:r>
      <w:r w:rsidRPr="001B761A">
        <w:rPr>
          <w:u w:val="single"/>
          <w:lang w:val="ru-RU"/>
        </w:rPr>
        <w:t>.</w:t>
      </w:r>
      <w:r w:rsidRPr="000925DF">
        <w:rPr>
          <w:u w:val="single"/>
          <w:lang w:val="en-GB"/>
        </w:rPr>
        <w:t>europa</w:t>
      </w:r>
      <w:r w:rsidRPr="001B761A">
        <w:rPr>
          <w:u w:val="single"/>
          <w:lang w:val="ru-RU"/>
        </w:rPr>
        <w:t>.</w:t>
      </w:r>
      <w:r w:rsidRPr="000925DF">
        <w:rPr>
          <w:u w:val="single"/>
          <w:lang w:val="en-GB"/>
        </w:rPr>
        <w:t>eu</w:t>
      </w:r>
      <w:r w:rsidRPr="001B761A">
        <w:rPr>
          <w:u w:val="single"/>
          <w:lang w:val="ru-RU"/>
        </w:rPr>
        <w:t>/</w:t>
      </w:r>
      <w:r w:rsidRPr="000925DF">
        <w:rPr>
          <w:u w:val="single"/>
          <w:lang w:val="en-GB"/>
        </w:rPr>
        <w:t>publications</w:t>
      </w:r>
      <w:r w:rsidRPr="001B761A">
        <w:rPr>
          <w:u w:val="single"/>
          <w:lang w:val="ru-RU"/>
        </w:rPr>
        <w:t>/</w:t>
      </w:r>
      <w:r w:rsidRPr="000925DF">
        <w:rPr>
          <w:u w:val="single"/>
          <w:lang w:val="en-GB"/>
        </w:rPr>
        <w:t>COR</w:t>
      </w:r>
      <w:r w:rsidRPr="001B761A">
        <w:rPr>
          <w:u w:val="single"/>
          <w:lang w:val="ru-RU"/>
        </w:rPr>
        <w:t>0-</w:t>
      </w:r>
      <w:r w:rsidRPr="000925DF">
        <w:rPr>
          <w:u w:val="single"/>
          <w:lang w:val="en-GB"/>
        </w:rPr>
        <w:t>landcover</w:t>
      </w:r>
    </w:p>
  </w:footnote>
  <w:footnote w:id="3">
    <w:p w:rsidR="00A47640" w:rsidRDefault="00A47640" w:rsidP="006F63E1">
      <w:pPr>
        <w:pStyle w:val="FootnoteText"/>
      </w:pPr>
      <w:r>
        <w:rPr>
          <w:rStyle w:val="FootnoteReference"/>
          <w:rFonts w:eastAsiaTheme="majorEastAsia"/>
        </w:rPr>
        <w:footnoteRef/>
      </w:r>
      <w:r>
        <w:t xml:space="preserve"> </w:t>
      </w:r>
      <w:hyperlink r:id="rId1" w:history="1">
        <w:r w:rsidRPr="002F1032">
          <w:rPr>
            <w:rStyle w:val="Hyperlink"/>
          </w:rPr>
          <w:t>http://www.fao.org/docrep/t1765e/t1765e0e.htm</w:t>
        </w:r>
      </w:hyperlink>
    </w:p>
    <w:p w:rsidR="00A47640" w:rsidRDefault="00A47640" w:rsidP="006F63E1">
      <w:pPr>
        <w:pStyle w:val="FootnoteText"/>
      </w:pPr>
    </w:p>
  </w:footnote>
  <w:footnote w:id="4">
    <w:p w:rsidR="00A47640" w:rsidRDefault="00A47640" w:rsidP="006F63E1">
      <w:pPr>
        <w:pStyle w:val="FootnoteText"/>
      </w:pPr>
      <w:r>
        <w:rPr>
          <w:rStyle w:val="FootnoteReference"/>
          <w:rFonts w:eastAsiaTheme="majorEastAsia"/>
        </w:rPr>
        <w:footnoteRef/>
      </w:r>
      <w:r>
        <w:t xml:space="preserve"> </w:t>
      </w:r>
      <w:hyperlink r:id="rId2" w:history="1">
        <w:r w:rsidRPr="002F1032">
          <w:rPr>
            <w:rStyle w:val="Hyperlink"/>
          </w:rPr>
          <w:t>http://www.weru.ksu.edu/nrcs/weq.html</w:t>
        </w:r>
      </w:hyperlink>
    </w:p>
    <w:p w:rsidR="00A47640" w:rsidRDefault="00A47640" w:rsidP="006F63E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A2"/>
      </v:shape>
    </w:pict>
  </w:numPicBullet>
  <w:numPicBullet w:numPicBulletId="1">
    <w:pict>
      <v:shape id="_x0000_i1029" type="#_x0000_t75" style="width:11.25pt;height:11.25pt" o:bullet="t">
        <v:imagedata r:id="rId2" o:title="mso5F64"/>
      </v:shape>
    </w:pict>
  </w:numPicBullet>
  <w:abstractNum w:abstractNumId="0">
    <w:nsid w:val="016A78FE"/>
    <w:multiLevelType w:val="hybridMultilevel"/>
    <w:tmpl w:val="D2083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B29AD"/>
    <w:multiLevelType w:val="hybridMultilevel"/>
    <w:tmpl w:val="2BEC79DC"/>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6AF0DDB"/>
    <w:multiLevelType w:val="hybridMultilevel"/>
    <w:tmpl w:val="06CC2D22"/>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AB042CD"/>
    <w:multiLevelType w:val="hybridMultilevel"/>
    <w:tmpl w:val="D74C0AD8"/>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B5C743E"/>
    <w:multiLevelType w:val="hybridMultilevel"/>
    <w:tmpl w:val="9B9E99AE"/>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B630955"/>
    <w:multiLevelType w:val="hybridMultilevel"/>
    <w:tmpl w:val="9058EB02"/>
    <w:lvl w:ilvl="0" w:tplc="0402000B">
      <w:start w:val="1"/>
      <w:numFmt w:val="bullet"/>
      <w:lvlText w:val=""/>
      <w:lvlJc w:val="left"/>
      <w:pPr>
        <w:tabs>
          <w:tab w:val="num" w:pos="1429"/>
        </w:tabs>
        <w:ind w:left="1429" w:hanging="360"/>
      </w:pPr>
      <w:rPr>
        <w:rFonts w:ascii="Wingdings" w:hAnsi="Wingdings"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6">
    <w:nsid w:val="0E2141E3"/>
    <w:multiLevelType w:val="hybridMultilevel"/>
    <w:tmpl w:val="BA943F1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0FE043F0"/>
    <w:multiLevelType w:val="hybridMultilevel"/>
    <w:tmpl w:val="80387662"/>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1BA3B66"/>
    <w:multiLevelType w:val="hybridMultilevel"/>
    <w:tmpl w:val="2242A070"/>
    <w:lvl w:ilvl="0" w:tplc="5330EFAC">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1E251BD"/>
    <w:multiLevelType w:val="hybridMultilevel"/>
    <w:tmpl w:val="1532893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1FA53C6"/>
    <w:multiLevelType w:val="hybridMultilevel"/>
    <w:tmpl w:val="8C48204A"/>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2E64827"/>
    <w:multiLevelType w:val="hybridMultilevel"/>
    <w:tmpl w:val="B69C1638"/>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51A306D"/>
    <w:multiLevelType w:val="hybridMultilevel"/>
    <w:tmpl w:val="25BE3E9C"/>
    <w:lvl w:ilvl="0" w:tplc="85E4E372">
      <w:start w:val="6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69A5569"/>
    <w:multiLevelType w:val="hybridMultilevel"/>
    <w:tmpl w:val="A2B6CAFE"/>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8911791"/>
    <w:multiLevelType w:val="hybridMultilevel"/>
    <w:tmpl w:val="9D1480A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18B5034C"/>
    <w:multiLevelType w:val="hybridMultilevel"/>
    <w:tmpl w:val="72CEDF32"/>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1A3508A4"/>
    <w:multiLevelType w:val="hybridMultilevel"/>
    <w:tmpl w:val="70C24DCA"/>
    <w:lvl w:ilvl="0" w:tplc="5330EFAC">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1C966769"/>
    <w:multiLevelType w:val="hybridMultilevel"/>
    <w:tmpl w:val="81B212F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1F6F0C81"/>
    <w:multiLevelType w:val="hybridMultilevel"/>
    <w:tmpl w:val="1FEAB5F6"/>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57D5961"/>
    <w:multiLevelType w:val="hybridMultilevel"/>
    <w:tmpl w:val="2BEA3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32012D"/>
    <w:multiLevelType w:val="hybridMultilevel"/>
    <w:tmpl w:val="E3DAB0A0"/>
    <w:lvl w:ilvl="0" w:tplc="3904965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267E5C00"/>
    <w:multiLevelType w:val="hybridMultilevel"/>
    <w:tmpl w:val="5BF8AF36"/>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nsid w:val="2A0953CA"/>
    <w:multiLevelType w:val="hybridMultilevel"/>
    <w:tmpl w:val="AC1074B0"/>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nsid w:val="2CB42B99"/>
    <w:multiLevelType w:val="hybridMultilevel"/>
    <w:tmpl w:val="62967B0E"/>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
    <w:nsid w:val="2CC252F5"/>
    <w:multiLevelType w:val="hybridMultilevel"/>
    <w:tmpl w:val="285A6C60"/>
    <w:lvl w:ilvl="0" w:tplc="04020007">
      <w:start w:val="1"/>
      <w:numFmt w:val="bullet"/>
      <w:lvlText w:val=""/>
      <w:lvlPicBulletId w:val="1"/>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2DBD7980"/>
    <w:multiLevelType w:val="hybridMultilevel"/>
    <w:tmpl w:val="52EA44CA"/>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39AE1586"/>
    <w:multiLevelType w:val="hybridMultilevel"/>
    <w:tmpl w:val="EC46F9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8222F"/>
    <w:multiLevelType w:val="hybridMultilevel"/>
    <w:tmpl w:val="8FD6669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40CC0EA0"/>
    <w:multiLevelType w:val="hybridMultilevel"/>
    <w:tmpl w:val="A76C7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C55016"/>
    <w:multiLevelType w:val="hybridMultilevel"/>
    <w:tmpl w:val="2DFED222"/>
    <w:lvl w:ilvl="0" w:tplc="04020007">
      <w:start w:val="1"/>
      <w:numFmt w:val="bullet"/>
      <w:lvlText w:val=""/>
      <w:lvlPicBulletId w:val="0"/>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30">
    <w:nsid w:val="472345CE"/>
    <w:multiLevelType w:val="hybridMultilevel"/>
    <w:tmpl w:val="1DFA658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49603E96"/>
    <w:multiLevelType w:val="hybridMultilevel"/>
    <w:tmpl w:val="ACEAFFF6"/>
    <w:lvl w:ilvl="0" w:tplc="903CEEE6">
      <w:start w:val="1"/>
      <w:numFmt w:val="decimal"/>
      <w:pStyle w:val="Bullet2"/>
      <w:lvlText w:val="%1."/>
      <w:lvlJc w:val="left"/>
      <w:pPr>
        <w:tabs>
          <w:tab w:val="num" w:pos="1068"/>
        </w:tabs>
        <w:ind w:left="1068" w:hanging="360"/>
      </w:pPr>
      <w:rPr>
        <w:rFonts w:hint="default"/>
      </w:rPr>
    </w:lvl>
    <w:lvl w:ilvl="1" w:tplc="04020019">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32">
    <w:nsid w:val="49725F5E"/>
    <w:multiLevelType w:val="hybridMultilevel"/>
    <w:tmpl w:val="D7CA11A2"/>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4CC73C87"/>
    <w:multiLevelType w:val="hybridMultilevel"/>
    <w:tmpl w:val="6A4C49C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4E09694B"/>
    <w:multiLevelType w:val="hybridMultilevel"/>
    <w:tmpl w:val="54CC800E"/>
    <w:lvl w:ilvl="0" w:tplc="BABC3C72">
      <w:start w:val="14"/>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4F763492"/>
    <w:multiLevelType w:val="hybridMultilevel"/>
    <w:tmpl w:val="B412B16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4FF40843"/>
    <w:multiLevelType w:val="hybridMultilevel"/>
    <w:tmpl w:val="24B81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D64340"/>
    <w:multiLevelType w:val="hybridMultilevel"/>
    <w:tmpl w:val="A11637E0"/>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D0F6560"/>
    <w:multiLevelType w:val="hybridMultilevel"/>
    <w:tmpl w:val="874E658C"/>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08215C1"/>
    <w:multiLevelType w:val="hybridMultilevel"/>
    <w:tmpl w:val="97867EDA"/>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69C0370B"/>
    <w:multiLevelType w:val="hybridMultilevel"/>
    <w:tmpl w:val="378C86F2"/>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69D14E2F"/>
    <w:multiLevelType w:val="hybridMultilevel"/>
    <w:tmpl w:val="5906A4AE"/>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C95658E"/>
    <w:multiLevelType w:val="hybridMultilevel"/>
    <w:tmpl w:val="3FA890A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6CBE135E"/>
    <w:multiLevelType w:val="hybridMultilevel"/>
    <w:tmpl w:val="2E1A1518"/>
    <w:lvl w:ilvl="0" w:tplc="0402000B">
      <w:start w:val="1"/>
      <w:numFmt w:val="bullet"/>
      <w:lvlText w:val=""/>
      <w:lvlJc w:val="left"/>
      <w:pPr>
        <w:tabs>
          <w:tab w:val="num" w:pos="1428"/>
        </w:tabs>
        <w:ind w:left="1428" w:hanging="360"/>
      </w:pPr>
      <w:rPr>
        <w:rFonts w:ascii="Wingdings" w:hAnsi="Wingdings" w:hint="default"/>
      </w:rPr>
    </w:lvl>
    <w:lvl w:ilvl="1" w:tplc="89FE6528">
      <w:start w:val="1"/>
      <w:numFmt w:val="bullet"/>
      <w:lvlText w:val=""/>
      <w:lvlJc w:val="left"/>
      <w:pPr>
        <w:tabs>
          <w:tab w:val="num" w:pos="2148"/>
        </w:tabs>
        <w:ind w:left="2148" w:hanging="360"/>
      </w:pPr>
      <w:rPr>
        <w:rFonts w:ascii="Symbol" w:hAnsi="Symbol" w:cs="Symbol" w:hint="default"/>
        <w:color w:val="auto"/>
      </w:rPr>
    </w:lvl>
    <w:lvl w:ilvl="2" w:tplc="04020005">
      <w:start w:val="1"/>
      <w:numFmt w:val="bullet"/>
      <w:lvlText w:val=""/>
      <w:lvlJc w:val="left"/>
      <w:pPr>
        <w:tabs>
          <w:tab w:val="num" w:pos="2868"/>
        </w:tabs>
        <w:ind w:left="2868" w:hanging="360"/>
      </w:pPr>
      <w:rPr>
        <w:rFonts w:ascii="Wingdings" w:hAnsi="Wingdings" w:cs="Wingdings" w:hint="default"/>
      </w:rPr>
    </w:lvl>
    <w:lvl w:ilvl="3" w:tplc="04020001">
      <w:start w:val="1"/>
      <w:numFmt w:val="bullet"/>
      <w:lvlText w:val=""/>
      <w:lvlJc w:val="left"/>
      <w:pPr>
        <w:tabs>
          <w:tab w:val="num" w:pos="3588"/>
        </w:tabs>
        <w:ind w:left="3588" w:hanging="360"/>
      </w:pPr>
      <w:rPr>
        <w:rFonts w:ascii="Symbol" w:hAnsi="Symbol" w:cs="Symbol" w:hint="default"/>
      </w:rPr>
    </w:lvl>
    <w:lvl w:ilvl="4" w:tplc="04020003">
      <w:start w:val="1"/>
      <w:numFmt w:val="bullet"/>
      <w:lvlText w:val="o"/>
      <w:lvlJc w:val="left"/>
      <w:pPr>
        <w:tabs>
          <w:tab w:val="num" w:pos="4308"/>
        </w:tabs>
        <w:ind w:left="4308" w:hanging="360"/>
      </w:pPr>
      <w:rPr>
        <w:rFonts w:ascii="Courier New" w:hAnsi="Courier New" w:cs="Courier New" w:hint="default"/>
      </w:rPr>
    </w:lvl>
    <w:lvl w:ilvl="5" w:tplc="04020005">
      <w:start w:val="1"/>
      <w:numFmt w:val="bullet"/>
      <w:lvlText w:val=""/>
      <w:lvlJc w:val="left"/>
      <w:pPr>
        <w:tabs>
          <w:tab w:val="num" w:pos="5028"/>
        </w:tabs>
        <w:ind w:left="5028" w:hanging="360"/>
      </w:pPr>
      <w:rPr>
        <w:rFonts w:ascii="Wingdings" w:hAnsi="Wingdings" w:cs="Wingdings" w:hint="default"/>
      </w:rPr>
    </w:lvl>
    <w:lvl w:ilvl="6" w:tplc="04020001">
      <w:start w:val="1"/>
      <w:numFmt w:val="bullet"/>
      <w:lvlText w:val=""/>
      <w:lvlJc w:val="left"/>
      <w:pPr>
        <w:tabs>
          <w:tab w:val="num" w:pos="5748"/>
        </w:tabs>
        <w:ind w:left="5748" w:hanging="360"/>
      </w:pPr>
      <w:rPr>
        <w:rFonts w:ascii="Symbol" w:hAnsi="Symbol" w:cs="Symbol" w:hint="default"/>
      </w:rPr>
    </w:lvl>
    <w:lvl w:ilvl="7" w:tplc="04020003">
      <w:start w:val="1"/>
      <w:numFmt w:val="bullet"/>
      <w:lvlText w:val="o"/>
      <w:lvlJc w:val="left"/>
      <w:pPr>
        <w:tabs>
          <w:tab w:val="num" w:pos="6468"/>
        </w:tabs>
        <w:ind w:left="6468" w:hanging="360"/>
      </w:pPr>
      <w:rPr>
        <w:rFonts w:ascii="Courier New" w:hAnsi="Courier New" w:cs="Courier New" w:hint="default"/>
      </w:rPr>
    </w:lvl>
    <w:lvl w:ilvl="8" w:tplc="04020005">
      <w:start w:val="1"/>
      <w:numFmt w:val="bullet"/>
      <w:lvlText w:val=""/>
      <w:lvlJc w:val="left"/>
      <w:pPr>
        <w:tabs>
          <w:tab w:val="num" w:pos="7188"/>
        </w:tabs>
        <w:ind w:left="7188" w:hanging="360"/>
      </w:pPr>
      <w:rPr>
        <w:rFonts w:ascii="Wingdings" w:hAnsi="Wingdings" w:cs="Wingdings" w:hint="default"/>
      </w:rPr>
    </w:lvl>
  </w:abstractNum>
  <w:abstractNum w:abstractNumId="44">
    <w:nsid w:val="6CF3742F"/>
    <w:multiLevelType w:val="hybridMultilevel"/>
    <w:tmpl w:val="02CCA060"/>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6FB24AFC"/>
    <w:multiLevelType w:val="hybridMultilevel"/>
    <w:tmpl w:val="A848780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00B1892"/>
    <w:multiLevelType w:val="hybridMultilevel"/>
    <w:tmpl w:val="3CF2A29C"/>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70751128"/>
    <w:multiLevelType w:val="hybridMultilevel"/>
    <w:tmpl w:val="A98CDB3E"/>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741F0FCA"/>
    <w:multiLevelType w:val="hybridMultilevel"/>
    <w:tmpl w:val="F25AE69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793E0169"/>
    <w:multiLevelType w:val="hybridMultilevel"/>
    <w:tmpl w:val="6D70C0E6"/>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7BCB7DD6"/>
    <w:multiLevelType w:val="hybridMultilevel"/>
    <w:tmpl w:val="AA82B2C4"/>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7C7F5A59"/>
    <w:multiLevelType w:val="hybridMultilevel"/>
    <w:tmpl w:val="531263E0"/>
    <w:lvl w:ilvl="0" w:tplc="0402000B">
      <w:start w:val="1"/>
      <w:numFmt w:val="bullet"/>
      <w:lvlText w:val=""/>
      <w:lvlJc w:val="left"/>
      <w:pPr>
        <w:tabs>
          <w:tab w:val="num" w:pos="1425"/>
        </w:tabs>
        <w:ind w:left="1425" w:hanging="360"/>
      </w:pPr>
      <w:rPr>
        <w:rFonts w:ascii="Wingdings" w:hAnsi="Wingdings" w:hint="default"/>
        <w:color w:val="auto"/>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52">
    <w:nsid w:val="7EE748E2"/>
    <w:multiLevelType w:val="hybridMultilevel"/>
    <w:tmpl w:val="9BE62C9A"/>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1"/>
  </w:num>
  <w:num w:numId="2">
    <w:abstractNumId w:val="43"/>
  </w:num>
  <w:num w:numId="3">
    <w:abstractNumId w:val="51"/>
  </w:num>
  <w:num w:numId="4">
    <w:abstractNumId w:val="33"/>
  </w:num>
  <w:num w:numId="5">
    <w:abstractNumId w:val="46"/>
  </w:num>
  <w:num w:numId="6">
    <w:abstractNumId w:val="9"/>
  </w:num>
  <w:num w:numId="7">
    <w:abstractNumId w:val="17"/>
  </w:num>
  <w:num w:numId="8">
    <w:abstractNumId w:val="30"/>
  </w:num>
  <w:num w:numId="9">
    <w:abstractNumId w:val="20"/>
  </w:num>
  <w:num w:numId="10">
    <w:abstractNumId w:val="8"/>
  </w:num>
  <w:num w:numId="11">
    <w:abstractNumId w:val="14"/>
  </w:num>
  <w:num w:numId="12">
    <w:abstractNumId w:val="52"/>
  </w:num>
  <w:num w:numId="13">
    <w:abstractNumId w:val="47"/>
  </w:num>
  <w:num w:numId="14">
    <w:abstractNumId w:val="13"/>
  </w:num>
  <w:num w:numId="15">
    <w:abstractNumId w:val="25"/>
  </w:num>
  <w:num w:numId="16">
    <w:abstractNumId w:val="7"/>
  </w:num>
  <w:num w:numId="17">
    <w:abstractNumId w:val="10"/>
  </w:num>
  <w:num w:numId="18">
    <w:abstractNumId w:val="39"/>
  </w:num>
  <w:num w:numId="19">
    <w:abstractNumId w:val="35"/>
  </w:num>
  <w:num w:numId="20">
    <w:abstractNumId w:val="27"/>
  </w:num>
  <w:num w:numId="21">
    <w:abstractNumId w:val="42"/>
  </w:num>
  <w:num w:numId="22">
    <w:abstractNumId w:val="6"/>
  </w:num>
  <w:num w:numId="23">
    <w:abstractNumId w:val="41"/>
  </w:num>
  <w:num w:numId="24">
    <w:abstractNumId w:val="29"/>
  </w:num>
  <w:num w:numId="25">
    <w:abstractNumId w:val="45"/>
  </w:num>
  <w:num w:numId="26">
    <w:abstractNumId w:val="12"/>
  </w:num>
  <w:num w:numId="27">
    <w:abstractNumId w:val="24"/>
  </w:num>
  <w:num w:numId="28">
    <w:abstractNumId w:val="34"/>
  </w:num>
  <w:num w:numId="29">
    <w:abstractNumId w:val="23"/>
  </w:num>
  <w:num w:numId="30">
    <w:abstractNumId w:val="4"/>
  </w:num>
  <w:num w:numId="31">
    <w:abstractNumId w:val="1"/>
  </w:num>
  <w:num w:numId="32">
    <w:abstractNumId w:val="50"/>
  </w:num>
  <w:num w:numId="33">
    <w:abstractNumId w:val="44"/>
  </w:num>
  <w:num w:numId="34">
    <w:abstractNumId w:val="3"/>
  </w:num>
  <w:num w:numId="35">
    <w:abstractNumId w:val="2"/>
  </w:num>
  <w:num w:numId="36">
    <w:abstractNumId w:val="49"/>
  </w:num>
  <w:num w:numId="37">
    <w:abstractNumId w:val="32"/>
  </w:num>
  <w:num w:numId="38">
    <w:abstractNumId w:val="15"/>
  </w:num>
  <w:num w:numId="39">
    <w:abstractNumId w:val="37"/>
  </w:num>
  <w:num w:numId="40">
    <w:abstractNumId w:val="40"/>
  </w:num>
  <w:num w:numId="41">
    <w:abstractNumId w:val="11"/>
  </w:num>
  <w:num w:numId="42">
    <w:abstractNumId w:val="18"/>
  </w:num>
  <w:num w:numId="43">
    <w:abstractNumId w:val="38"/>
  </w:num>
  <w:num w:numId="44">
    <w:abstractNumId w:val="16"/>
  </w:num>
  <w:num w:numId="45">
    <w:abstractNumId w:val="21"/>
  </w:num>
  <w:num w:numId="46">
    <w:abstractNumId w:val="48"/>
  </w:num>
  <w:num w:numId="47">
    <w:abstractNumId w:val="36"/>
  </w:num>
  <w:num w:numId="48">
    <w:abstractNumId w:val="28"/>
  </w:num>
  <w:num w:numId="49">
    <w:abstractNumId w:val="19"/>
  </w:num>
  <w:num w:numId="50">
    <w:abstractNumId w:val="5"/>
  </w:num>
  <w:num w:numId="51">
    <w:abstractNumId w:val="22"/>
  </w:num>
  <w:num w:numId="52">
    <w:abstractNumId w:val="26"/>
  </w:num>
  <w:num w:numId="53">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3E1"/>
    <w:rsid w:val="00001E43"/>
    <w:rsid w:val="00003327"/>
    <w:rsid w:val="00012FB0"/>
    <w:rsid w:val="000257D8"/>
    <w:rsid w:val="000313EC"/>
    <w:rsid w:val="00032E5E"/>
    <w:rsid w:val="0003333E"/>
    <w:rsid w:val="00034A0C"/>
    <w:rsid w:val="00035756"/>
    <w:rsid w:val="00041551"/>
    <w:rsid w:val="00053491"/>
    <w:rsid w:val="0006133C"/>
    <w:rsid w:val="00061640"/>
    <w:rsid w:val="0006392D"/>
    <w:rsid w:val="00063B71"/>
    <w:rsid w:val="00065918"/>
    <w:rsid w:val="00070231"/>
    <w:rsid w:val="00073317"/>
    <w:rsid w:val="00077067"/>
    <w:rsid w:val="0008459B"/>
    <w:rsid w:val="00092773"/>
    <w:rsid w:val="0009369A"/>
    <w:rsid w:val="0009444E"/>
    <w:rsid w:val="00096149"/>
    <w:rsid w:val="00096A49"/>
    <w:rsid w:val="00096B8D"/>
    <w:rsid w:val="000970CA"/>
    <w:rsid w:val="000B28FE"/>
    <w:rsid w:val="000B61B2"/>
    <w:rsid w:val="000C1D2B"/>
    <w:rsid w:val="000C4461"/>
    <w:rsid w:val="000C5763"/>
    <w:rsid w:val="000C7AA0"/>
    <w:rsid w:val="000D110F"/>
    <w:rsid w:val="000D529E"/>
    <w:rsid w:val="000D73C9"/>
    <w:rsid w:val="000E1279"/>
    <w:rsid w:val="000E2B5D"/>
    <w:rsid w:val="000E4825"/>
    <w:rsid w:val="000F0E13"/>
    <w:rsid w:val="000F3EDC"/>
    <w:rsid w:val="001059F2"/>
    <w:rsid w:val="00112B40"/>
    <w:rsid w:val="0011697B"/>
    <w:rsid w:val="00123EF4"/>
    <w:rsid w:val="00126AF0"/>
    <w:rsid w:val="001272AF"/>
    <w:rsid w:val="0013008B"/>
    <w:rsid w:val="00134451"/>
    <w:rsid w:val="001345BE"/>
    <w:rsid w:val="0014075F"/>
    <w:rsid w:val="00140C11"/>
    <w:rsid w:val="00141ECD"/>
    <w:rsid w:val="0014636D"/>
    <w:rsid w:val="00152E90"/>
    <w:rsid w:val="00156371"/>
    <w:rsid w:val="00156A66"/>
    <w:rsid w:val="00156F92"/>
    <w:rsid w:val="0016346E"/>
    <w:rsid w:val="001638D8"/>
    <w:rsid w:val="00163D21"/>
    <w:rsid w:val="001775E7"/>
    <w:rsid w:val="0018036C"/>
    <w:rsid w:val="001827CE"/>
    <w:rsid w:val="00183904"/>
    <w:rsid w:val="00183A17"/>
    <w:rsid w:val="00192511"/>
    <w:rsid w:val="00193FC2"/>
    <w:rsid w:val="001A2983"/>
    <w:rsid w:val="001B6D6C"/>
    <w:rsid w:val="001B7EAD"/>
    <w:rsid w:val="001C21E3"/>
    <w:rsid w:val="001D1FD3"/>
    <w:rsid w:val="001D4991"/>
    <w:rsid w:val="001D51A0"/>
    <w:rsid w:val="001F516C"/>
    <w:rsid w:val="001F6688"/>
    <w:rsid w:val="00204B1D"/>
    <w:rsid w:val="00212CEB"/>
    <w:rsid w:val="00213149"/>
    <w:rsid w:val="0021410F"/>
    <w:rsid w:val="002308B9"/>
    <w:rsid w:val="00230EBC"/>
    <w:rsid w:val="002347C1"/>
    <w:rsid w:val="00235A37"/>
    <w:rsid w:val="00235BCD"/>
    <w:rsid w:val="0024006B"/>
    <w:rsid w:val="0024036A"/>
    <w:rsid w:val="0024717F"/>
    <w:rsid w:val="0024798B"/>
    <w:rsid w:val="00247D9F"/>
    <w:rsid w:val="00250D6E"/>
    <w:rsid w:val="002532FF"/>
    <w:rsid w:val="00263731"/>
    <w:rsid w:val="00266C44"/>
    <w:rsid w:val="0027447A"/>
    <w:rsid w:val="00274CE8"/>
    <w:rsid w:val="002752BA"/>
    <w:rsid w:val="002814CC"/>
    <w:rsid w:val="00284797"/>
    <w:rsid w:val="00285943"/>
    <w:rsid w:val="002959B8"/>
    <w:rsid w:val="002A1193"/>
    <w:rsid w:val="002A1D44"/>
    <w:rsid w:val="002A7528"/>
    <w:rsid w:val="002B3F7E"/>
    <w:rsid w:val="002B468F"/>
    <w:rsid w:val="002B50B8"/>
    <w:rsid w:val="002B6667"/>
    <w:rsid w:val="002B6EF0"/>
    <w:rsid w:val="002C0247"/>
    <w:rsid w:val="002C0B6F"/>
    <w:rsid w:val="002D5C63"/>
    <w:rsid w:val="002D615E"/>
    <w:rsid w:val="002E5144"/>
    <w:rsid w:val="002F2715"/>
    <w:rsid w:val="002F32A2"/>
    <w:rsid w:val="002F37C4"/>
    <w:rsid w:val="002F4837"/>
    <w:rsid w:val="00303D3B"/>
    <w:rsid w:val="003045B9"/>
    <w:rsid w:val="00305566"/>
    <w:rsid w:val="00306228"/>
    <w:rsid w:val="00310065"/>
    <w:rsid w:val="0031143E"/>
    <w:rsid w:val="003266D4"/>
    <w:rsid w:val="00331BFE"/>
    <w:rsid w:val="00333683"/>
    <w:rsid w:val="00335FF1"/>
    <w:rsid w:val="00336330"/>
    <w:rsid w:val="00340AB3"/>
    <w:rsid w:val="003471BB"/>
    <w:rsid w:val="003606C5"/>
    <w:rsid w:val="003643B6"/>
    <w:rsid w:val="003645EE"/>
    <w:rsid w:val="0036504F"/>
    <w:rsid w:val="0037002B"/>
    <w:rsid w:val="003750B0"/>
    <w:rsid w:val="003755B1"/>
    <w:rsid w:val="00375970"/>
    <w:rsid w:val="0037602F"/>
    <w:rsid w:val="0038117A"/>
    <w:rsid w:val="00383A99"/>
    <w:rsid w:val="003923C6"/>
    <w:rsid w:val="0039345B"/>
    <w:rsid w:val="00397C12"/>
    <w:rsid w:val="003A3CE6"/>
    <w:rsid w:val="003A6771"/>
    <w:rsid w:val="003A7FA5"/>
    <w:rsid w:val="003B190E"/>
    <w:rsid w:val="003B1EC1"/>
    <w:rsid w:val="003B2D8F"/>
    <w:rsid w:val="003B2EFC"/>
    <w:rsid w:val="003B31AF"/>
    <w:rsid w:val="003B6717"/>
    <w:rsid w:val="003B6842"/>
    <w:rsid w:val="003B6F64"/>
    <w:rsid w:val="003C51FB"/>
    <w:rsid w:val="003D11CB"/>
    <w:rsid w:val="003D1CA2"/>
    <w:rsid w:val="003E1EE3"/>
    <w:rsid w:val="003E29A9"/>
    <w:rsid w:val="003E647F"/>
    <w:rsid w:val="003E7A7A"/>
    <w:rsid w:val="004111DC"/>
    <w:rsid w:val="0041198F"/>
    <w:rsid w:val="004162CE"/>
    <w:rsid w:val="004200FD"/>
    <w:rsid w:val="00422EE9"/>
    <w:rsid w:val="004234AD"/>
    <w:rsid w:val="00424CAF"/>
    <w:rsid w:val="00430F68"/>
    <w:rsid w:val="00432145"/>
    <w:rsid w:val="00434E39"/>
    <w:rsid w:val="00440382"/>
    <w:rsid w:val="004413DC"/>
    <w:rsid w:val="00441907"/>
    <w:rsid w:val="00441BC6"/>
    <w:rsid w:val="00456BA2"/>
    <w:rsid w:val="00456C2E"/>
    <w:rsid w:val="00460D69"/>
    <w:rsid w:val="004634D8"/>
    <w:rsid w:val="00467749"/>
    <w:rsid w:val="00470165"/>
    <w:rsid w:val="00474734"/>
    <w:rsid w:val="00480B2C"/>
    <w:rsid w:val="004823B1"/>
    <w:rsid w:val="004877B0"/>
    <w:rsid w:val="00491D0D"/>
    <w:rsid w:val="004A2AE6"/>
    <w:rsid w:val="004A3D50"/>
    <w:rsid w:val="004A42A5"/>
    <w:rsid w:val="004A4BF7"/>
    <w:rsid w:val="004A5745"/>
    <w:rsid w:val="004A59CE"/>
    <w:rsid w:val="004B349B"/>
    <w:rsid w:val="004B7BCD"/>
    <w:rsid w:val="004C304B"/>
    <w:rsid w:val="004D3500"/>
    <w:rsid w:val="004D3B87"/>
    <w:rsid w:val="004D509D"/>
    <w:rsid w:val="004D7742"/>
    <w:rsid w:val="004E12B5"/>
    <w:rsid w:val="004E372C"/>
    <w:rsid w:val="004E6189"/>
    <w:rsid w:val="004F3E5C"/>
    <w:rsid w:val="004F4DD7"/>
    <w:rsid w:val="004F539C"/>
    <w:rsid w:val="004F5627"/>
    <w:rsid w:val="004F5E03"/>
    <w:rsid w:val="004F7BBF"/>
    <w:rsid w:val="00500B19"/>
    <w:rsid w:val="00503102"/>
    <w:rsid w:val="00505306"/>
    <w:rsid w:val="0050745C"/>
    <w:rsid w:val="00511959"/>
    <w:rsid w:val="00512BDD"/>
    <w:rsid w:val="00513E89"/>
    <w:rsid w:val="0051543C"/>
    <w:rsid w:val="00521277"/>
    <w:rsid w:val="0052546C"/>
    <w:rsid w:val="005323CE"/>
    <w:rsid w:val="00540E89"/>
    <w:rsid w:val="00542469"/>
    <w:rsid w:val="0054255A"/>
    <w:rsid w:val="00542E0A"/>
    <w:rsid w:val="00545002"/>
    <w:rsid w:val="005464F6"/>
    <w:rsid w:val="00557E52"/>
    <w:rsid w:val="00560D3E"/>
    <w:rsid w:val="0058061B"/>
    <w:rsid w:val="00585557"/>
    <w:rsid w:val="00585E3D"/>
    <w:rsid w:val="00585F0C"/>
    <w:rsid w:val="00586129"/>
    <w:rsid w:val="00591BA4"/>
    <w:rsid w:val="005931EF"/>
    <w:rsid w:val="00596DD9"/>
    <w:rsid w:val="005979E5"/>
    <w:rsid w:val="005A1E70"/>
    <w:rsid w:val="005A6D86"/>
    <w:rsid w:val="005A7310"/>
    <w:rsid w:val="005B7955"/>
    <w:rsid w:val="005C487C"/>
    <w:rsid w:val="005D2A10"/>
    <w:rsid w:val="005D3D00"/>
    <w:rsid w:val="005F3445"/>
    <w:rsid w:val="005F4BAC"/>
    <w:rsid w:val="00601143"/>
    <w:rsid w:val="00606BA2"/>
    <w:rsid w:val="00613A67"/>
    <w:rsid w:val="00615EDE"/>
    <w:rsid w:val="00621D54"/>
    <w:rsid w:val="00621F09"/>
    <w:rsid w:val="00622BF6"/>
    <w:rsid w:val="006263F7"/>
    <w:rsid w:val="006274A9"/>
    <w:rsid w:val="00627571"/>
    <w:rsid w:val="00633C32"/>
    <w:rsid w:val="00634D54"/>
    <w:rsid w:val="00643BA6"/>
    <w:rsid w:val="00645EF9"/>
    <w:rsid w:val="00652497"/>
    <w:rsid w:val="006524FB"/>
    <w:rsid w:val="00653EC1"/>
    <w:rsid w:val="00661E7F"/>
    <w:rsid w:val="00663136"/>
    <w:rsid w:val="00664041"/>
    <w:rsid w:val="006647FA"/>
    <w:rsid w:val="0067112C"/>
    <w:rsid w:val="006751F2"/>
    <w:rsid w:val="00680FA1"/>
    <w:rsid w:val="0068221B"/>
    <w:rsid w:val="006831BA"/>
    <w:rsid w:val="00683E73"/>
    <w:rsid w:val="00684A14"/>
    <w:rsid w:val="00691620"/>
    <w:rsid w:val="00694A8D"/>
    <w:rsid w:val="006A3F69"/>
    <w:rsid w:val="006B2E12"/>
    <w:rsid w:val="006B315D"/>
    <w:rsid w:val="006B34C1"/>
    <w:rsid w:val="006B48E4"/>
    <w:rsid w:val="006B5D06"/>
    <w:rsid w:val="006B62ED"/>
    <w:rsid w:val="006B7465"/>
    <w:rsid w:val="006C6138"/>
    <w:rsid w:val="006D1FCA"/>
    <w:rsid w:val="006D2191"/>
    <w:rsid w:val="006D2B25"/>
    <w:rsid w:val="006D5E99"/>
    <w:rsid w:val="006D7889"/>
    <w:rsid w:val="006E431B"/>
    <w:rsid w:val="006F63E1"/>
    <w:rsid w:val="006F6B29"/>
    <w:rsid w:val="006F74D3"/>
    <w:rsid w:val="007010AC"/>
    <w:rsid w:val="007059B5"/>
    <w:rsid w:val="00706041"/>
    <w:rsid w:val="00710230"/>
    <w:rsid w:val="0071070C"/>
    <w:rsid w:val="00712537"/>
    <w:rsid w:val="007128F1"/>
    <w:rsid w:val="00716241"/>
    <w:rsid w:val="0072404A"/>
    <w:rsid w:val="007271D4"/>
    <w:rsid w:val="0073405F"/>
    <w:rsid w:val="0073496C"/>
    <w:rsid w:val="00736F2C"/>
    <w:rsid w:val="00741F81"/>
    <w:rsid w:val="00743091"/>
    <w:rsid w:val="007473EE"/>
    <w:rsid w:val="00751D8F"/>
    <w:rsid w:val="00751EFE"/>
    <w:rsid w:val="00753BCF"/>
    <w:rsid w:val="00755CD3"/>
    <w:rsid w:val="00772B33"/>
    <w:rsid w:val="007763F1"/>
    <w:rsid w:val="00781A39"/>
    <w:rsid w:val="00781B79"/>
    <w:rsid w:val="0078621B"/>
    <w:rsid w:val="0078746C"/>
    <w:rsid w:val="00796211"/>
    <w:rsid w:val="007A2725"/>
    <w:rsid w:val="007B0298"/>
    <w:rsid w:val="007B5B47"/>
    <w:rsid w:val="007C289A"/>
    <w:rsid w:val="007D4E40"/>
    <w:rsid w:val="007D5B44"/>
    <w:rsid w:val="007D749E"/>
    <w:rsid w:val="007E3DB9"/>
    <w:rsid w:val="007E3E1F"/>
    <w:rsid w:val="007E6A5D"/>
    <w:rsid w:val="007F4781"/>
    <w:rsid w:val="0080238B"/>
    <w:rsid w:val="00811F45"/>
    <w:rsid w:val="0082107E"/>
    <w:rsid w:val="00824DFD"/>
    <w:rsid w:val="00825D96"/>
    <w:rsid w:val="00826E36"/>
    <w:rsid w:val="0083218A"/>
    <w:rsid w:val="00834B77"/>
    <w:rsid w:val="00840EDB"/>
    <w:rsid w:val="008415DF"/>
    <w:rsid w:val="008432A6"/>
    <w:rsid w:val="00845833"/>
    <w:rsid w:val="008554DF"/>
    <w:rsid w:val="00857CD3"/>
    <w:rsid w:val="0086439B"/>
    <w:rsid w:val="008764F5"/>
    <w:rsid w:val="008770C9"/>
    <w:rsid w:val="00880562"/>
    <w:rsid w:val="00880996"/>
    <w:rsid w:val="00886B51"/>
    <w:rsid w:val="008877B9"/>
    <w:rsid w:val="008946D6"/>
    <w:rsid w:val="00894AF3"/>
    <w:rsid w:val="00895061"/>
    <w:rsid w:val="00895687"/>
    <w:rsid w:val="008A2EFA"/>
    <w:rsid w:val="008A51BF"/>
    <w:rsid w:val="008C221D"/>
    <w:rsid w:val="008C625A"/>
    <w:rsid w:val="008C643D"/>
    <w:rsid w:val="008D3CCB"/>
    <w:rsid w:val="008D4554"/>
    <w:rsid w:val="008D6EA8"/>
    <w:rsid w:val="008E1D87"/>
    <w:rsid w:val="008E2BEE"/>
    <w:rsid w:val="008E6C0C"/>
    <w:rsid w:val="008F00FD"/>
    <w:rsid w:val="008F28B8"/>
    <w:rsid w:val="00900668"/>
    <w:rsid w:val="00901C75"/>
    <w:rsid w:val="00903846"/>
    <w:rsid w:val="00905052"/>
    <w:rsid w:val="00911893"/>
    <w:rsid w:val="00913487"/>
    <w:rsid w:val="00920DC9"/>
    <w:rsid w:val="00922177"/>
    <w:rsid w:val="009237F8"/>
    <w:rsid w:val="00924756"/>
    <w:rsid w:val="00926233"/>
    <w:rsid w:val="00927D9B"/>
    <w:rsid w:val="00931139"/>
    <w:rsid w:val="00950976"/>
    <w:rsid w:val="009513F7"/>
    <w:rsid w:val="00963F56"/>
    <w:rsid w:val="00970650"/>
    <w:rsid w:val="009844CC"/>
    <w:rsid w:val="00985DF8"/>
    <w:rsid w:val="0098640F"/>
    <w:rsid w:val="00992077"/>
    <w:rsid w:val="00996870"/>
    <w:rsid w:val="00996C0D"/>
    <w:rsid w:val="009A0DD7"/>
    <w:rsid w:val="009B1EBA"/>
    <w:rsid w:val="009B26F8"/>
    <w:rsid w:val="009B3DA7"/>
    <w:rsid w:val="009B4C4A"/>
    <w:rsid w:val="009B71AC"/>
    <w:rsid w:val="009C0A62"/>
    <w:rsid w:val="009C0C81"/>
    <w:rsid w:val="009C2509"/>
    <w:rsid w:val="009C29A6"/>
    <w:rsid w:val="009C5200"/>
    <w:rsid w:val="009C7CD6"/>
    <w:rsid w:val="009D3B59"/>
    <w:rsid w:val="009D4D01"/>
    <w:rsid w:val="009D5314"/>
    <w:rsid w:val="009D5CDC"/>
    <w:rsid w:val="009E0868"/>
    <w:rsid w:val="009E3FAF"/>
    <w:rsid w:val="009F2855"/>
    <w:rsid w:val="00A03124"/>
    <w:rsid w:val="00A13435"/>
    <w:rsid w:val="00A13807"/>
    <w:rsid w:val="00A15BFB"/>
    <w:rsid w:val="00A20251"/>
    <w:rsid w:val="00A22847"/>
    <w:rsid w:val="00A245A0"/>
    <w:rsid w:val="00A256EA"/>
    <w:rsid w:val="00A309C0"/>
    <w:rsid w:val="00A402EC"/>
    <w:rsid w:val="00A433DE"/>
    <w:rsid w:val="00A43411"/>
    <w:rsid w:val="00A4624E"/>
    <w:rsid w:val="00A47640"/>
    <w:rsid w:val="00A50833"/>
    <w:rsid w:val="00A50CC9"/>
    <w:rsid w:val="00A5387A"/>
    <w:rsid w:val="00A56637"/>
    <w:rsid w:val="00A643AE"/>
    <w:rsid w:val="00A7363D"/>
    <w:rsid w:val="00A73AF2"/>
    <w:rsid w:val="00A74CBB"/>
    <w:rsid w:val="00A81FE4"/>
    <w:rsid w:val="00A85B6C"/>
    <w:rsid w:val="00A86426"/>
    <w:rsid w:val="00A9295D"/>
    <w:rsid w:val="00A92B6C"/>
    <w:rsid w:val="00A942EC"/>
    <w:rsid w:val="00A95EFD"/>
    <w:rsid w:val="00A96123"/>
    <w:rsid w:val="00A966B7"/>
    <w:rsid w:val="00AA0D97"/>
    <w:rsid w:val="00AA1302"/>
    <w:rsid w:val="00AA7731"/>
    <w:rsid w:val="00AB2358"/>
    <w:rsid w:val="00AC73B9"/>
    <w:rsid w:val="00AD47E6"/>
    <w:rsid w:val="00AF3679"/>
    <w:rsid w:val="00AF3A7D"/>
    <w:rsid w:val="00AF4B57"/>
    <w:rsid w:val="00B001CF"/>
    <w:rsid w:val="00B03076"/>
    <w:rsid w:val="00B04505"/>
    <w:rsid w:val="00B0487E"/>
    <w:rsid w:val="00B050B9"/>
    <w:rsid w:val="00B10F37"/>
    <w:rsid w:val="00B1349A"/>
    <w:rsid w:val="00B2046A"/>
    <w:rsid w:val="00B2458A"/>
    <w:rsid w:val="00B276E3"/>
    <w:rsid w:val="00B31953"/>
    <w:rsid w:val="00B35DA8"/>
    <w:rsid w:val="00B3623B"/>
    <w:rsid w:val="00B40237"/>
    <w:rsid w:val="00B41685"/>
    <w:rsid w:val="00B439B1"/>
    <w:rsid w:val="00B50541"/>
    <w:rsid w:val="00B50DC5"/>
    <w:rsid w:val="00B52542"/>
    <w:rsid w:val="00B55010"/>
    <w:rsid w:val="00B5698B"/>
    <w:rsid w:val="00B6099F"/>
    <w:rsid w:val="00B62434"/>
    <w:rsid w:val="00B67629"/>
    <w:rsid w:val="00B67AC6"/>
    <w:rsid w:val="00B77664"/>
    <w:rsid w:val="00B77864"/>
    <w:rsid w:val="00B86674"/>
    <w:rsid w:val="00B90448"/>
    <w:rsid w:val="00B9076D"/>
    <w:rsid w:val="00B93187"/>
    <w:rsid w:val="00B939A6"/>
    <w:rsid w:val="00B94497"/>
    <w:rsid w:val="00B97A57"/>
    <w:rsid w:val="00BA3673"/>
    <w:rsid w:val="00BB2998"/>
    <w:rsid w:val="00BB4947"/>
    <w:rsid w:val="00BB5A27"/>
    <w:rsid w:val="00BB6501"/>
    <w:rsid w:val="00BB675B"/>
    <w:rsid w:val="00BC116A"/>
    <w:rsid w:val="00BC3A1C"/>
    <w:rsid w:val="00BC4594"/>
    <w:rsid w:val="00BC4B37"/>
    <w:rsid w:val="00BC4FD3"/>
    <w:rsid w:val="00BC7FF4"/>
    <w:rsid w:val="00BD0770"/>
    <w:rsid w:val="00BD0A2B"/>
    <w:rsid w:val="00BD64EF"/>
    <w:rsid w:val="00BD788B"/>
    <w:rsid w:val="00BF090D"/>
    <w:rsid w:val="00BF4691"/>
    <w:rsid w:val="00BF52C4"/>
    <w:rsid w:val="00BF73A2"/>
    <w:rsid w:val="00C027E1"/>
    <w:rsid w:val="00C0642E"/>
    <w:rsid w:val="00C13ACA"/>
    <w:rsid w:val="00C15F85"/>
    <w:rsid w:val="00C16F8A"/>
    <w:rsid w:val="00C20456"/>
    <w:rsid w:val="00C309AD"/>
    <w:rsid w:val="00C34BDB"/>
    <w:rsid w:val="00C42EDF"/>
    <w:rsid w:val="00C463F2"/>
    <w:rsid w:val="00C47D4E"/>
    <w:rsid w:val="00C5060D"/>
    <w:rsid w:val="00C536CC"/>
    <w:rsid w:val="00C538BB"/>
    <w:rsid w:val="00C5600B"/>
    <w:rsid w:val="00C65ACD"/>
    <w:rsid w:val="00C67EE5"/>
    <w:rsid w:val="00C717D5"/>
    <w:rsid w:val="00C72E64"/>
    <w:rsid w:val="00C8291B"/>
    <w:rsid w:val="00C84796"/>
    <w:rsid w:val="00C84AC0"/>
    <w:rsid w:val="00C86814"/>
    <w:rsid w:val="00C86CFC"/>
    <w:rsid w:val="00C86FF3"/>
    <w:rsid w:val="00C907CB"/>
    <w:rsid w:val="00C91039"/>
    <w:rsid w:val="00C91987"/>
    <w:rsid w:val="00C92DAD"/>
    <w:rsid w:val="00C9304A"/>
    <w:rsid w:val="00C93414"/>
    <w:rsid w:val="00C95558"/>
    <w:rsid w:val="00C956F5"/>
    <w:rsid w:val="00CA0D4C"/>
    <w:rsid w:val="00CA2B56"/>
    <w:rsid w:val="00CA4A00"/>
    <w:rsid w:val="00CB04B4"/>
    <w:rsid w:val="00CB4FA5"/>
    <w:rsid w:val="00CB581C"/>
    <w:rsid w:val="00CC2CF4"/>
    <w:rsid w:val="00CD6A3E"/>
    <w:rsid w:val="00CE2732"/>
    <w:rsid w:val="00CE3DAE"/>
    <w:rsid w:val="00D00130"/>
    <w:rsid w:val="00D006C4"/>
    <w:rsid w:val="00D03C49"/>
    <w:rsid w:val="00D04903"/>
    <w:rsid w:val="00D119C1"/>
    <w:rsid w:val="00D1751C"/>
    <w:rsid w:val="00D25B4E"/>
    <w:rsid w:val="00D35AA4"/>
    <w:rsid w:val="00D40618"/>
    <w:rsid w:val="00D43552"/>
    <w:rsid w:val="00D45324"/>
    <w:rsid w:val="00D67739"/>
    <w:rsid w:val="00D71861"/>
    <w:rsid w:val="00D73C28"/>
    <w:rsid w:val="00D7586F"/>
    <w:rsid w:val="00D82907"/>
    <w:rsid w:val="00D94D9A"/>
    <w:rsid w:val="00D959EB"/>
    <w:rsid w:val="00DB0677"/>
    <w:rsid w:val="00DB24DA"/>
    <w:rsid w:val="00DB3B6C"/>
    <w:rsid w:val="00DB763F"/>
    <w:rsid w:val="00DC6B96"/>
    <w:rsid w:val="00DD33D3"/>
    <w:rsid w:val="00DD3FAF"/>
    <w:rsid w:val="00DE35E2"/>
    <w:rsid w:val="00DE41A3"/>
    <w:rsid w:val="00DF6628"/>
    <w:rsid w:val="00DF7A5A"/>
    <w:rsid w:val="00E01851"/>
    <w:rsid w:val="00E01E06"/>
    <w:rsid w:val="00E04B20"/>
    <w:rsid w:val="00E072F8"/>
    <w:rsid w:val="00E25FE4"/>
    <w:rsid w:val="00E26DFC"/>
    <w:rsid w:val="00E31B8F"/>
    <w:rsid w:val="00E3517D"/>
    <w:rsid w:val="00E403F4"/>
    <w:rsid w:val="00E45353"/>
    <w:rsid w:val="00E4711E"/>
    <w:rsid w:val="00E5291D"/>
    <w:rsid w:val="00E5517F"/>
    <w:rsid w:val="00E55351"/>
    <w:rsid w:val="00E57560"/>
    <w:rsid w:val="00E60102"/>
    <w:rsid w:val="00E64F66"/>
    <w:rsid w:val="00E740F3"/>
    <w:rsid w:val="00E77BC9"/>
    <w:rsid w:val="00E808FA"/>
    <w:rsid w:val="00E81328"/>
    <w:rsid w:val="00E829D8"/>
    <w:rsid w:val="00E93E17"/>
    <w:rsid w:val="00E94B2E"/>
    <w:rsid w:val="00EA1944"/>
    <w:rsid w:val="00EA53F6"/>
    <w:rsid w:val="00EB2BF1"/>
    <w:rsid w:val="00EB38B6"/>
    <w:rsid w:val="00EB491A"/>
    <w:rsid w:val="00EB5309"/>
    <w:rsid w:val="00EC0B98"/>
    <w:rsid w:val="00EC29EF"/>
    <w:rsid w:val="00EC29F2"/>
    <w:rsid w:val="00EC4958"/>
    <w:rsid w:val="00ED49F4"/>
    <w:rsid w:val="00EF10C5"/>
    <w:rsid w:val="00EF3482"/>
    <w:rsid w:val="00EF3A09"/>
    <w:rsid w:val="00EF4AF4"/>
    <w:rsid w:val="00EF78DB"/>
    <w:rsid w:val="00F02795"/>
    <w:rsid w:val="00F07204"/>
    <w:rsid w:val="00F127D3"/>
    <w:rsid w:val="00F12F11"/>
    <w:rsid w:val="00F16830"/>
    <w:rsid w:val="00F218AA"/>
    <w:rsid w:val="00F21D86"/>
    <w:rsid w:val="00F2553F"/>
    <w:rsid w:val="00F25D1F"/>
    <w:rsid w:val="00F264E7"/>
    <w:rsid w:val="00F30F06"/>
    <w:rsid w:val="00F31FF5"/>
    <w:rsid w:val="00F34C40"/>
    <w:rsid w:val="00F42A08"/>
    <w:rsid w:val="00F4398F"/>
    <w:rsid w:val="00F44AFD"/>
    <w:rsid w:val="00F45BD7"/>
    <w:rsid w:val="00F55864"/>
    <w:rsid w:val="00F63668"/>
    <w:rsid w:val="00F65DF4"/>
    <w:rsid w:val="00F679C5"/>
    <w:rsid w:val="00F706DC"/>
    <w:rsid w:val="00F72901"/>
    <w:rsid w:val="00F92B6E"/>
    <w:rsid w:val="00F93136"/>
    <w:rsid w:val="00F94A3A"/>
    <w:rsid w:val="00F97EA6"/>
    <w:rsid w:val="00FA0798"/>
    <w:rsid w:val="00FA5C6D"/>
    <w:rsid w:val="00FA6831"/>
    <w:rsid w:val="00FB53AF"/>
    <w:rsid w:val="00FB7982"/>
    <w:rsid w:val="00FC040D"/>
    <w:rsid w:val="00FC7BB4"/>
    <w:rsid w:val="00FD505E"/>
    <w:rsid w:val="00FD5E8C"/>
    <w:rsid w:val="00FF0C2D"/>
    <w:rsid w:val="00FF693D"/>
    <w:rsid w:val="00FF711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EF0"/>
  </w:style>
  <w:style w:type="paragraph" w:styleId="Heading1">
    <w:name w:val="heading 1"/>
    <w:basedOn w:val="Normal"/>
    <w:next w:val="Normal"/>
    <w:link w:val="Heading1Char"/>
    <w:uiPriority w:val="9"/>
    <w:qFormat/>
    <w:rsid w:val="006F6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63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63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3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F63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F63E1"/>
    <w:rPr>
      <w:rFonts w:asciiTheme="majorHAnsi" w:eastAsiaTheme="majorEastAsia" w:hAnsiTheme="majorHAnsi" w:cstheme="majorBidi"/>
      <w:b/>
      <w:bCs/>
      <w:color w:val="4F81BD" w:themeColor="accent1"/>
    </w:rPr>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Footnote11,Footnote21,fn"/>
    <w:basedOn w:val="Normal"/>
    <w:link w:val="FootnoteTextChar"/>
    <w:uiPriority w:val="99"/>
    <w:semiHidden/>
    <w:rsid w:val="006F63E1"/>
    <w:pPr>
      <w:spacing w:after="0" w:line="240" w:lineRule="auto"/>
    </w:pPr>
    <w:rPr>
      <w:rFonts w:ascii="Times New Roman" w:eastAsia="Times New Roman" w:hAnsi="Times New Roman" w:cs="Times New Roman"/>
      <w:sz w:val="20"/>
      <w:szCs w:val="20"/>
      <w:lang w:eastAsia="bg-BG"/>
    </w:rPr>
  </w:style>
  <w:style w:type="character" w:customStyle="1" w:styleId="FootnoteTextChar">
    <w:name w:val="Footnote Text Char"/>
    <w:aliases w:val="Fußnotentext arial Char,Footnote Text Char Char Char Char Char,Footnote Text Char Char Char Char1,single space Char, Car Car Char,stile 1 Char,Footnote1 Char,Footnote2 Char,Footnote3 Char,Footnote4 Char,Footnote5 Char,Footnote6 Char"/>
    <w:basedOn w:val="DefaultParagraphFont"/>
    <w:link w:val="FootnoteText"/>
    <w:uiPriority w:val="99"/>
    <w:semiHidden/>
    <w:rsid w:val="006F63E1"/>
    <w:rPr>
      <w:rFonts w:ascii="Times New Roman" w:eastAsia="Times New Roman" w:hAnsi="Times New Roman" w:cs="Times New Roman"/>
      <w:sz w:val="20"/>
      <w:szCs w:val="20"/>
      <w:lang w:eastAsia="bg-BG"/>
    </w:rPr>
  </w:style>
  <w:style w:type="character" w:styleId="FootnoteReference">
    <w:name w:val="footnote reference"/>
    <w:aliases w:val="Footnote,Footnote symbol,Appel note de bas de p"/>
    <w:semiHidden/>
    <w:rsid w:val="006F63E1"/>
    <w:rPr>
      <w:vertAlign w:val="superscript"/>
    </w:rPr>
  </w:style>
  <w:style w:type="paragraph" w:styleId="BalloonText">
    <w:name w:val="Balloon Text"/>
    <w:basedOn w:val="Normal"/>
    <w:link w:val="BalloonTextChar"/>
    <w:uiPriority w:val="99"/>
    <w:semiHidden/>
    <w:unhideWhenUsed/>
    <w:rsid w:val="006F6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3E1"/>
    <w:rPr>
      <w:rFonts w:ascii="Tahoma" w:hAnsi="Tahoma" w:cs="Tahoma"/>
      <w:sz w:val="16"/>
      <w:szCs w:val="16"/>
    </w:rPr>
  </w:style>
  <w:style w:type="paragraph" w:customStyle="1" w:styleId="Bullet2">
    <w:name w:val="Bullet 2"/>
    <w:basedOn w:val="Normal"/>
    <w:uiPriority w:val="99"/>
    <w:rsid w:val="006F63E1"/>
    <w:pPr>
      <w:numPr>
        <w:numId w:val="1"/>
      </w:numPr>
      <w:spacing w:before="120" w:after="60" w:line="240" w:lineRule="auto"/>
      <w:outlineLvl w:val="3"/>
    </w:pPr>
    <w:rPr>
      <w:rFonts w:ascii="Times New Roman" w:eastAsia="Times New Roman" w:hAnsi="Times New Roman" w:cs="Times New Roman"/>
      <w:bCs/>
      <w:sz w:val="24"/>
      <w:szCs w:val="28"/>
      <w:lang w:eastAsia="bg-BG"/>
    </w:rPr>
  </w:style>
  <w:style w:type="paragraph" w:styleId="ListParagraph">
    <w:name w:val="List Paragraph"/>
    <w:basedOn w:val="Normal"/>
    <w:uiPriority w:val="34"/>
    <w:qFormat/>
    <w:rsid w:val="006F63E1"/>
    <w:pPr>
      <w:ind w:left="720"/>
      <w:contextualSpacing/>
    </w:pPr>
    <w:rPr>
      <w:rFonts w:ascii="Calibri" w:eastAsia="Calibri" w:hAnsi="Calibri" w:cs="Times New Roman"/>
      <w:lang w:val="en-US"/>
    </w:rPr>
  </w:style>
  <w:style w:type="character" w:styleId="Hyperlink">
    <w:name w:val="Hyperlink"/>
    <w:uiPriority w:val="99"/>
    <w:unhideWhenUsed/>
    <w:rsid w:val="006F63E1"/>
    <w:rPr>
      <w:color w:val="0000FF"/>
      <w:u w:val="single"/>
    </w:rPr>
  </w:style>
  <w:style w:type="table" w:customStyle="1" w:styleId="TableGrid2">
    <w:name w:val="Table Grid2"/>
    <w:basedOn w:val="TableNormal"/>
    <w:next w:val="TableGrid"/>
    <w:uiPriority w:val="59"/>
    <w:rsid w:val="006F6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F6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F63E1"/>
    <w:rPr>
      <w:b/>
      <w:bCs/>
    </w:rPr>
  </w:style>
  <w:style w:type="paragraph" w:styleId="NormalWeb">
    <w:name w:val="Normal (Web)"/>
    <w:basedOn w:val="Normal"/>
    <w:uiPriority w:val="99"/>
    <w:unhideWhenUsed/>
    <w:rsid w:val="006F63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folabel1">
    <w:name w:val="infolabel1"/>
    <w:basedOn w:val="DefaultParagraphFont"/>
    <w:rsid w:val="006F63E1"/>
    <w:rPr>
      <w:color w:val="333399"/>
      <w:sz w:val="16"/>
      <w:szCs w:val="16"/>
    </w:rPr>
  </w:style>
  <w:style w:type="character" w:styleId="Emphasis">
    <w:name w:val="Emphasis"/>
    <w:basedOn w:val="DefaultParagraphFont"/>
    <w:qFormat/>
    <w:rsid w:val="006F63E1"/>
    <w:rPr>
      <w:i/>
      <w:iCs/>
    </w:rPr>
  </w:style>
  <w:style w:type="character" w:customStyle="1" w:styleId="normal-text1">
    <w:name w:val="normal-text1"/>
    <w:basedOn w:val="DefaultParagraphFont"/>
    <w:rsid w:val="006F63E1"/>
    <w:rPr>
      <w:rFonts w:ascii="Arial" w:hAnsi="Arial" w:cs="Arial" w:hint="default"/>
      <w:b w:val="0"/>
      <w:bCs w:val="0"/>
      <w:i w:val="0"/>
      <w:iCs w:val="0"/>
      <w:caps w:val="0"/>
      <w:strike w:val="0"/>
      <w:dstrike w:val="0"/>
      <w:color w:val="6A6A6A"/>
      <w:spacing w:val="0"/>
      <w:sz w:val="20"/>
      <w:szCs w:val="20"/>
      <w:u w:val="none"/>
      <w:effect w:val="none"/>
    </w:rPr>
  </w:style>
  <w:style w:type="paragraph" w:styleId="Footer">
    <w:name w:val="footer"/>
    <w:basedOn w:val="Normal"/>
    <w:link w:val="FooterChar"/>
    <w:uiPriority w:val="99"/>
    <w:unhideWhenUsed/>
    <w:rsid w:val="006F63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63E1"/>
  </w:style>
  <w:style w:type="table" w:customStyle="1" w:styleId="TableGrid4">
    <w:name w:val="Table Grid4"/>
    <w:basedOn w:val="TableNormal"/>
    <w:next w:val="TableGrid"/>
    <w:uiPriority w:val="59"/>
    <w:rsid w:val="006F6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63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63E1"/>
  </w:style>
  <w:style w:type="paragraph" w:styleId="TOCHeading">
    <w:name w:val="TOC Heading"/>
    <w:basedOn w:val="Heading1"/>
    <w:next w:val="Normal"/>
    <w:uiPriority w:val="39"/>
    <w:unhideWhenUsed/>
    <w:qFormat/>
    <w:rsid w:val="006F63E1"/>
    <w:pPr>
      <w:outlineLvl w:val="9"/>
    </w:pPr>
    <w:rPr>
      <w:lang w:val="en-US" w:eastAsia="ja-JP"/>
    </w:rPr>
  </w:style>
  <w:style w:type="paragraph" w:styleId="TOC2">
    <w:name w:val="toc 2"/>
    <w:basedOn w:val="Normal"/>
    <w:next w:val="Normal"/>
    <w:autoRedefine/>
    <w:uiPriority w:val="39"/>
    <w:unhideWhenUsed/>
    <w:qFormat/>
    <w:rsid w:val="00250D6E"/>
    <w:pPr>
      <w:tabs>
        <w:tab w:val="right" w:leader="dot" w:pos="9062"/>
      </w:tabs>
      <w:spacing w:after="100"/>
      <w:ind w:left="567"/>
    </w:pPr>
    <w:rPr>
      <w:rFonts w:eastAsiaTheme="minorEastAsia"/>
      <w:lang w:val="en-US" w:eastAsia="ja-JP"/>
    </w:rPr>
  </w:style>
  <w:style w:type="paragraph" w:styleId="TOC1">
    <w:name w:val="toc 1"/>
    <w:basedOn w:val="Normal"/>
    <w:next w:val="Normal"/>
    <w:autoRedefine/>
    <w:uiPriority w:val="39"/>
    <w:unhideWhenUsed/>
    <w:qFormat/>
    <w:rsid w:val="00250D6E"/>
    <w:pPr>
      <w:shd w:val="clear" w:color="auto" w:fill="FFFFFF" w:themeFill="background1"/>
      <w:tabs>
        <w:tab w:val="right" w:leader="dot" w:pos="9062"/>
      </w:tabs>
      <w:spacing w:after="100"/>
    </w:pPr>
    <w:rPr>
      <w:rFonts w:eastAsia="Times New Roman"/>
      <w:b/>
      <w:noProof/>
      <w:lang w:val="en-US" w:eastAsia="bg-BG"/>
    </w:rPr>
  </w:style>
  <w:style w:type="paragraph" w:styleId="Quote">
    <w:name w:val="Quote"/>
    <w:basedOn w:val="Normal"/>
    <w:next w:val="Normal"/>
    <w:link w:val="QuoteChar"/>
    <w:uiPriority w:val="29"/>
    <w:qFormat/>
    <w:rsid w:val="006F63E1"/>
    <w:rPr>
      <w:i/>
      <w:iCs/>
      <w:color w:val="000000" w:themeColor="text1"/>
    </w:rPr>
  </w:style>
  <w:style w:type="character" w:customStyle="1" w:styleId="QuoteChar">
    <w:name w:val="Quote Char"/>
    <w:basedOn w:val="DefaultParagraphFont"/>
    <w:link w:val="Quote"/>
    <w:uiPriority w:val="29"/>
    <w:rsid w:val="006F63E1"/>
    <w:rPr>
      <w:i/>
      <w:iCs/>
      <w:color w:val="000000" w:themeColor="text1"/>
    </w:rPr>
  </w:style>
  <w:style w:type="paragraph" w:styleId="Title">
    <w:name w:val="Title"/>
    <w:basedOn w:val="Normal"/>
    <w:next w:val="Normal"/>
    <w:link w:val="TitleChar"/>
    <w:uiPriority w:val="10"/>
    <w:qFormat/>
    <w:rsid w:val="006F63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63E1"/>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6F63E1"/>
    <w:rPr>
      <w:b/>
      <w:bCs/>
      <w:smallCaps/>
      <w:spacing w:val="5"/>
    </w:rPr>
  </w:style>
  <w:style w:type="paragraph" w:styleId="NoSpacing">
    <w:name w:val="No Spacing"/>
    <w:link w:val="NoSpacingChar"/>
    <w:uiPriority w:val="1"/>
    <w:qFormat/>
    <w:rsid w:val="00751EF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51EFE"/>
    <w:rPr>
      <w:rFonts w:eastAsiaTheme="minorEastAsia"/>
      <w:lang w:val="en-US" w:eastAsia="ja-JP"/>
    </w:rPr>
  </w:style>
  <w:style w:type="paragraph" w:styleId="Subtitle">
    <w:name w:val="Subtitle"/>
    <w:basedOn w:val="Normal"/>
    <w:next w:val="Normal"/>
    <w:link w:val="SubtitleChar"/>
    <w:uiPriority w:val="11"/>
    <w:qFormat/>
    <w:rsid w:val="00751EFE"/>
    <w:pPr>
      <w:numPr>
        <w:ilvl w:val="1"/>
      </w:numPr>
    </w:pPr>
    <w:rPr>
      <w:rFonts w:asciiTheme="majorHAnsi" w:eastAsiaTheme="majorEastAsia" w:hAnsiTheme="majorHAnsi" w:cstheme="majorBidi"/>
      <w:i/>
      <w:iCs/>
      <w:color w:val="4F81BD" w:themeColor="accent1"/>
      <w:spacing w:val="15"/>
      <w:sz w:val="24"/>
      <w:szCs w:val="24"/>
      <w:lang w:eastAsia="bg-BG"/>
    </w:rPr>
  </w:style>
  <w:style w:type="character" w:customStyle="1" w:styleId="SubtitleChar">
    <w:name w:val="Subtitle Char"/>
    <w:basedOn w:val="DefaultParagraphFont"/>
    <w:link w:val="Subtitle"/>
    <w:uiPriority w:val="11"/>
    <w:rsid w:val="00751EFE"/>
    <w:rPr>
      <w:rFonts w:asciiTheme="majorHAnsi" w:eastAsiaTheme="majorEastAsia" w:hAnsiTheme="majorHAnsi" w:cstheme="majorBidi"/>
      <w:i/>
      <w:iCs/>
      <w:color w:val="4F81BD" w:themeColor="accent1"/>
      <w:spacing w:val="15"/>
      <w:sz w:val="24"/>
      <w:szCs w:val="24"/>
      <w:lang w:eastAsia="bg-BG"/>
    </w:rPr>
  </w:style>
  <w:style w:type="character" w:customStyle="1" w:styleId="apple-tab-span">
    <w:name w:val="apple-tab-span"/>
    <w:basedOn w:val="DefaultParagraphFont"/>
    <w:rsid w:val="00B90448"/>
  </w:style>
  <w:style w:type="numbering" w:customStyle="1" w:styleId="NoList1">
    <w:name w:val="No List1"/>
    <w:next w:val="NoList"/>
    <w:uiPriority w:val="99"/>
    <w:semiHidden/>
    <w:unhideWhenUsed/>
    <w:rsid w:val="006D2B25"/>
  </w:style>
  <w:style w:type="table" w:customStyle="1" w:styleId="TableGrid21">
    <w:name w:val="Table Grid21"/>
    <w:basedOn w:val="TableNormal"/>
    <w:next w:val="TableGrid"/>
    <w:uiPriority w:val="59"/>
    <w:rsid w:val="006D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D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D2B25"/>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D2B25"/>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D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D2B25"/>
    <w:pPr>
      <w:spacing w:after="100"/>
      <w:ind w:left="440"/>
    </w:pPr>
    <w:rPr>
      <w:rFonts w:eastAsiaTheme="minorEastAsia"/>
      <w:lang w:val="en-US" w:eastAsia="ja-JP"/>
    </w:rPr>
  </w:style>
  <w:style w:type="numbering" w:customStyle="1" w:styleId="NoList2">
    <w:name w:val="No List2"/>
    <w:next w:val="NoList"/>
    <w:uiPriority w:val="99"/>
    <w:semiHidden/>
    <w:unhideWhenUsed/>
    <w:rsid w:val="00EF3482"/>
  </w:style>
  <w:style w:type="table" w:customStyle="1" w:styleId="TableGrid12">
    <w:name w:val="Table Grid12"/>
    <w:basedOn w:val="TableNormal"/>
    <w:next w:val="TableGrid"/>
    <w:uiPriority w:val="59"/>
    <w:rsid w:val="00EF3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4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F348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6133C"/>
  </w:style>
  <w:style w:type="table" w:customStyle="1" w:styleId="TableGrid6">
    <w:name w:val="Table Grid6"/>
    <w:basedOn w:val="TableNormal"/>
    <w:next w:val="TableGrid"/>
    <w:uiPriority w:val="59"/>
    <w:rsid w:val="0006133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EF0"/>
  </w:style>
  <w:style w:type="paragraph" w:styleId="Heading1">
    <w:name w:val="heading 1"/>
    <w:basedOn w:val="Normal"/>
    <w:next w:val="Normal"/>
    <w:link w:val="Heading1Char"/>
    <w:uiPriority w:val="9"/>
    <w:qFormat/>
    <w:rsid w:val="006F6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63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63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3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F63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F63E1"/>
    <w:rPr>
      <w:rFonts w:asciiTheme="majorHAnsi" w:eastAsiaTheme="majorEastAsia" w:hAnsiTheme="majorHAnsi" w:cstheme="majorBidi"/>
      <w:b/>
      <w:bCs/>
      <w:color w:val="4F81BD" w:themeColor="accent1"/>
    </w:rPr>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Footnote11,Footnote21,fn"/>
    <w:basedOn w:val="Normal"/>
    <w:link w:val="FootnoteTextChar"/>
    <w:uiPriority w:val="99"/>
    <w:semiHidden/>
    <w:rsid w:val="006F63E1"/>
    <w:pPr>
      <w:spacing w:after="0" w:line="240" w:lineRule="auto"/>
    </w:pPr>
    <w:rPr>
      <w:rFonts w:ascii="Times New Roman" w:eastAsia="Times New Roman" w:hAnsi="Times New Roman" w:cs="Times New Roman"/>
      <w:sz w:val="20"/>
      <w:szCs w:val="20"/>
      <w:lang w:eastAsia="bg-BG"/>
    </w:rPr>
  </w:style>
  <w:style w:type="character" w:customStyle="1" w:styleId="FootnoteTextChar">
    <w:name w:val="Footnote Text Char"/>
    <w:aliases w:val="Fußnotentext arial Char,Footnote Text Char Char Char Char Char,Footnote Text Char Char Char Char1,single space Char, Car Car Char,stile 1 Char,Footnote1 Char,Footnote2 Char,Footnote3 Char,Footnote4 Char,Footnote5 Char,Footnote6 Char"/>
    <w:basedOn w:val="DefaultParagraphFont"/>
    <w:link w:val="FootnoteText"/>
    <w:uiPriority w:val="99"/>
    <w:semiHidden/>
    <w:rsid w:val="006F63E1"/>
    <w:rPr>
      <w:rFonts w:ascii="Times New Roman" w:eastAsia="Times New Roman" w:hAnsi="Times New Roman" w:cs="Times New Roman"/>
      <w:sz w:val="20"/>
      <w:szCs w:val="20"/>
      <w:lang w:eastAsia="bg-BG"/>
    </w:rPr>
  </w:style>
  <w:style w:type="character" w:styleId="FootnoteReference">
    <w:name w:val="footnote reference"/>
    <w:aliases w:val="Footnote,Footnote symbol,Appel note de bas de p"/>
    <w:semiHidden/>
    <w:rsid w:val="006F63E1"/>
    <w:rPr>
      <w:vertAlign w:val="superscript"/>
    </w:rPr>
  </w:style>
  <w:style w:type="paragraph" w:styleId="BalloonText">
    <w:name w:val="Balloon Text"/>
    <w:basedOn w:val="Normal"/>
    <w:link w:val="BalloonTextChar"/>
    <w:uiPriority w:val="99"/>
    <w:semiHidden/>
    <w:unhideWhenUsed/>
    <w:rsid w:val="006F6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3E1"/>
    <w:rPr>
      <w:rFonts w:ascii="Tahoma" w:hAnsi="Tahoma" w:cs="Tahoma"/>
      <w:sz w:val="16"/>
      <w:szCs w:val="16"/>
    </w:rPr>
  </w:style>
  <w:style w:type="paragraph" w:customStyle="1" w:styleId="Bullet2">
    <w:name w:val="Bullet 2"/>
    <w:basedOn w:val="Normal"/>
    <w:uiPriority w:val="99"/>
    <w:rsid w:val="006F63E1"/>
    <w:pPr>
      <w:numPr>
        <w:numId w:val="1"/>
      </w:numPr>
      <w:spacing w:before="120" w:after="60" w:line="240" w:lineRule="auto"/>
      <w:outlineLvl w:val="3"/>
    </w:pPr>
    <w:rPr>
      <w:rFonts w:ascii="Times New Roman" w:eastAsia="Times New Roman" w:hAnsi="Times New Roman" w:cs="Times New Roman"/>
      <w:bCs/>
      <w:sz w:val="24"/>
      <w:szCs w:val="28"/>
      <w:lang w:eastAsia="bg-BG"/>
    </w:rPr>
  </w:style>
  <w:style w:type="paragraph" w:styleId="ListParagraph">
    <w:name w:val="List Paragraph"/>
    <w:basedOn w:val="Normal"/>
    <w:uiPriority w:val="34"/>
    <w:qFormat/>
    <w:rsid w:val="006F63E1"/>
    <w:pPr>
      <w:ind w:left="720"/>
      <w:contextualSpacing/>
    </w:pPr>
    <w:rPr>
      <w:rFonts w:ascii="Calibri" w:eastAsia="Calibri" w:hAnsi="Calibri" w:cs="Times New Roman"/>
      <w:lang w:val="en-US"/>
    </w:rPr>
  </w:style>
  <w:style w:type="character" w:styleId="Hyperlink">
    <w:name w:val="Hyperlink"/>
    <w:uiPriority w:val="99"/>
    <w:unhideWhenUsed/>
    <w:rsid w:val="006F63E1"/>
    <w:rPr>
      <w:color w:val="0000FF"/>
      <w:u w:val="single"/>
    </w:rPr>
  </w:style>
  <w:style w:type="table" w:customStyle="1" w:styleId="TableGrid2">
    <w:name w:val="Table Grid2"/>
    <w:basedOn w:val="TableNormal"/>
    <w:next w:val="TableGrid"/>
    <w:uiPriority w:val="59"/>
    <w:rsid w:val="006F6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F6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F63E1"/>
    <w:rPr>
      <w:b/>
      <w:bCs/>
    </w:rPr>
  </w:style>
  <w:style w:type="paragraph" w:styleId="NormalWeb">
    <w:name w:val="Normal (Web)"/>
    <w:basedOn w:val="Normal"/>
    <w:uiPriority w:val="99"/>
    <w:unhideWhenUsed/>
    <w:rsid w:val="006F63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folabel1">
    <w:name w:val="infolabel1"/>
    <w:basedOn w:val="DefaultParagraphFont"/>
    <w:rsid w:val="006F63E1"/>
    <w:rPr>
      <w:color w:val="333399"/>
      <w:sz w:val="16"/>
      <w:szCs w:val="16"/>
    </w:rPr>
  </w:style>
  <w:style w:type="character" w:styleId="Emphasis">
    <w:name w:val="Emphasis"/>
    <w:basedOn w:val="DefaultParagraphFont"/>
    <w:qFormat/>
    <w:rsid w:val="006F63E1"/>
    <w:rPr>
      <w:i/>
      <w:iCs/>
    </w:rPr>
  </w:style>
  <w:style w:type="character" w:customStyle="1" w:styleId="normal-text1">
    <w:name w:val="normal-text1"/>
    <w:basedOn w:val="DefaultParagraphFont"/>
    <w:rsid w:val="006F63E1"/>
    <w:rPr>
      <w:rFonts w:ascii="Arial" w:hAnsi="Arial" w:cs="Arial" w:hint="default"/>
      <w:b w:val="0"/>
      <w:bCs w:val="0"/>
      <w:i w:val="0"/>
      <w:iCs w:val="0"/>
      <w:caps w:val="0"/>
      <w:strike w:val="0"/>
      <w:dstrike w:val="0"/>
      <w:color w:val="6A6A6A"/>
      <w:spacing w:val="0"/>
      <w:sz w:val="20"/>
      <w:szCs w:val="20"/>
      <w:u w:val="none"/>
      <w:effect w:val="none"/>
    </w:rPr>
  </w:style>
  <w:style w:type="paragraph" w:styleId="Footer">
    <w:name w:val="footer"/>
    <w:basedOn w:val="Normal"/>
    <w:link w:val="FooterChar"/>
    <w:uiPriority w:val="99"/>
    <w:unhideWhenUsed/>
    <w:rsid w:val="006F63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63E1"/>
  </w:style>
  <w:style w:type="table" w:customStyle="1" w:styleId="TableGrid4">
    <w:name w:val="Table Grid4"/>
    <w:basedOn w:val="TableNormal"/>
    <w:next w:val="TableGrid"/>
    <w:uiPriority w:val="59"/>
    <w:rsid w:val="006F6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63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63E1"/>
  </w:style>
  <w:style w:type="paragraph" w:styleId="TOCHeading">
    <w:name w:val="TOC Heading"/>
    <w:basedOn w:val="Heading1"/>
    <w:next w:val="Normal"/>
    <w:uiPriority w:val="39"/>
    <w:unhideWhenUsed/>
    <w:qFormat/>
    <w:rsid w:val="006F63E1"/>
    <w:pPr>
      <w:outlineLvl w:val="9"/>
    </w:pPr>
    <w:rPr>
      <w:lang w:val="en-US" w:eastAsia="ja-JP"/>
    </w:rPr>
  </w:style>
  <w:style w:type="paragraph" w:styleId="TOC2">
    <w:name w:val="toc 2"/>
    <w:basedOn w:val="Normal"/>
    <w:next w:val="Normal"/>
    <w:autoRedefine/>
    <w:uiPriority w:val="39"/>
    <w:unhideWhenUsed/>
    <w:qFormat/>
    <w:rsid w:val="00250D6E"/>
    <w:pPr>
      <w:tabs>
        <w:tab w:val="right" w:leader="dot" w:pos="9062"/>
      </w:tabs>
      <w:spacing w:after="100"/>
      <w:ind w:left="567"/>
    </w:pPr>
    <w:rPr>
      <w:rFonts w:eastAsiaTheme="minorEastAsia"/>
      <w:lang w:val="en-US" w:eastAsia="ja-JP"/>
    </w:rPr>
  </w:style>
  <w:style w:type="paragraph" w:styleId="TOC1">
    <w:name w:val="toc 1"/>
    <w:basedOn w:val="Normal"/>
    <w:next w:val="Normal"/>
    <w:autoRedefine/>
    <w:uiPriority w:val="39"/>
    <w:unhideWhenUsed/>
    <w:qFormat/>
    <w:rsid w:val="00250D6E"/>
    <w:pPr>
      <w:shd w:val="clear" w:color="auto" w:fill="FFFFFF" w:themeFill="background1"/>
      <w:tabs>
        <w:tab w:val="right" w:leader="dot" w:pos="9062"/>
      </w:tabs>
      <w:spacing w:after="100"/>
    </w:pPr>
    <w:rPr>
      <w:rFonts w:eastAsia="Times New Roman"/>
      <w:b/>
      <w:noProof/>
      <w:lang w:val="en-US" w:eastAsia="bg-BG"/>
    </w:rPr>
  </w:style>
  <w:style w:type="paragraph" w:styleId="Quote">
    <w:name w:val="Quote"/>
    <w:basedOn w:val="Normal"/>
    <w:next w:val="Normal"/>
    <w:link w:val="QuoteChar"/>
    <w:uiPriority w:val="29"/>
    <w:qFormat/>
    <w:rsid w:val="006F63E1"/>
    <w:rPr>
      <w:i/>
      <w:iCs/>
      <w:color w:val="000000" w:themeColor="text1"/>
    </w:rPr>
  </w:style>
  <w:style w:type="character" w:customStyle="1" w:styleId="QuoteChar">
    <w:name w:val="Quote Char"/>
    <w:basedOn w:val="DefaultParagraphFont"/>
    <w:link w:val="Quote"/>
    <w:uiPriority w:val="29"/>
    <w:rsid w:val="006F63E1"/>
    <w:rPr>
      <w:i/>
      <w:iCs/>
      <w:color w:val="000000" w:themeColor="text1"/>
    </w:rPr>
  </w:style>
  <w:style w:type="paragraph" w:styleId="Title">
    <w:name w:val="Title"/>
    <w:basedOn w:val="Normal"/>
    <w:next w:val="Normal"/>
    <w:link w:val="TitleChar"/>
    <w:uiPriority w:val="10"/>
    <w:qFormat/>
    <w:rsid w:val="006F63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63E1"/>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6F63E1"/>
    <w:rPr>
      <w:b/>
      <w:bCs/>
      <w:smallCaps/>
      <w:spacing w:val="5"/>
    </w:rPr>
  </w:style>
  <w:style w:type="paragraph" w:styleId="NoSpacing">
    <w:name w:val="No Spacing"/>
    <w:link w:val="NoSpacingChar"/>
    <w:uiPriority w:val="1"/>
    <w:qFormat/>
    <w:rsid w:val="00751EF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51EFE"/>
    <w:rPr>
      <w:rFonts w:eastAsiaTheme="minorEastAsia"/>
      <w:lang w:val="en-US" w:eastAsia="ja-JP"/>
    </w:rPr>
  </w:style>
  <w:style w:type="paragraph" w:styleId="Subtitle">
    <w:name w:val="Subtitle"/>
    <w:basedOn w:val="Normal"/>
    <w:next w:val="Normal"/>
    <w:link w:val="SubtitleChar"/>
    <w:uiPriority w:val="11"/>
    <w:qFormat/>
    <w:rsid w:val="00751EFE"/>
    <w:pPr>
      <w:numPr>
        <w:ilvl w:val="1"/>
      </w:numPr>
    </w:pPr>
    <w:rPr>
      <w:rFonts w:asciiTheme="majorHAnsi" w:eastAsiaTheme="majorEastAsia" w:hAnsiTheme="majorHAnsi" w:cstheme="majorBidi"/>
      <w:i/>
      <w:iCs/>
      <w:color w:val="4F81BD" w:themeColor="accent1"/>
      <w:spacing w:val="15"/>
      <w:sz w:val="24"/>
      <w:szCs w:val="24"/>
      <w:lang w:eastAsia="bg-BG"/>
    </w:rPr>
  </w:style>
  <w:style w:type="character" w:customStyle="1" w:styleId="SubtitleChar">
    <w:name w:val="Subtitle Char"/>
    <w:basedOn w:val="DefaultParagraphFont"/>
    <w:link w:val="Subtitle"/>
    <w:uiPriority w:val="11"/>
    <w:rsid w:val="00751EFE"/>
    <w:rPr>
      <w:rFonts w:asciiTheme="majorHAnsi" w:eastAsiaTheme="majorEastAsia" w:hAnsiTheme="majorHAnsi" w:cstheme="majorBidi"/>
      <w:i/>
      <w:iCs/>
      <w:color w:val="4F81BD" w:themeColor="accent1"/>
      <w:spacing w:val="15"/>
      <w:sz w:val="24"/>
      <w:szCs w:val="24"/>
      <w:lang w:eastAsia="bg-BG"/>
    </w:rPr>
  </w:style>
  <w:style w:type="character" w:customStyle="1" w:styleId="apple-tab-span">
    <w:name w:val="apple-tab-span"/>
    <w:basedOn w:val="DefaultParagraphFont"/>
    <w:rsid w:val="00B90448"/>
  </w:style>
  <w:style w:type="numbering" w:customStyle="1" w:styleId="NoList1">
    <w:name w:val="No List1"/>
    <w:next w:val="NoList"/>
    <w:uiPriority w:val="99"/>
    <w:semiHidden/>
    <w:unhideWhenUsed/>
    <w:rsid w:val="006D2B25"/>
  </w:style>
  <w:style w:type="table" w:customStyle="1" w:styleId="TableGrid21">
    <w:name w:val="Table Grid21"/>
    <w:basedOn w:val="TableNormal"/>
    <w:next w:val="TableGrid"/>
    <w:uiPriority w:val="59"/>
    <w:rsid w:val="006D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D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D2B25"/>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D2B25"/>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D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D2B25"/>
    <w:pPr>
      <w:spacing w:after="100"/>
      <w:ind w:left="440"/>
    </w:pPr>
    <w:rPr>
      <w:rFonts w:eastAsiaTheme="minorEastAsia"/>
      <w:lang w:val="en-US" w:eastAsia="ja-JP"/>
    </w:rPr>
  </w:style>
  <w:style w:type="numbering" w:customStyle="1" w:styleId="NoList2">
    <w:name w:val="No List2"/>
    <w:next w:val="NoList"/>
    <w:uiPriority w:val="99"/>
    <w:semiHidden/>
    <w:unhideWhenUsed/>
    <w:rsid w:val="00EF3482"/>
  </w:style>
  <w:style w:type="table" w:customStyle="1" w:styleId="TableGrid12">
    <w:name w:val="Table Grid12"/>
    <w:basedOn w:val="TableNormal"/>
    <w:next w:val="TableGrid"/>
    <w:uiPriority w:val="59"/>
    <w:rsid w:val="00EF3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4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F348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6133C"/>
  </w:style>
  <w:style w:type="table" w:customStyle="1" w:styleId="TableGrid6">
    <w:name w:val="Table Grid6"/>
    <w:basedOn w:val="TableNormal"/>
    <w:next w:val="TableGrid"/>
    <w:uiPriority w:val="59"/>
    <w:rsid w:val="0006133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279554">
      <w:bodyDiv w:val="1"/>
      <w:marLeft w:val="0"/>
      <w:marRight w:val="0"/>
      <w:marTop w:val="0"/>
      <w:marBottom w:val="0"/>
      <w:divBdr>
        <w:top w:val="none" w:sz="0" w:space="0" w:color="auto"/>
        <w:left w:val="none" w:sz="0" w:space="0" w:color="auto"/>
        <w:bottom w:val="none" w:sz="0" w:space="0" w:color="auto"/>
        <w:right w:val="none" w:sz="0" w:space="0" w:color="auto"/>
      </w:divBdr>
      <w:divsChild>
        <w:div w:id="1215237191">
          <w:marLeft w:val="0"/>
          <w:marRight w:val="0"/>
          <w:marTop w:val="0"/>
          <w:marBottom w:val="0"/>
          <w:divBdr>
            <w:top w:val="none" w:sz="0" w:space="0" w:color="auto"/>
            <w:left w:val="none" w:sz="0" w:space="0" w:color="auto"/>
            <w:bottom w:val="none" w:sz="0" w:space="0" w:color="auto"/>
            <w:right w:val="none" w:sz="0" w:space="0" w:color="auto"/>
          </w:divBdr>
          <w:divsChild>
            <w:div w:id="1129545318">
              <w:marLeft w:val="300"/>
              <w:marRight w:val="300"/>
              <w:marTop w:val="0"/>
              <w:marBottom w:val="0"/>
              <w:divBdr>
                <w:top w:val="none" w:sz="0" w:space="0" w:color="auto"/>
                <w:left w:val="none" w:sz="0" w:space="0" w:color="auto"/>
                <w:bottom w:val="none" w:sz="0" w:space="0" w:color="auto"/>
                <w:right w:val="none" w:sz="0" w:space="0" w:color="auto"/>
              </w:divBdr>
              <w:divsChild>
                <w:div w:id="671761745">
                  <w:marLeft w:val="0"/>
                  <w:marRight w:val="0"/>
                  <w:marTop w:val="0"/>
                  <w:marBottom w:val="0"/>
                  <w:divBdr>
                    <w:top w:val="none" w:sz="0" w:space="0" w:color="auto"/>
                    <w:left w:val="none" w:sz="0" w:space="0" w:color="auto"/>
                    <w:bottom w:val="none" w:sz="0" w:space="0" w:color="auto"/>
                    <w:right w:val="none" w:sz="0" w:space="0" w:color="auto"/>
                  </w:divBdr>
                  <w:divsChild>
                    <w:div w:id="1663311485">
                      <w:marLeft w:val="0"/>
                      <w:marRight w:val="0"/>
                      <w:marTop w:val="0"/>
                      <w:marBottom w:val="0"/>
                      <w:divBdr>
                        <w:top w:val="none" w:sz="0" w:space="0" w:color="auto"/>
                        <w:left w:val="none" w:sz="0" w:space="0" w:color="auto"/>
                        <w:bottom w:val="none" w:sz="0" w:space="0" w:color="auto"/>
                        <w:right w:val="none" w:sz="0" w:space="0" w:color="auto"/>
                      </w:divBdr>
                      <w:divsChild>
                        <w:div w:id="384111495">
                          <w:marLeft w:val="0"/>
                          <w:marRight w:val="0"/>
                          <w:marTop w:val="0"/>
                          <w:marBottom w:val="0"/>
                          <w:divBdr>
                            <w:top w:val="none" w:sz="0" w:space="0" w:color="auto"/>
                            <w:left w:val="none" w:sz="0" w:space="0" w:color="auto"/>
                            <w:bottom w:val="none" w:sz="0" w:space="0" w:color="auto"/>
                            <w:right w:val="none" w:sz="0" w:space="0" w:color="auto"/>
                          </w:divBdr>
                        </w:div>
                        <w:div w:id="391389991">
                          <w:marLeft w:val="0"/>
                          <w:marRight w:val="0"/>
                          <w:marTop w:val="0"/>
                          <w:marBottom w:val="0"/>
                          <w:divBdr>
                            <w:top w:val="none" w:sz="0" w:space="0" w:color="auto"/>
                            <w:left w:val="none" w:sz="0" w:space="0" w:color="auto"/>
                            <w:bottom w:val="none" w:sz="0" w:space="0" w:color="auto"/>
                            <w:right w:val="none" w:sz="0" w:space="0" w:color="auto"/>
                          </w:divBdr>
                        </w:div>
                        <w:div w:id="542985180">
                          <w:marLeft w:val="0"/>
                          <w:marRight w:val="0"/>
                          <w:marTop w:val="0"/>
                          <w:marBottom w:val="0"/>
                          <w:divBdr>
                            <w:top w:val="none" w:sz="0" w:space="0" w:color="auto"/>
                            <w:left w:val="none" w:sz="0" w:space="0" w:color="auto"/>
                            <w:bottom w:val="none" w:sz="0" w:space="0" w:color="auto"/>
                            <w:right w:val="none" w:sz="0" w:space="0" w:color="auto"/>
                          </w:divBdr>
                        </w:div>
                        <w:div w:id="686057792">
                          <w:marLeft w:val="0"/>
                          <w:marRight w:val="0"/>
                          <w:marTop w:val="0"/>
                          <w:marBottom w:val="0"/>
                          <w:divBdr>
                            <w:top w:val="none" w:sz="0" w:space="0" w:color="auto"/>
                            <w:left w:val="none" w:sz="0" w:space="0" w:color="auto"/>
                            <w:bottom w:val="none" w:sz="0" w:space="0" w:color="auto"/>
                            <w:right w:val="none" w:sz="0" w:space="0" w:color="auto"/>
                          </w:divBdr>
                        </w:div>
                        <w:div w:id="763306073">
                          <w:marLeft w:val="0"/>
                          <w:marRight w:val="0"/>
                          <w:marTop w:val="0"/>
                          <w:marBottom w:val="0"/>
                          <w:divBdr>
                            <w:top w:val="none" w:sz="0" w:space="0" w:color="auto"/>
                            <w:left w:val="none" w:sz="0" w:space="0" w:color="auto"/>
                            <w:bottom w:val="none" w:sz="0" w:space="0" w:color="auto"/>
                            <w:right w:val="none" w:sz="0" w:space="0" w:color="auto"/>
                          </w:divBdr>
                        </w:div>
                        <w:div w:id="875432084">
                          <w:marLeft w:val="0"/>
                          <w:marRight w:val="0"/>
                          <w:marTop w:val="0"/>
                          <w:marBottom w:val="0"/>
                          <w:divBdr>
                            <w:top w:val="none" w:sz="0" w:space="0" w:color="auto"/>
                            <w:left w:val="none" w:sz="0" w:space="0" w:color="auto"/>
                            <w:bottom w:val="none" w:sz="0" w:space="0" w:color="auto"/>
                            <w:right w:val="none" w:sz="0" w:space="0" w:color="auto"/>
                          </w:divBdr>
                        </w:div>
                        <w:div w:id="1087385771">
                          <w:marLeft w:val="0"/>
                          <w:marRight w:val="0"/>
                          <w:marTop w:val="0"/>
                          <w:marBottom w:val="0"/>
                          <w:divBdr>
                            <w:top w:val="none" w:sz="0" w:space="0" w:color="auto"/>
                            <w:left w:val="none" w:sz="0" w:space="0" w:color="auto"/>
                            <w:bottom w:val="none" w:sz="0" w:space="0" w:color="auto"/>
                            <w:right w:val="none" w:sz="0" w:space="0" w:color="auto"/>
                          </w:divBdr>
                        </w:div>
                        <w:div w:id="1385252950">
                          <w:marLeft w:val="0"/>
                          <w:marRight w:val="0"/>
                          <w:marTop w:val="0"/>
                          <w:marBottom w:val="0"/>
                          <w:divBdr>
                            <w:top w:val="none" w:sz="0" w:space="0" w:color="auto"/>
                            <w:left w:val="none" w:sz="0" w:space="0" w:color="auto"/>
                            <w:bottom w:val="none" w:sz="0" w:space="0" w:color="auto"/>
                            <w:right w:val="none" w:sz="0" w:space="0" w:color="auto"/>
                          </w:divBdr>
                        </w:div>
                        <w:div w:id="16582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93773">
      <w:bodyDiv w:val="1"/>
      <w:marLeft w:val="0"/>
      <w:marRight w:val="0"/>
      <w:marTop w:val="0"/>
      <w:marBottom w:val="0"/>
      <w:divBdr>
        <w:top w:val="none" w:sz="0" w:space="0" w:color="auto"/>
        <w:left w:val="none" w:sz="0" w:space="0" w:color="auto"/>
        <w:bottom w:val="none" w:sz="0" w:space="0" w:color="auto"/>
        <w:right w:val="none" w:sz="0" w:space="0" w:color="auto"/>
      </w:divBdr>
      <w:divsChild>
        <w:div w:id="453133924">
          <w:marLeft w:val="0"/>
          <w:marRight w:val="0"/>
          <w:marTop w:val="0"/>
          <w:marBottom w:val="0"/>
          <w:divBdr>
            <w:top w:val="none" w:sz="0" w:space="0" w:color="auto"/>
            <w:left w:val="none" w:sz="0" w:space="0" w:color="auto"/>
            <w:bottom w:val="none" w:sz="0" w:space="0" w:color="auto"/>
            <w:right w:val="none" w:sz="0" w:space="0" w:color="auto"/>
          </w:divBdr>
          <w:divsChild>
            <w:div w:id="1243416741">
              <w:marLeft w:val="300"/>
              <w:marRight w:val="300"/>
              <w:marTop w:val="0"/>
              <w:marBottom w:val="0"/>
              <w:divBdr>
                <w:top w:val="none" w:sz="0" w:space="0" w:color="auto"/>
                <w:left w:val="none" w:sz="0" w:space="0" w:color="auto"/>
                <w:bottom w:val="none" w:sz="0" w:space="0" w:color="auto"/>
                <w:right w:val="none" w:sz="0" w:space="0" w:color="auto"/>
              </w:divBdr>
              <w:divsChild>
                <w:div w:id="434597397">
                  <w:marLeft w:val="0"/>
                  <w:marRight w:val="0"/>
                  <w:marTop w:val="0"/>
                  <w:marBottom w:val="0"/>
                  <w:divBdr>
                    <w:top w:val="none" w:sz="0" w:space="0" w:color="auto"/>
                    <w:left w:val="none" w:sz="0" w:space="0" w:color="auto"/>
                    <w:bottom w:val="none" w:sz="0" w:space="0" w:color="auto"/>
                    <w:right w:val="none" w:sz="0" w:space="0" w:color="auto"/>
                  </w:divBdr>
                  <w:divsChild>
                    <w:div w:id="152524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565600">
      <w:bodyDiv w:val="1"/>
      <w:marLeft w:val="0"/>
      <w:marRight w:val="0"/>
      <w:marTop w:val="0"/>
      <w:marBottom w:val="0"/>
      <w:divBdr>
        <w:top w:val="none" w:sz="0" w:space="0" w:color="auto"/>
        <w:left w:val="none" w:sz="0" w:space="0" w:color="auto"/>
        <w:bottom w:val="none" w:sz="0" w:space="0" w:color="auto"/>
        <w:right w:val="none" w:sz="0" w:space="0" w:color="auto"/>
      </w:divBdr>
      <w:divsChild>
        <w:div w:id="2075347430">
          <w:marLeft w:val="0"/>
          <w:marRight w:val="0"/>
          <w:marTop w:val="0"/>
          <w:marBottom w:val="0"/>
          <w:divBdr>
            <w:top w:val="none" w:sz="0" w:space="0" w:color="auto"/>
            <w:left w:val="none" w:sz="0" w:space="0" w:color="auto"/>
            <w:bottom w:val="none" w:sz="0" w:space="0" w:color="auto"/>
            <w:right w:val="none" w:sz="0" w:space="0" w:color="auto"/>
          </w:divBdr>
          <w:divsChild>
            <w:div w:id="1759055579">
              <w:marLeft w:val="300"/>
              <w:marRight w:val="300"/>
              <w:marTop w:val="0"/>
              <w:marBottom w:val="0"/>
              <w:divBdr>
                <w:top w:val="none" w:sz="0" w:space="0" w:color="auto"/>
                <w:left w:val="none" w:sz="0" w:space="0" w:color="auto"/>
                <w:bottom w:val="none" w:sz="0" w:space="0" w:color="auto"/>
                <w:right w:val="none" w:sz="0" w:space="0" w:color="auto"/>
              </w:divBdr>
              <w:divsChild>
                <w:div w:id="458456519">
                  <w:marLeft w:val="0"/>
                  <w:marRight w:val="0"/>
                  <w:marTop w:val="0"/>
                  <w:marBottom w:val="0"/>
                  <w:divBdr>
                    <w:top w:val="none" w:sz="0" w:space="0" w:color="auto"/>
                    <w:left w:val="none" w:sz="0" w:space="0" w:color="auto"/>
                    <w:bottom w:val="none" w:sz="0" w:space="0" w:color="auto"/>
                    <w:right w:val="none" w:sz="0" w:space="0" w:color="auto"/>
                  </w:divBdr>
                  <w:divsChild>
                    <w:div w:id="1681540235">
                      <w:marLeft w:val="0"/>
                      <w:marRight w:val="0"/>
                      <w:marTop w:val="0"/>
                      <w:marBottom w:val="0"/>
                      <w:divBdr>
                        <w:top w:val="none" w:sz="0" w:space="0" w:color="auto"/>
                        <w:left w:val="none" w:sz="0" w:space="0" w:color="auto"/>
                        <w:bottom w:val="none" w:sz="0" w:space="0" w:color="auto"/>
                        <w:right w:val="none" w:sz="0" w:space="0" w:color="auto"/>
                      </w:divBdr>
                      <w:divsChild>
                        <w:div w:id="282539898">
                          <w:marLeft w:val="0"/>
                          <w:marRight w:val="0"/>
                          <w:marTop w:val="0"/>
                          <w:marBottom w:val="0"/>
                          <w:divBdr>
                            <w:top w:val="none" w:sz="0" w:space="0" w:color="auto"/>
                            <w:left w:val="none" w:sz="0" w:space="0" w:color="auto"/>
                            <w:bottom w:val="none" w:sz="0" w:space="0" w:color="auto"/>
                            <w:right w:val="none" w:sz="0" w:space="0" w:color="auto"/>
                          </w:divBdr>
                        </w:div>
                        <w:div w:id="310015309">
                          <w:marLeft w:val="0"/>
                          <w:marRight w:val="0"/>
                          <w:marTop w:val="0"/>
                          <w:marBottom w:val="0"/>
                          <w:divBdr>
                            <w:top w:val="none" w:sz="0" w:space="0" w:color="auto"/>
                            <w:left w:val="none" w:sz="0" w:space="0" w:color="auto"/>
                            <w:bottom w:val="none" w:sz="0" w:space="0" w:color="auto"/>
                            <w:right w:val="none" w:sz="0" w:space="0" w:color="auto"/>
                          </w:divBdr>
                        </w:div>
                        <w:div w:id="977801860">
                          <w:marLeft w:val="0"/>
                          <w:marRight w:val="0"/>
                          <w:marTop w:val="0"/>
                          <w:marBottom w:val="0"/>
                          <w:divBdr>
                            <w:top w:val="none" w:sz="0" w:space="0" w:color="auto"/>
                            <w:left w:val="none" w:sz="0" w:space="0" w:color="auto"/>
                            <w:bottom w:val="none" w:sz="0" w:space="0" w:color="auto"/>
                            <w:right w:val="none" w:sz="0" w:space="0" w:color="auto"/>
                          </w:divBdr>
                        </w:div>
                        <w:div w:id="992443094">
                          <w:marLeft w:val="0"/>
                          <w:marRight w:val="0"/>
                          <w:marTop w:val="0"/>
                          <w:marBottom w:val="0"/>
                          <w:divBdr>
                            <w:top w:val="none" w:sz="0" w:space="0" w:color="auto"/>
                            <w:left w:val="none" w:sz="0" w:space="0" w:color="auto"/>
                            <w:bottom w:val="none" w:sz="0" w:space="0" w:color="auto"/>
                            <w:right w:val="none" w:sz="0" w:space="0" w:color="auto"/>
                          </w:divBdr>
                        </w:div>
                        <w:div w:id="1121024954">
                          <w:marLeft w:val="0"/>
                          <w:marRight w:val="0"/>
                          <w:marTop w:val="0"/>
                          <w:marBottom w:val="0"/>
                          <w:divBdr>
                            <w:top w:val="none" w:sz="0" w:space="0" w:color="auto"/>
                            <w:left w:val="none" w:sz="0" w:space="0" w:color="auto"/>
                            <w:bottom w:val="none" w:sz="0" w:space="0" w:color="auto"/>
                            <w:right w:val="none" w:sz="0" w:space="0" w:color="auto"/>
                          </w:divBdr>
                        </w:div>
                        <w:div w:id="1199079076">
                          <w:marLeft w:val="0"/>
                          <w:marRight w:val="0"/>
                          <w:marTop w:val="0"/>
                          <w:marBottom w:val="0"/>
                          <w:divBdr>
                            <w:top w:val="none" w:sz="0" w:space="0" w:color="auto"/>
                            <w:left w:val="none" w:sz="0" w:space="0" w:color="auto"/>
                            <w:bottom w:val="none" w:sz="0" w:space="0" w:color="auto"/>
                            <w:right w:val="none" w:sz="0" w:space="0" w:color="auto"/>
                          </w:divBdr>
                        </w:div>
                        <w:div w:id="1251617750">
                          <w:marLeft w:val="0"/>
                          <w:marRight w:val="0"/>
                          <w:marTop w:val="0"/>
                          <w:marBottom w:val="0"/>
                          <w:divBdr>
                            <w:top w:val="none" w:sz="0" w:space="0" w:color="auto"/>
                            <w:left w:val="none" w:sz="0" w:space="0" w:color="auto"/>
                            <w:bottom w:val="none" w:sz="0" w:space="0" w:color="auto"/>
                            <w:right w:val="none" w:sz="0" w:space="0" w:color="auto"/>
                          </w:divBdr>
                        </w:div>
                        <w:div w:id="1315329476">
                          <w:marLeft w:val="0"/>
                          <w:marRight w:val="0"/>
                          <w:marTop w:val="0"/>
                          <w:marBottom w:val="0"/>
                          <w:divBdr>
                            <w:top w:val="none" w:sz="0" w:space="0" w:color="auto"/>
                            <w:left w:val="none" w:sz="0" w:space="0" w:color="auto"/>
                            <w:bottom w:val="none" w:sz="0" w:space="0" w:color="auto"/>
                            <w:right w:val="none" w:sz="0" w:space="0" w:color="auto"/>
                          </w:divBdr>
                        </w:div>
                        <w:div w:id="1403987677">
                          <w:marLeft w:val="0"/>
                          <w:marRight w:val="0"/>
                          <w:marTop w:val="0"/>
                          <w:marBottom w:val="0"/>
                          <w:divBdr>
                            <w:top w:val="none" w:sz="0" w:space="0" w:color="auto"/>
                            <w:left w:val="none" w:sz="0" w:space="0" w:color="auto"/>
                            <w:bottom w:val="none" w:sz="0" w:space="0" w:color="auto"/>
                            <w:right w:val="none" w:sz="0" w:space="0" w:color="auto"/>
                          </w:divBdr>
                        </w:div>
                        <w:div w:id="1529366777">
                          <w:marLeft w:val="0"/>
                          <w:marRight w:val="0"/>
                          <w:marTop w:val="0"/>
                          <w:marBottom w:val="0"/>
                          <w:divBdr>
                            <w:top w:val="none" w:sz="0" w:space="0" w:color="auto"/>
                            <w:left w:val="none" w:sz="0" w:space="0" w:color="auto"/>
                            <w:bottom w:val="none" w:sz="0" w:space="0" w:color="auto"/>
                            <w:right w:val="none" w:sz="0" w:space="0" w:color="auto"/>
                          </w:divBdr>
                        </w:div>
                        <w:div w:id="1537162119">
                          <w:marLeft w:val="0"/>
                          <w:marRight w:val="0"/>
                          <w:marTop w:val="0"/>
                          <w:marBottom w:val="0"/>
                          <w:divBdr>
                            <w:top w:val="none" w:sz="0" w:space="0" w:color="auto"/>
                            <w:left w:val="none" w:sz="0" w:space="0" w:color="auto"/>
                            <w:bottom w:val="none" w:sz="0" w:space="0" w:color="auto"/>
                            <w:right w:val="none" w:sz="0" w:space="0" w:color="auto"/>
                          </w:divBdr>
                        </w:div>
                        <w:div w:id="1849441483">
                          <w:marLeft w:val="0"/>
                          <w:marRight w:val="0"/>
                          <w:marTop w:val="0"/>
                          <w:marBottom w:val="0"/>
                          <w:divBdr>
                            <w:top w:val="none" w:sz="0" w:space="0" w:color="auto"/>
                            <w:left w:val="none" w:sz="0" w:space="0" w:color="auto"/>
                            <w:bottom w:val="none" w:sz="0" w:space="0" w:color="auto"/>
                            <w:right w:val="none" w:sz="0" w:space="0" w:color="auto"/>
                          </w:divBdr>
                        </w:div>
                        <w:div w:id="1916812956">
                          <w:marLeft w:val="0"/>
                          <w:marRight w:val="0"/>
                          <w:marTop w:val="0"/>
                          <w:marBottom w:val="0"/>
                          <w:divBdr>
                            <w:top w:val="none" w:sz="0" w:space="0" w:color="auto"/>
                            <w:left w:val="none" w:sz="0" w:space="0" w:color="auto"/>
                            <w:bottom w:val="none" w:sz="0" w:space="0" w:color="auto"/>
                            <w:right w:val="none" w:sz="0" w:space="0" w:color="auto"/>
                          </w:divBdr>
                        </w:div>
                        <w:div w:id="21088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474512">
      <w:bodyDiv w:val="1"/>
      <w:marLeft w:val="0"/>
      <w:marRight w:val="0"/>
      <w:marTop w:val="0"/>
      <w:marBottom w:val="0"/>
      <w:divBdr>
        <w:top w:val="none" w:sz="0" w:space="0" w:color="auto"/>
        <w:left w:val="none" w:sz="0" w:space="0" w:color="auto"/>
        <w:bottom w:val="none" w:sz="0" w:space="0" w:color="auto"/>
        <w:right w:val="none" w:sz="0" w:space="0" w:color="auto"/>
      </w:divBdr>
      <w:divsChild>
        <w:div w:id="505706756">
          <w:marLeft w:val="0"/>
          <w:marRight w:val="0"/>
          <w:marTop w:val="0"/>
          <w:marBottom w:val="0"/>
          <w:divBdr>
            <w:top w:val="none" w:sz="0" w:space="0" w:color="auto"/>
            <w:left w:val="none" w:sz="0" w:space="0" w:color="auto"/>
            <w:bottom w:val="none" w:sz="0" w:space="0" w:color="auto"/>
            <w:right w:val="none" w:sz="0" w:space="0" w:color="auto"/>
          </w:divBdr>
          <w:divsChild>
            <w:div w:id="77869881">
              <w:marLeft w:val="300"/>
              <w:marRight w:val="300"/>
              <w:marTop w:val="0"/>
              <w:marBottom w:val="0"/>
              <w:divBdr>
                <w:top w:val="none" w:sz="0" w:space="0" w:color="auto"/>
                <w:left w:val="none" w:sz="0" w:space="0" w:color="auto"/>
                <w:bottom w:val="none" w:sz="0" w:space="0" w:color="auto"/>
                <w:right w:val="none" w:sz="0" w:space="0" w:color="auto"/>
              </w:divBdr>
              <w:divsChild>
                <w:div w:id="1727876081">
                  <w:marLeft w:val="0"/>
                  <w:marRight w:val="0"/>
                  <w:marTop w:val="0"/>
                  <w:marBottom w:val="0"/>
                  <w:divBdr>
                    <w:top w:val="none" w:sz="0" w:space="0" w:color="auto"/>
                    <w:left w:val="none" w:sz="0" w:space="0" w:color="auto"/>
                    <w:bottom w:val="none" w:sz="0" w:space="0" w:color="auto"/>
                    <w:right w:val="none" w:sz="0" w:space="0" w:color="auto"/>
                  </w:divBdr>
                  <w:divsChild>
                    <w:div w:id="79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40378">
      <w:bodyDiv w:val="1"/>
      <w:marLeft w:val="0"/>
      <w:marRight w:val="0"/>
      <w:marTop w:val="0"/>
      <w:marBottom w:val="0"/>
      <w:divBdr>
        <w:top w:val="none" w:sz="0" w:space="0" w:color="auto"/>
        <w:left w:val="none" w:sz="0" w:space="0" w:color="auto"/>
        <w:bottom w:val="none" w:sz="0" w:space="0" w:color="auto"/>
        <w:right w:val="none" w:sz="0" w:space="0" w:color="auto"/>
      </w:divBdr>
      <w:divsChild>
        <w:div w:id="757486960">
          <w:marLeft w:val="0"/>
          <w:marRight w:val="0"/>
          <w:marTop w:val="0"/>
          <w:marBottom w:val="0"/>
          <w:divBdr>
            <w:top w:val="none" w:sz="0" w:space="0" w:color="auto"/>
            <w:left w:val="none" w:sz="0" w:space="0" w:color="auto"/>
            <w:bottom w:val="none" w:sz="0" w:space="0" w:color="auto"/>
            <w:right w:val="none" w:sz="0" w:space="0" w:color="auto"/>
          </w:divBdr>
          <w:divsChild>
            <w:div w:id="1710570842">
              <w:marLeft w:val="300"/>
              <w:marRight w:val="300"/>
              <w:marTop w:val="0"/>
              <w:marBottom w:val="0"/>
              <w:divBdr>
                <w:top w:val="none" w:sz="0" w:space="0" w:color="auto"/>
                <w:left w:val="none" w:sz="0" w:space="0" w:color="auto"/>
                <w:bottom w:val="none" w:sz="0" w:space="0" w:color="auto"/>
                <w:right w:val="none" w:sz="0" w:space="0" w:color="auto"/>
              </w:divBdr>
              <w:divsChild>
                <w:div w:id="336999807">
                  <w:marLeft w:val="0"/>
                  <w:marRight w:val="0"/>
                  <w:marTop w:val="0"/>
                  <w:marBottom w:val="0"/>
                  <w:divBdr>
                    <w:top w:val="none" w:sz="0" w:space="0" w:color="auto"/>
                    <w:left w:val="none" w:sz="0" w:space="0" w:color="auto"/>
                    <w:bottom w:val="none" w:sz="0" w:space="0" w:color="auto"/>
                    <w:right w:val="none" w:sz="0" w:space="0" w:color="auto"/>
                  </w:divBdr>
                  <w:divsChild>
                    <w:div w:id="942416222">
                      <w:marLeft w:val="0"/>
                      <w:marRight w:val="0"/>
                      <w:marTop w:val="0"/>
                      <w:marBottom w:val="0"/>
                      <w:divBdr>
                        <w:top w:val="none" w:sz="0" w:space="0" w:color="auto"/>
                        <w:left w:val="none" w:sz="0" w:space="0" w:color="auto"/>
                        <w:bottom w:val="none" w:sz="0" w:space="0" w:color="auto"/>
                        <w:right w:val="none" w:sz="0" w:space="0" w:color="auto"/>
                      </w:divBdr>
                      <w:divsChild>
                        <w:div w:id="498621665">
                          <w:marLeft w:val="0"/>
                          <w:marRight w:val="0"/>
                          <w:marTop w:val="0"/>
                          <w:marBottom w:val="0"/>
                          <w:divBdr>
                            <w:top w:val="none" w:sz="0" w:space="0" w:color="auto"/>
                            <w:left w:val="none" w:sz="0" w:space="0" w:color="auto"/>
                            <w:bottom w:val="none" w:sz="0" w:space="0" w:color="auto"/>
                            <w:right w:val="none" w:sz="0" w:space="0" w:color="auto"/>
                          </w:divBdr>
                        </w:div>
                        <w:div w:id="581181298">
                          <w:marLeft w:val="0"/>
                          <w:marRight w:val="0"/>
                          <w:marTop w:val="0"/>
                          <w:marBottom w:val="0"/>
                          <w:divBdr>
                            <w:top w:val="none" w:sz="0" w:space="0" w:color="auto"/>
                            <w:left w:val="none" w:sz="0" w:space="0" w:color="auto"/>
                            <w:bottom w:val="none" w:sz="0" w:space="0" w:color="auto"/>
                            <w:right w:val="none" w:sz="0" w:space="0" w:color="auto"/>
                          </w:divBdr>
                        </w:div>
                        <w:div w:id="766734007">
                          <w:marLeft w:val="0"/>
                          <w:marRight w:val="0"/>
                          <w:marTop w:val="0"/>
                          <w:marBottom w:val="0"/>
                          <w:divBdr>
                            <w:top w:val="none" w:sz="0" w:space="0" w:color="auto"/>
                            <w:left w:val="none" w:sz="0" w:space="0" w:color="auto"/>
                            <w:bottom w:val="none" w:sz="0" w:space="0" w:color="auto"/>
                            <w:right w:val="none" w:sz="0" w:space="0" w:color="auto"/>
                          </w:divBdr>
                        </w:div>
                        <w:div w:id="904485255">
                          <w:marLeft w:val="0"/>
                          <w:marRight w:val="0"/>
                          <w:marTop w:val="0"/>
                          <w:marBottom w:val="0"/>
                          <w:divBdr>
                            <w:top w:val="none" w:sz="0" w:space="0" w:color="auto"/>
                            <w:left w:val="none" w:sz="0" w:space="0" w:color="auto"/>
                            <w:bottom w:val="none" w:sz="0" w:space="0" w:color="auto"/>
                            <w:right w:val="none" w:sz="0" w:space="0" w:color="auto"/>
                          </w:divBdr>
                        </w:div>
                        <w:div w:id="1296988063">
                          <w:marLeft w:val="0"/>
                          <w:marRight w:val="0"/>
                          <w:marTop w:val="0"/>
                          <w:marBottom w:val="0"/>
                          <w:divBdr>
                            <w:top w:val="none" w:sz="0" w:space="0" w:color="auto"/>
                            <w:left w:val="none" w:sz="0" w:space="0" w:color="auto"/>
                            <w:bottom w:val="none" w:sz="0" w:space="0" w:color="auto"/>
                            <w:right w:val="none" w:sz="0" w:space="0" w:color="auto"/>
                          </w:divBdr>
                        </w:div>
                        <w:div w:id="1544713009">
                          <w:marLeft w:val="0"/>
                          <w:marRight w:val="0"/>
                          <w:marTop w:val="0"/>
                          <w:marBottom w:val="0"/>
                          <w:divBdr>
                            <w:top w:val="none" w:sz="0" w:space="0" w:color="auto"/>
                            <w:left w:val="none" w:sz="0" w:space="0" w:color="auto"/>
                            <w:bottom w:val="none" w:sz="0" w:space="0" w:color="auto"/>
                            <w:right w:val="none" w:sz="0" w:space="0" w:color="auto"/>
                          </w:divBdr>
                        </w:div>
                        <w:div w:id="20103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funds.bg" TargetMode="Externa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hyperlink" Target="http://bg.wikipedia.org/wiki/%D0%90%D0%BA%D1%86%D0%B8%D0%BE%D0%BD%D0%B5%D1%80%D0%BD%D0%BE_%D0%B4%D1%80%D1%83%D0%B6%D0%B5%D1%81%D1%82%D0%B2%D0%B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2" Type="http://schemas.openxmlformats.org/officeDocument/2006/relationships/hyperlink" Target="http://www.weru.ksu.edu/nrcs/weq.html" TargetMode="External"/><Relationship Id="rId1" Type="http://schemas.openxmlformats.org/officeDocument/2006/relationships/hyperlink" Target="http://www.fao.org/docrep/t1765e/t1765e0e.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407615976385987"/>
          <c:y val="4.3970374990254933E-2"/>
          <c:w val="0.89591427826033343"/>
          <c:h val="0.65127911238898539"/>
        </c:manualLayout>
      </c:layout>
      <c:bar3DChart>
        <c:barDir val="col"/>
        <c:grouping val="clustered"/>
        <c:varyColors val="0"/>
        <c:ser>
          <c:idx val="0"/>
          <c:order val="0"/>
          <c:tx>
            <c:strRef>
              <c:f>Sheet1!$A$2</c:f>
              <c:strCache>
                <c:ptCount val="1"/>
                <c:pt idx="0">
                  <c:v>2014 г.</c:v>
                </c:pt>
              </c:strCache>
            </c:strRef>
          </c:tx>
          <c:spPr>
            <a:solidFill>
              <a:schemeClr val="tx2">
                <a:lumMod val="75000"/>
              </a:schemeClr>
            </a:solidFill>
          </c:spPr>
          <c:invertIfNegative val="0"/>
          <c:cat>
            <c:strRef>
              <c:f>Sheet1!$B$1:$H$1</c:f>
              <c:strCache>
                <c:ptCount val="7"/>
                <c:pt idx="0">
                  <c:v>БЪЛГАРИЯ</c:v>
                </c:pt>
                <c:pt idx="1">
                  <c:v>СЗР</c:v>
                </c:pt>
                <c:pt idx="2">
                  <c:v>СЦР</c:v>
                </c:pt>
                <c:pt idx="3">
                  <c:v>СИР</c:v>
                </c:pt>
                <c:pt idx="4">
                  <c:v>ЮИР</c:v>
                </c:pt>
                <c:pt idx="5">
                  <c:v>ЮЗР</c:v>
                </c:pt>
                <c:pt idx="6">
                  <c:v>ЮЦР</c:v>
                </c:pt>
              </c:strCache>
            </c:strRef>
          </c:cat>
          <c:val>
            <c:numRef>
              <c:f>Sheet1!$B$2:$H$2</c:f>
              <c:numCache>
                <c:formatCode>#,##0</c:formatCode>
                <c:ptCount val="7"/>
                <c:pt idx="0">
                  <c:v>83634</c:v>
                </c:pt>
                <c:pt idx="1">
                  <c:v>5955</c:v>
                </c:pt>
                <c:pt idx="2">
                  <c:v>6980</c:v>
                </c:pt>
                <c:pt idx="3">
                  <c:v>9327</c:v>
                </c:pt>
                <c:pt idx="4">
                  <c:v>10444</c:v>
                </c:pt>
                <c:pt idx="5">
                  <c:v>39478</c:v>
                </c:pt>
                <c:pt idx="6">
                  <c:v>11451</c:v>
                </c:pt>
              </c:numCache>
            </c:numRef>
          </c:val>
        </c:ser>
        <c:ser>
          <c:idx val="1"/>
          <c:order val="1"/>
          <c:tx>
            <c:strRef>
              <c:f>Sheet1!$A$3</c:f>
              <c:strCache>
                <c:ptCount val="1"/>
                <c:pt idx="0">
                  <c:v>2015 г.</c:v>
                </c:pt>
              </c:strCache>
            </c:strRef>
          </c:tx>
          <c:spPr>
            <a:solidFill>
              <a:schemeClr val="accent1">
                <a:lumMod val="60000"/>
                <a:lumOff val="40000"/>
              </a:schemeClr>
            </a:solidFill>
          </c:spPr>
          <c:invertIfNegative val="0"/>
          <c:cat>
            <c:strRef>
              <c:f>Sheet1!$B$1:$H$1</c:f>
              <c:strCache>
                <c:ptCount val="7"/>
                <c:pt idx="0">
                  <c:v>БЪЛГАРИЯ</c:v>
                </c:pt>
                <c:pt idx="1">
                  <c:v>СЗР</c:v>
                </c:pt>
                <c:pt idx="2">
                  <c:v>СЦР</c:v>
                </c:pt>
                <c:pt idx="3">
                  <c:v>СИР</c:v>
                </c:pt>
                <c:pt idx="4">
                  <c:v>ЮИР</c:v>
                </c:pt>
                <c:pt idx="5">
                  <c:v>ЮЗР</c:v>
                </c:pt>
                <c:pt idx="6">
                  <c:v>ЮЦР</c:v>
                </c:pt>
              </c:strCache>
            </c:strRef>
          </c:cat>
          <c:val>
            <c:numRef>
              <c:f>Sheet1!$B$3:$H$3</c:f>
              <c:numCache>
                <c:formatCode>#,##0</c:formatCode>
                <c:ptCount val="7"/>
                <c:pt idx="0">
                  <c:v>88571</c:v>
                </c:pt>
                <c:pt idx="1">
                  <c:v>6013</c:v>
                </c:pt>
                <c:pt idx="2">
                  <c:v>7078</c:v>
                </c:pt>
                <c:pt idx="3">
                  <c:v>9655</c:v>
                </c:pt>
                <c:pt idx="4">
                  <c:v>10826</c:v>
                </c:pt>
                <c:pt idx="5">
                  <c:v>42430</c:v>
                </c:pt>
                <c:pt idx="6">
                  <c:v>12569</c:v>
                </c:pt>
              </c:numCache>
            </c:numRef>
          </c:val>
        </c:ser>
        <c:dLbls>
          <c:showLegendKey val="0"/>
          <c:showVal val="0"/>
          <c:showCatName val="0"/>
          <c:showSerName val="0"/>
          <c:showPercent val="0"/>
          <c:showBubbleSize val="0"/>
        </c:dLbls>
        <c:gapWidth val="150"/>
        <c:shape val="cylinder"/>
        <c:axId val="37298944"/>
        <c:axId val="37300480"/>
        <c:axId val="0"/>
      </c:bar3DChart>
      <c:catAx>
        <c:axId val="37298944"/>
        <c:scaling>
          <c:orientation val="minMax"/>
        </c:scaling>
        <c:delete val="0"/>
        <c:axPos val="b"/>
        <c:majorTickMark val="none"/>
        <c:minorTickMark val="none"/>
        <c:tickLblPos val="nextTo"/>
        <c:crossAx val="37300480"/>
        <c:crosses val="autoZero"/>
        <c:auto val="1"/>
        <c:lblAlgn val="ctr"/>
        <c:lblOffset val="100"/>
        <c:noMultiLvlLbl val="0"/>
      </c:catAx>
      <c:valAx>
        <c:axId val="37300480"/>
        <c:scaling>
          <c:orientation val="minMax"/>
        </c:scaling>
        <c:delete val="0"/>
        <c:axPos val="l"/>
        <c:majorGridlines/>
        <c:numFmt formatCode="#,##0" sourceLinked="1"/>
        <c:majorTickMark val="none"/>
        <c:minorTickMark val="none"/>
        <c:tickLblPos val="nextTo"/>
        <c:crossAx val="37298944"/>
        <c:crosses val="autoZero"/>
        <c:crossBetween val="between"/>
      </c:valAx>
      <c:dTable>
        <c:showHorzBorder val="1"/>
        <c:showVertBorder val="1"/>
        <c:showOutline val="1"/>
        <c:showKeys val="1"/>
      </c:dTable>
      <c:spPr>
        <a:noFill/>
        <a:ln w="25400">
          <a:noFill/>
        </a:ln>
        <a:effectLst/>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056334939264666"/>
          <c:y val="3.1792882507333642E-2"/>
          <c:w val="0.86943665060735331"/>
          <c:h val="0.6660101127064999"/>
        </c:manualLayout>
      </c:layout>
      <c:bar3DChart>
        <c:barDir val="col"/>
        <c:grouping val="clustered"/>
        <c:varyColors val="0"/>
        <c:ser>
          <c:idx val="0"/>
          <c:order val="0"/>
          <c:tx>
            <c:strRef>
              <c:f>Лист1!$D$4</c:f>
              <c:strCache>
                <c:ptCount val="1"/>
                <c:pt idx="0">
                  <c:v>31.12.2015 г.</c:v>
                </c:pt>
              </c:strCache>
            </c:strRef>
          </c:tx>
          <c:spPr>
            <a:solidFill>
              <a:srgbClr val="1F497D">
                <a:lumMod val="75000"/>
              </a:srgbClr>
            </a:solidFill>
          </c:spPr>
          <c:invertIfNegative val="0"/>
          <c:cat>
            <c:strRef>
              <c:f>Лист1!$C$5:$C$15</c:f>
              <c:strCache>
                <c:ptCount val="11"/>
                <c:pt idx="0">
                  <c:v>СЗР</c:v>
                </c:pt>
                <c:pt idx="1">
                  <c:v>СЦР</c:v>
                </c:pt>
                <c:pt idx="2">
                  <c:v>СИР</c:v>
                </c:pt>
                <c:pt idx="3">
                  <c:v>ЮИР</c:v>
                </c:pt>
                <c:pt idx="4">
                  <c:v>ЮЦР</c:v>
                </c:pt>
                <c:pt idx="5">
                  <c:v>ЮЗР</c:v>
                </c:pt>
                <c:pt idx="6">
                  <c:v>Благоевград</c:v>
                </c:pt>
                <c:pt idx="7">
                  <c:v>Кюстендил</c:v>
                </c:pt>
                <c:pt idx="8">
                  <c:v>Перник</c:v>
                </c:pt>
                <c:pt idx="9">
                  <c:v>София </c:v>
                </c:pt>
                <c:pt idx="10">
                  <c:v>София (столица)</c:v>
                </c:pt>
              </c:strCache>
            </c:strRef>
          </c:cat>
          <c:val>
            <c:numRef>
              <c:f>Лист1!$D$5:$D$15</c:f>
              <c:numCache>
                <c:formatCode>0</c:formatCode>
                <c:ptCount val="11"/>
                <c:pt idx="0">
                  <c:v>783909</c:v>
                </c:pt>
                <c:pt idx="1">
                  <c:v>815441</c:v>
                </c:pt>
                <c:pt idx="2">
                  <c:v>944458</c:v>
                </c:pt>
                <c:pt idx="3">
                  <c:v>1052575</c:v>
                </c:pt>
                <c:pt idx="4">
                  <c:v>1436216</c:v>
                </c:pt>
                <c:pt idx="5">
                  <c:v>2121185</c:v>
                </c:pt>
                <c:pt idx="6">
                  <c:v>312831</c:v>
                </c:pt>
                <c:pt idx="7">
                  <c:v>126014</c:v>
                </c:pt>
                <c:pt idx="8">
                  <c:v>125456</c:v>
                </c:pt>
                <c:pt idx="9">
                  <c:v>237080</c:v>
                </c:pt>
                <c:pt idx="10">
                  <c:v>1319804</c:v>
                </c:pt>
              </c:numCache>
            </c:numRef>
          </c:val>
        </c:ser>
        <c:ser>
          <c:idx val="1"/>
          <c:order val="1"/>
          <c:tx>
            <c:strRef>
              <c:f>Лист1!$E$4</c:f>
              <c:strCache>
                <c:ptCount val="1"/>
                <c:pt idx="0">
                  <c:v>31.12.2016 г.</c:v>
                </c:pt>
              </c:strCache>
            </c:strRef>
          </c:tx>
          <c:spPr>
            <a:solidFill>
              <a:srgbClr val="4F81BD">
                <a:lumMod val="60000"/>
                <a:lumOff val="40000"/>
              </a:srgbClr>
            </a:solidFill>
          </c:spPr>
          <c:invertIfNegative val="0"/>
          <c:cat>
            <c:strRef>
              <c:f>Лист1!$C$5:$C$15</c:f>
              <c:strCache>
                <c:ptCount val="11"/>
                <c:pt idx="0">
                  <c:v>СЗР</c:v>
                </c:pt>
                <c:pt idx="1">
                  <c:v>СЦР</c:v>
                </c:pt>
                <c:pt idx="2">
                  <c:v>СИР</c:v>
                </c:pt>
                <c:pt idx="3">
                  <c:v>ЮИР</c:v>
                </c:pt>
                <c:pt idx="4">
                  <c:v>ЮЦР</c:v>
                </c:pt>
                <c:pt idx="5">
                  <c:v>ЮЗР</c:v>
                </c:pt>
                <c:pt idx="6">
                  <c:v>Благоевград</c:v>
                </c:pt>
                <c:pt idx="7">
                  <c:v>Кюстендил</c:v>
                </c:pt>
                <c:pt idx="8">
                  <c:v>Перник</c:v>
                </c:pt>
                <c:pt idx="9">
                  <c:v>София </c:v>
                </c:pt>
                <c:pt idx="10">
                  <c:v>София (столица)</c:v>
                </c:pt>
              </c:strCache>
            </c:strRef>
          </c:cat>
          <c:val>
            <c:numRef>
              <c:f>Лист1!$E$5:$E$15</c:f>
              <c:numCache>
                <c:formatCode>0</c:formatCode>
                <c:ptCount val="11"/>
                <c:pt idx="0">
                  <c:v>769623</c:v>
                </c:pt>
                <c:pt idx="1">
                  <c:v>805441</c:v>
                </c:pt>
                <c:pt idx="2">
                  <c:v>939262</c:v>
                </c:pt>
                <c:pt idx="3">
                  <c:v>1046125</c:v>
                </c:pt>
                <c:pt idx="4">
                  <c:v>1426064</c:v>
                </c:pt>
                <c:pt idx="5">
                  <c:v>2115344</c:v>
                </c:pt>
                <c:pt idx="6">
                  <c:v>310321</c:v>
                </c:pt>
                <c:pt idx="7">
                  <c:v>123431</c:v>
                </c:pt>
                <c:pt idx="8">
                  <c:v>123770</c:v>
                </c:pt>
                <c:pt idx="9">
                  <c:v>234185</c:v>
                </c:pt>
                <c:pt idx="10">
                  <c:v>1323637</c:v>
                </c:pt>
              </c:numCache>
            </c:numRef>
          </c:val>
        </c:ser>
        <c:dLbls>
          <c:showLegendKey val="0"/>
          <c:showVal val="0"/>
          <c:showCatName val="0"/>
          <c:showSerName val="0"/>
          <c:showPercent val="0"/>
          <c:showBubbleSize val="0"/>
        </c:dLbls>
        <c:gapWidth val="150"/>
        <c:shape val="cylinder"/>
        <c:axId val="36974592"/>
        <c:axId val="36976128"/>
        <c:axId val="0"/>
      </c:bar3DChart>
      <c:catAx>
        <c:axId val="36974592"/>
        <c:scaling>
          <c:orientation val="minMax"/>
        </c:scaling>
        <c:delete val="0"/>
        <c:axPos val="b"/>
        <c:majorTickMark val="none"/>
        <c:minorTickMark val="none"/>
        <c:tickLblPos val="nextTo"/>
        <c:crossAx val="36976128"/>
        <c:crosses val="autoZero"/>
        <c:auto val="1"/>
        <c:lblAlgn val="ctr"/>
        <c:lblOffset val="100"/>
        <c:noMultiLvlLbl val="0"/>
      </c:catAx>
      <c:valAx>
        <c:axId val="36976128"/>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6974592"/>
        <c:crosses val="autoZero"/>
        <c:crossBetween val="between"/>
        <c:majorUnit val="200000"/>
      </c:val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en-US"/>
          </a:p>
        </c:txPr>
      </c:dTable>
      <c:spPr>
        <a:ln w="0" cmpd="sng">
          <a:noFill/>
        </a:ln>
        <a:effectLst/>
      </c:spPr>
    </c:plotArea>
    <c:plotVisOnly val="1"/>
    <c:dispBlanksAs val="gap"/>
    <c:showDLblsOverMax val="0"/>
  </c:chart>
  <c:spPr>
    <a:ln>
      <a:noFill/>
    </a:ln>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012828446417465"/>
          <c:y val="2.8252405949256341E-2"/>
          <c:w val="0.89910831818100334"/>
          <c:h val="0.66061933820478869"/>
        </c:manualLayout>
      </c:layout>
      <c:bar3DChart>
        <c:barDir val="col"/>
        <c:grouping val="clustered"/>
        <c:varyColors val="0"/>
        <c:ser>
          <c:idx val="0"/>
          <c:order val="0"/>
          <c:tx>
            <c:strRef>
              <c:f>'2014 - A3'!$C$3</c:f>
              <c:strCache>
                <c:ptCount val="1"/>
                <c:pt idx="0">
                  <c:v>2014 г.</c:v>
                </c:pt>
              </c:strCache>
            </c:strRef>
          </c:tx>
          <c:spPr>
            <a:solidFill>
              <a:srgbClr val="1F497D">
                <a:lumMod val="75000"/>
              </a:srgbClr>
            </a:solidFill>
          </c:spPr>
          <c:invertIfNegative val="0"/>
          <c:cat>
            <c:strRef>
              <c:f>'2014 - A3'!$B$4:$B$15</c:f>
              <c:strCache>
                <c:ptCount val="12"/>
                <c:pt idx="0">
                  <c:v>България</c:v>
                </c:pt>
                <c:pt idx="1">
                  <c:v>СЗР</c:v>
                </c:pt>
                <c:pt idx="2">
                  <c:v>СЦР</c:v>
                </c:pt>
                <c:pt idx="3">
                  <c:v>СИР</c:v>
                </c:pt>
                <c:pt idx="4">
                  <c:v>ЮИР</c:v>
                </c:pt>
                <c:pt idx="5">
                  <c:v>ЮЦР</c:v>
                </c:pt>
                <c:pt idx="6">
                  <c:v>ЮЗР</c:v>
                </c:pt>
                <c:pt idx="7">
                  <c:v>Благоевград</c:v>
                </c:pt>
                <c:pt idx="8">
                  <c:v>Кюстендил</c:v>
                </c:pt>
                <c:pt idx="9">
                  <c:v>Перник</c:v>
                </c:pt>
                <c:pt idx="10">
                  <c:v>София</c:v>
                </c:pt>
                <c:pt idx="11">
                  <c:v>София (столица)</c:v>
                </c:pt>
              </c:strCache>
            </c:strRef>
          </c:cat>
          <c:val>
            <c:numRef>
              <c:f>'2014 - A3'!$C$4:$C$15</c:f>
              <c:numCache>
                <c:formatCode>#,##0</c:formatCode>
                <c:ptCount val="12"/>
                <c:pt idx="0">
                  <c:v>11577</c:v>
                </c:pt>
                <c:pt idx="1">
                  <c:v>7408</c:v>
                </c:pt>
                <c:pt idx="2">
                  <c:v>8403</c:v>
                </c:pt>
                <c:pt idx="3">
                  <c:v>9795</c:v>
                </c:pt>
                <c:pt idx="4">
                  <c:v>9842</c:v>
                </c:pt>
                <c:pt idx="5">
                  <c:v>7899</c:v>
                </c:pt>
                <c:pt idx="6">
                  <c:v>18566</c:v>
                </c:pt>
                <c:pt idx="7">
                  <c:v>7589</c:v>
                </c:pt>
                <c:pt idx="8">
                  <c:v>6683</c:v>
                </c:pt>
                <c:pt idx="9">
                  <c:v>5936</c:v>
                </c:pt>
                <c:pt idx="10">
                  <c:v>11563</c:v>
                </c:pt>
                <c:pt idx="11">
                  <c:v>24890</c:v>
                </c:pt>
              </c:numCache>
            </c:numRef>
          </c:val>
        </c:ser>
        <c:ser>
          <c:idx val="1"/>
          <c:order val="1"/>
          <c:tx>
            <c:strRef>
              <c:f>'2014 - A3'!$D$3</c:f>
              <c:strCache>
                <c:ptCount val="1"/>
                <c:pt idx="0">
                  <c:v>2015 г.</c:v>
                </c:pt>
              </c:strCache>
            </c:strRef>
          </c:tx>
          <c:spPr>
            <a:solidFill>
              <a:srgbClr val="4F81BD">
                <a:lumMod val="60000"/>
                <a:lumOff val="40000"/>
              </a:srgbClr>
            </a:solidFill>
          </c:spPr>
          <c:invertIfNegative val="0"/>
          <c:cat>
            <c:strRef>
              <c:f>'2014 - A3'!$B$4:$B$15</c:f>
              <c:strCache>
                <c:ptCount val="12"/>
                <c:pt idx="0">
                  <c:v>България</c:v>
                </c:pt>
                <c:pt idx="1">
                  <c:v>СЗР</c:v>
                </c:pt>
                <c:pt idx="2">
                  <c:v>СЦР</c:v>
                </c:pt>
                <c:pt idx="3">
                  <c:v>СИР</c:v>
                </c:pt>
                <c:pt idx="4">
                  <c:v>ЮИР</c:v>
                </c:pt>
                <c:pt idx="5">
                  <c:v>ЮЦР</c:v>
                </c:pt>
                <c:pt idx="6">
                  <c:v>ЮЗР</c:v>
                </c:pt>
                <c:pt idx="7">
                  <c:v>Благоевград</c:v>
                </c:pt>
                <c:pt idx="8">
                  <c:v>Кюстендил</c:v>
                </c:pt>
                <c:pt idx="9">
                  <c:v>Перник</c:v>
                </c:pt>
                <c:pt idx="10">
                  <c:v>София</c:v>
                </c:pt>
                <c:pt idx="11">
                  <c:v>София (столица)</c:v>
                </c:pt>
              </c:strCache>
            </c:strRef>
          </c:cat>
          <c:val>
            <c:numRef>
              <c:f>'2014 - A3'!$D$4:$D$15</c:f>
              <c:numCache>
                <c:formatCode>#,##0</c:formatCode>
                <c:ptCount val="12"/>
                <c:pt idx="0">
                  <c:v>12339</c:v>
                </c:pt>
                <c:pt idx="1">
                  <c:v>7606</c:v>
                </c:pt>
                <c:pt idx="2">
                  <c:v>8627</c:v>
                </c:pt>
                <c:pt idx="3">
                  <c:v>10193</c:v>
                </c:pt>
                <c:pt idx="4">
                  <c:v>10256</c:v>
                </c:pt>
                <c:pt idx="5">
                  <c:v>8722</c:v>
                </c:pt>
                <c:pt idx="6">
                  <c:v>19984</c:v>
                </c:pt>
                <c:pt idx="7">
                  <c:v>7889</c:v>
                </c:pt>
                <c:pt idx="8">
                  <c:v>7274</c:v>
                </c:pt>
                <c:pt idx="9">
                  <c:v>6021</c:v>
                </c:pt>
                <c:pt idx="10">
                  <c:v>12983</c:v>
                </c:pt>
                <c:pt idx="11">
                  <c:v>26690</c:v>
                </c:pt>
              </c:numCache>
            </c:numRef>
          </c:val>
        </c:ser>
        <c:dLbls>
          <c:showLegendKey val="0"/>
          <c:showVal val="0"/>
          <c:showCatName val="0"/>
          <c:showSerName val="0"/>
          <c:showPercent val="0"/>
          <c:showBubbleSize val="0"/>
        </c:dLbls>
        <c:gapWidth val="150"/>
        <c:shape val="cylinder"/>
        <c:axId val="36998528"/>
        <c:axId val="37684352"/>
        <c:axId val="0"/>
      </c:bar3DChart>
      <c:catAx>
        <c:axId val="36998528"/>
        <c:scaling>
          <c:orientation val="minMax"/>
        </c:scaling>
        <c:delete val="0"/>
        <c:axPos val="b"/>
        <c:majorTickMark val="none"/>
        <c:minorTickMark val="none"/>
        <c:tickLblPos val="nextTo"/>
        <c:crossAx val="37684352"/>
        <c:crosses val="autoZero"/>
        <c:auto val="1"/>
        <c:lblAlgn val="ctr"/>
        <c:lblOffset val="100"/>
        <c:noMultiLvlLbl val="0"/>
      </c:catAx>
      <c:valAx>
        <c:axId val="37684352"/>
        <c:scaling>
          <c:orientation val="minMax"/>
        </c:scaling>
        <c:delete val="0"/>
        <c:axPos val="l"/>
        <c:majorGridlines>
          <c:spPr>
            <a:effectLst>
              <a:outerShdw blurRad="50800" dist="38100" dir="2700000" algn="tl" rotWithShape="0">
                <a:prstClr val="black">
                  <a:alpha val="40000"/>
                </a:prstClr>
              </a:outerShdw>
            </a:effectLst>
          </c:spPr>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6998528"/>
        <c:crosses val="autoZero"/>
        <c:crossBetween val="between"/>
      </c:valAx>
      <c:dTable>
        <c:showHorzBorder val="1"/>
        <c:showVertBorder val="1"/>
        <c:showOutline val="1"/>
        <c:showKeys val="1"/>
        <c:spPr>
          <a:ln cmpd="sng"/>
        </c:spPr>
        <c:txPr>
          <a:bodyPr/>
          <a:lstStyle/>
          <a:p>
            <a:pPr rtl="0">
              <a:defRPr sz="900">
                <a:latin typeface="Times New Roman" panose="02020603050405020304" pitchFamily="18" charset="0"/>
                <a:cs typeface="Times New Roman" panose="02020603050405020304" pitchFamily="18" charset="0"/>
              </a:defRPr>
            </a:pPr>
            <a:endParaRPr lang="en-US"/>
          </a:p>
        </c:txPr>
      </c:dTable>
      <c:spPr>
        <a:noFill/>
        <a:ln w="25400">
          <a:noFill/>
        </a:ln>
        <a:effectLst/>
      </c:spPr>
    </c:plotArea>
    <c:plotVisOnly val="1"/>
    <c:dispBlanksAs val="gap"/>
    <c:showDLblsOverMax val="0"/>
  </c:chart>
  <c:spPr>
    <a:ln>
      <a:noFill/>
    </a:ln>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580683775411957"/>
          <c:y val="4.3970374990254933E-2"/>
          <c:w val="0.87356955659412217"/>
          <c:h val="0.70358150775707495"/>
        </c:manualLayout>
      </c:layout>
      <c:bar3DChart>
        <c:barDir val="col"/>
        <c:grouping val="clustered"/>
        <c:varyColors val="0"/>
        <c:ser>
          <c:idx val="0"/>
          <c:order val="0"/>
          <c:tx>
            <c:strRef>
              <c:f>Sheet1!$B$1</c:f>
              <c:strCache>
                <c:ptCount val="1"/>
                <c:pt idx="0">
                  <c:v>2014 г.</c:v>
                </c:pt>
              </c:strCache>
            </c:strRef>
          </c:tx>
          <c:spPr>
            <a:solidFill>
              <a:schemeClr val="tx2">
                <a:lumMod val="75000"/>
              </a:schemeClr>
            </a:solidFill>
          </c:spPr>
          <c:invertIfNegative val="0"/>
          <c:cat>
            <c:strRef>
              <c:f>Sheet1!$A$2:$A$8</c:f>
              <c:strCache>
                <c:ptCount val="7"/>
                <c:pt idx="0">
                  <c:v>България</c:v>
                </c:pt>
                <c:pt idx="1">
                  <c:v>ЮЗР</c:v>
                </c:pt>
                <c:pt idx="2">
                  <c:v>Благоевград</c:v>
                </c:pt>
                <c:pt idx="3">
                  <c:v>Кюстендил</c:v>
                </c:pt>
                <c:pt idx="4">
                  <c:v>Перник</c:v>
                </c:pt>
                <c:pt idx="5">
                  <c:v>Софийска</c:v>
                </c:pt>
                <c:pt idx="6">
                  <c:v>София (столица)</c:v>
                </c:pt>
              </c:strCache>
            </c:strRef>
          </c:cat>
          <c:val>
            <c:numRef>
              <c:f>Sheet1!$B$2:$B$8</c:f>
              <c:numCache>
                <c:formatCode>General</c:formatCode>
                <c:ptCount val="7"/>
                <c:pt idx="0">
                  <c:v>4813</c:v>
                </c:pt>
                <c:pt idx="1">
                  <c:v>5918</c:v>
                </c:pt>
                <c:pt idx="2">
                  <c:v>4181</c:v>
                </c:pt>
                <c:pt idx="3">
                  <c:v>3966</c:v>
                </c:pt>
                <c:pt idx="4">
                  <c:v>5941</c:v>
                </c:pt>
                <c:pt idx="5">
                  <c:v>3771</c:v>
                </c:pt>
                <c:pt idx="6">
                  <c:v>6890</c:v>
                </c:pt>
              </c:numCache>
            </c:numRef>
          </c:val>
        </c:ser>
        <c:ser>
          <c:idx val="1"/>
          <c:order val="1"/>
          <c:tx>
            <c:strRef>
              <c:f>Sheet1!$C$1</c:f>
              <c:strCache>
                <c:ptCount val="1"/>
                <c:pt idx="0">
                  <c:v>2015 г.</c:v>
                </c:pt>
              </c:strCache>
            </c:strRef>
          </c:tx>
          <c:spPr>
            <a:solidFill>
              <a:schemeClr val="accent1">
                <a:lumMod val="60000"/>
                <a:lumOff val="40000"/>
              </a:schemeClr>
            </a:solidFill>
          </c:spPr>
          <c:invertIfNegative val="0"/>
          <c:cat>
            <c:strRef>
              <c:f>Sheet1!$A$2:$A$8</c:f>
              <c:strCache>
                <c:ptCount val="7"/>
                <c:pt idx="0">
                  <c:v>България</c:v>
                </c:pt>
                <c:pt idx="1">
                  <c:v>ЮЗР</c:v>
                </c:pt>
                <c:pt idx="2">
                  <c:v>Благоевград</c:v>
                </c:pt>
                <c:pt idx="3">
                  <c:v>Кюстендил</c:v>
                </c:pt>
                <c:pt idx="4">
                  <c:v>Перник</c:v>
                </c:pt>
                <c:pt idx="5">
                  <c:v>Софийска</c:v>
                </c:pt>
                <c:pt idx="6">
                  <c:v>София (столица)</c:v>
                </c:pt>
              </c:strCache>
            </c:strRef>
          </c:cat>
          <c:val>
            <c:numRef>
              <c:f>Sheet1!$C$2:$C$8</c:f>
              <c:numCache>
                <c:formatCode>General</c:formatCode>
                <c:ptCount val="7"/>
                <c:pt idx="0">
                  <c:v>4953</c:v>
                </c:pt>
                <c:pt idx="1">
                  <c:v>6134</c:v>
                </c:pt>
                <c:pt idx="2">
                  <c:v>4502</c:v>
                </c:pt>
                <c:pt idx="3">
                  <c:v>4587</c:v>
                </c:pt>
                <c:pt idx="4">
                  <c:v>6093</c:v>
                </c:pt>
                <c:pt idx="5">
                  <c:v>3827</c:v>
                </c:pt>
                <c:pt idx="6">
                  <c:v>7061</c:v>
                </c:pt>
              </c:numCache>
            </c:numRef>
          </c:val>
        </c:ser>
        <c:dLbls>
          <c:showLegendKey val="0"/>
          <c:showVal val="0"/>
          <c:showCatName val="0"/>
          <c:showSerName val="0"/>
          <c:showPercent val="0"/>
          <c:showBubbleSize val="0"/>
        </c:dLbls>
        <c:gapWidth val="150"/>
        <c:shape val="cylinder"/>
        <c:axId val="37493760"/>
        <c:axId val="37495552"/>
        <c:axId val="0"/>
      </c:bar3DChart>
      <c:catAx>
        <c:axId val="37493760"/>
        <c:scaling>
          <c:orientation val="minMax"/>
        </c:scaling>
        <c:delete val="0"/>
        <c:axPos val="b"/>
        <c:majorTickMark val="none"/>
        <c:minorTickMark val="none"/>
        <c:tickLblPos val="nextTo"/>
        <c:crossAx val="37495552"/>
        <c:crosses val="autoZero"/>
        <c:auto val="1"/>
        <c:lblAlgn val="ctr"/>
        <c:lblOffset val="100"/>
        <c:noMultiLvlLbl val="0"/>
      </c:catAx>
      <c:valAx>
        <c:axId val="37495552"/>
        <c:scaling>
          <c:orientation val="minMax"/>
        </c:scaling>
        <c:delete val="0"/>
        <c:axPos val="l"/>
        <c:majorGridlines/>
        <c:numFmt formatCode="General" sourceLinked="1"/>
        <c:majorTickMark val="none"/>
        <c:minorTickMark val="none"/>
        <c:tickLblPos val="nextTo"/>
        <c:crossAx val="3749376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416327724105409"/>
          <c:y val="4.1805706762538926E-2"/>
          <c:w val="0.86583670022407155"/>
          <c:h val="0.70131293877654366"/>
        </c:manualLayout>
      </c:layout>
      <c:bar3DChart>
        <c:barDir val="col"/>
        <c:grouping val="clustered"/>
        <c:varyColors val="0"/>
        <c:ser>
          <c:idx val="0"/>
          <c:order val="0"/>
          <c:tx>
            <c:strRef>
              <c:f>Лист1!$C$6</c:f>
              <c:strCache>
                <c:ptCount val="1"/>
                <c:pt idx="0">
                  <c:v>2014 г.</c:v>
                </c:pt>
              </c:strCache>
            </c:strRef>
          </c:tx>
          <c:spPr>
            <a:solidFill>
              <a:srgbClr val="1F497D">
                <a:lumMod val="75000"/>
              </a:srgbClr>
            </a:solidFill>
          </c:spPr>
          <c:invertIfNegative val="0"/>
          <c:cat>
            <c:strRef>
              <c:f>Лист1!$B$7:$B$11</c:f>
              <c:strCache>
                <c:ptCount val="5"/>
                <c:pt idx="0">
                  <c:v>Благоевград</c:v>
                </c:pt>
                <c:pt idx="1">
                  <c:v>Кюстендил</c:v>
                </c:pt>
                <c:pt idx="2">
                  <c:v>Перник</c:v>
                </c:pt>
                <c:pt idx="3">
                  <c:v>Софийска</c:v>
                </c:pt>
                <c:pt idx="4">
                  <c:v>София (столица)</c:v>
                </c:pt>
              </c:strCache>
            </c:strRef>
          </c:cat>
          <c:val>
            <c:numRef>
              <c:f>Лист1!$C$7:$C$11</c:f>
              <c:numCache>
                <c:formatCode>General</c:formatCode>
                <c:ptCount val="5"/>
                <c:pt idx="0">
                  <c:v>61.9</c:v>
                </c:pt>
                <c:pt idx="1">
                  <c:v>45.8</c:v>
                </c:pt>
                <c:pt idx="2">
                  <c:v>43.8</c:v>
                </c:pt>
                <c:pt idx="3">
                  <c:v>53.7</c:v>
                </c:pt>
                <c:pt idx="4">
                  <c:v>69.3</c:v>
                </c:pt>
              </c:numCache>
            </c:numRef>
          </c:val>
        </c:ser>
        <c:ser>
          <c:idx val="1"/>
          <c:order val="1"/>
          <c:tx>
            <c:strRef>
              <c:f>Лист1!$D$6</c:f>
              <c:strCache>
                <c:ptCount val="1"/>
                <c:pt idx="0">
                  <c:v>2015 г.</c:v>
                </c:pt>
              </c:strCache>
            </c:strRef>
          </c:tx>
          <c:spPr>
            <a:solidFill>
              <a:srgbClr val="4F81BD">
                <a:lumMod val="60000"/>
                <a:lumOff val="40000"/>
              </a:srgbClr>
            </a:solidFill>
          </c:spPr>
          <c:invertIfNegative val="0"/>
          <c:cat>
            <c:strRef>
              <c:f>Лист1!$B$7:$B$11</c:f>
              <c:strCache>
                <c:ptCount val="5"/>
                <c:pt idx="0">
                  <c:v>Благоевград</c:v>
                </c:pt>
                <c:pt idx="1">
                  <c:v>Кюстендил</c:v>
                </c:pt>
                <c:pt idx="2">
                  <c:v>Перник</c:v>
                </c:pt>
                <c:pt idx="3">
                  <c:v>Софийска</c:v>
                </c:pt>
                <c:pt idx="4">
                  <c:v>София (столица)</c:v>
                </c:pt>
              </c:strCache>
            </c:strRef>
          </c:cat>
          <c:val>
            <c:numRef>
              <c:f>Лист1!$D$7:$D$11</c:f>
              <c:numCache>
                <c:formatCode>General</c:formatCode>
                <c:ptCount val="5"/>
                <c:pt idx="0">
                  <c:v>63.3</c:v>
                </c:pt>
                <c:pt idx="1">
                  <c:v>50.3</c:v>
                </c:pt>
                <c:pt idx="2">
                  <c:v>53</c:v>
                </c:pt>
                <c:pt idx="3">
                  <c:v>45.9</c:v>
                </c:pt>
                <c:pt idx="4">
                  <c:v>75.3</c:v>
                </c:pt>
              </c:numCache>
            </c:numRef>
          </c:val>
        </c:ser>
        <c:dLbls>
          <c:showLegendKey val="0"/>
          <c:showVal val="0"/>
          <c:showCatName val="0"/>
          <c:showSerName val="0"/>
          <c:showPercent val="0"/>
          <c:showBubbleSize val="0"/>
        </c:dLbls>
        <c:gapWidth val="150"/>
        <c:shape val="cylinder"/>
        <c:axId val="37546240"/>
        <c:axId val="37982208"/>
        <c:axId val="0"/>
      </c:bar3DChart>
      <c:catAx>
        <c:axId val="37546240"/>
        <c:scaling>
          <c:orientation val="minMax"/>
        </c:scaling>
        <c:delete val="0"/>
        <c:axPos val="b"/>
        <c:majorTickMark val="none"/>
        <c:minorTickMark val="none"/>
        <c:tickLblPos val="nextTo"/>
        <c:crossAx val="37982208"/>
        <c:crosses val="autoZero"/>
        <c:auto val="1"/>
        <c:lblAlgn val="ctr"/>
        <c:lblOffset val="100"/>
        <c:noMultiLvlLbl val="0"/>
      </c:catAx>
      <c:valAx>
        <c:axId val="37982208"/>
        <c:scaling>
          <c:orientation val="minMax"/>
          <c:max val="100"/>
          <c:min val="0"/>
        </c:scaling>
        <c:delete val="0"/>
        <c:axPos val="l"/>
        <c:majorGridlines/>
        <c:numFmt formatCode="General" sourceLinked="1"/>
        <c:majorTickMark val="none"/>
        <c:minorTickMark val="none"/>
        <c:tickLblPos val="nextTo"/>
        <c:crossAx val="37546240"/>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DD30B-FE74-4880-88A3-E19E9B42F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50386</Words>
  <Characters>287203</Characters>
  <Application>Microsoft Office Word</Application>
  <DocSecurity>0</DocSecurity>
  <Lines>2393</Lines>
  <Paragraphs>673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Годишен доклад за наблюдение на изпълнението на Регионалния план за развитие на Югозападен район (2014-2020) за 2016 г.</vt:lpstr>
      <vt:lpstr>Годишен доклад за наблюдение на изпълнението на Регионалния план за развитие на Югозападен район (2014-2020) за 2016 г.</vt:lpstr>
    </vt:vector>
  </TitlesOfParts>
  <Company/>
  <LinksUpToDate>false</LinksUpToDate>
  <CharactersWithSpaces>336916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 за наблюдение на изпълнението на Регионалния план за развитие на Югозападен район (2014-2020) за 2016 г.</dc:title>
  <dc:creator>Teodora Valkova</dc:creator>
  <cp:lastModifiedBy>Administrator</cp:lastModifiedBy>
  <cp:revision>2</cp:revision>
  <cp:lastPrinted>2017-07-06T11:01:00Z</cp:lastPrinted>
  <dcterms:created xsi:type="dcterms:W3CDTF">2017-07-06T13:49:00Z</dcterms:created>
  <dcterms:modified xsi:type="dcterms:W3CDTF">2017-07-06T13:49:00Z</dcterms:modified>
</cp:coreProperties>
</file>